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836"/>
        </w:tabs>
        <w:spacing w:line="360" w:lineRule="auto"/>
        <w:rPr>
          <w:color w:val="0000FF"/>
        </w:rPr>
      </w:pPr>
    </w:p>
    <w:p>
      <w:pPr>
        <w:spacing w:line="360" w:lineRule="auto"/>
        <w:rPr>
          <w:color w:val="0000FF"/>
        </w:rPr>
      </w:pPr>
    </w:p>
    <w:p>
      <w:pPr>
        <w:spacing w:line="360" w:lineRule="auto"/>
        <w:rPr>
          <w:color w:val="0000FF"/>
        </w:rPr>
      </w:pPr>
    </w:p>
    <w:p>
      <w:pPr>
        <w:spacing w:line="360" w:lineRule="auto"/>
        <w:rPr>
          <w:color w:val="auto"/>
        </w:rPr>
      </w:pPr>
    </w:p>
    <w:p>
      <w:pPr>
        <w:spacing w:line="360" w:lineRule="auto"/>
        <w:rPr>
          <w:color w:val="auto"/>
        </w:rPr>
      </w:pPr>
    </w:p>
    <w:p>
      <w:pPr>
        <w:spacing w:line="360" w:lineRule="auto"/>
        <w:jc w:val="center"/>
        <w:rPr>
          <w:color w:val="auto"/>
          <w:sz w:val="52"/>
        </w:rPr>
      </w:pPr>
      <w:r>
        <w:rPr>
          <w:color w:val="auto"/>
          <w:sz w:val="52"/>
        </w:rPr>
        <w:t>建设项目环境影响报告表</w:t>
      </w:r>
    </w:p>
    <w:p>
      <w:pPr>
        <w:spacing w:line="360" w:lineRule="auto"/>
        <w:jc w:val="center"/>
        <w:rPr>
          <w:color w:val="auto"/>
          <w:sz w:val="52"/>
        </w:rPr>
      </w:pPr>
    </w:p>
    <w:p>
      <w:pPr>
        <w:spacing w:line="360" w:lineRule="auto"/>
        <w:rPr>
          <w:color w:val="auto"/>
          <w:sz w:val="32"/>
        </w:rPr>
      </w:pPr>
    </w:p>
    <w:p>
      <w:pPr>
        <w:spacing w:line="360" w:lineRule="auto"/>
        <w:rPr>
          <w:color w:val="auto"/>
          <w:sz w:val="32"/>
        </w:rPr>
      </w:pPr>
    </w:p>
    <w:p>
      <w:pPr>
        <w:spacing w:line="360" w:lineRule="auto"/>
        <w:rPr>
          <w:color w:val="auto"/>
          <w:sz w:val="32"/>
        </w:rPr>
      </w:pPr>
    </w:p>
    <w:p>
      <w:pPr>
        <w:spacing w:line="360" w:lineRule="auto"/>
        <w:rPr>
          <w:color w:val="auto"/>
          <w:sz w:val="32"/>
        </w:rPr>
      </w:pPr>
    </w:p>
    <w:p>
      <w:pPr>
        <w:spacing w:line="360" w:lineRule="auto"/>
        <w:rPr>
          <w:color w:val="auto"/>
          <w:sz w:val="32"/>
        </w:rPr>
      </w:pPr>
    </w:p>
    <w:p>
      <w:pPr>
        <w:adjustRightInd w:val="0"/>
        <w:snapToGrid w:val="0"/>
        <w:spacing w:line="360" w:lineRule="auto"/>
        <w:ind w:firstLine="1080" w:firstLineChars="300"/>
        <w:rPr>
          <w:color w:val="auto"/>
          <w:sz w:val="36"/>
          <w:u w:val="single"/>
        </w:rPr>
      </w:pPr>
      <w:r>
        <w:rPr>
          <w:color w:val="auto"/>
          <w:sz w:val="36"/>
        </w:rPr>
        <w:t>项目名称：</w:t>
      </w:r>
      <w:bookmarkStart w:id="1" w:name="_GoBack"/>
      <w:r>
        <w:rPr>
          <w:rFonts w:hint="eastAsia"/>
          <w:color w:val="auto"/>
          <w:sz w:val="36"/>
          <w:u w:val="single"/>
          <w:lang w:eastAsia="zh-CN"/>
        </w:rPr>
        <w:t>钜亚汽车零部件科技（太仓）有限公司新建防撞梁系列设备等产品项目</w:t>
      </w:r>
      <w:bookmarkEnd w:id="1"/>
    </w:p>
    <w:p>
      <w:pPr>
        <w:adjustRightInd w:val="0"/>
        <w:snapToGrid w:val="0"/>
        <w:spacing w:line="360" w:lineRule="auto"/>
        <w:ind w:firstLine="1080" w:firstLineChars="300"/>
        <w:rPr>
          <w:color w:val="auto"/>
          <w:sz w:val="36"/>
          <w:u w:val="single"/>
        </w:rPr>
      </w:pPr>
      <w:r>
        <w:rPr>
          <w:color w:val="auto"/>
          <w:sz w:val="36"/>
        </w:rPr>
        <w:t>建设单位（盖章）：</w:t>
      </w:r>
      <w:r>
        <w:rPr>
          <w:rFonts w:hint="eastAsia"/>
          <w:color w:val="auto"/>
          <w:sz w:val="36"/>
          <w:u w:val="single"/>
          <w:lang w:eastAsia="zh-CN"/>
        </w:rPr>
        <w:t>钜亚汽车零部件科技（太仓）有限公司</w:t>
      </w:r>
      <w:r>
        <w:rPr>
          <w:color w:val="auto"/>
          <w:sz w:val="36"/>
          <w:u w:val="single"/>
        </w:rPr>
        <w:t xml:space="preserve"> </w:t>
      </w:r>
    </w:p>
    <w:p>
      <w:pPr>
        <w:adjustRightInd w:val="0"/>
        <w:snapToGrid w:val="0"/>
        <w:spacing w:line="360" w:lineRule="auto"/>
        <w:rPr>
          <w:color w:val="auto"/>
          <w:sz w:val="32"/>
        </w:rPr>
      </w:pPr>
    </w:p>
    <w:p>
      <w:pPr>
        <w:spacing w:line="360" w:lineRule="auto"/>
        <w:rPr>
          <w:color w:val="auto"/>
          <w:sz w:val="32"/>
        </w:rPr>
      </w:pPr>
    </w:p>
    <w:p>
      <w:pPr>
        <w:spacing w:line="360" w:lineRule="auto"/>
        <w:rPr>
          <w:color w:val="auto"/>
          <w:sz w:val="32"/>
        </w:rPr>
      </w:pPr>
    </w:p>
    <w:p>
      <w:pPr>
        <w:spacing w:line="360" w:lineRule="auto"/>
        <w:rPr>
          <w:color w:val="auto"/>
          <w:sz w:val="32"/>
        </w:rPr>
      </w:pPr>
    </w:p>
    <w:p>
      <w:pPr>
        <w:spacing w:line="360" w:lineRule="auto"/>
        <w:rPr>
          <w:color w:val="auto"/>
          <w:sz w:val="32"/>
        </w:rPr>
      </w:pPr>
    </w:p>
    <w:p>
      <w:pPr>
        <w:spacing w:line="360" w:lineRule="auto"/>
        <w:jc w:val="center"/>
        <w:rPr>
          <w:color w:val="auto"/>
          <w:sz w:val="36"/>
        </w:rPr>
      </w:pPr>
      <w:r>
        <w:rPr>
          <w:color w:val="auto"/>
          <w:sz w:val="36"/>
        </w:rPr>
        <w:t>编制日期： 201</w:t>
      </w:r>
      <w:r>
        <w:rPr>
          <w:rFonts w:hint="eastAsia"/>
          <w:color w:val="auto"/>
          <w:sz w:val="36"/>
          <w:lang w:val="en-US" w:eastAsia="zh-CN"/>
        </w:rPr>
        <w:t>9</w:t>
      </w:r>
      <w:r>
        <w:rPr>
          <w:color w:val="auto"/>
          <w:sz w:val="36"/>
        </w:rPr>
        <w:t>年6</w:t>
      </w:r>
      <w:r>
        <w:rPr>
          <w:rFonts w:hint="eastAsia"/>
          <w:color w:val="auto"/>
          <w:sz w:val="36"/>
        </w:rPr>
        <w:t>月</w:t>
      </w:r>
      <w:r>
        <w:rPr>
          <w:rFonts w:hint="eastAsia"/>
          <w:color w:val="auto"/>
          <w:sz w:val="36"/>
          <w:lang w:val="en-US" w:eastAsia="zh-CN"/>
        </w:rPr>
        <w:t>6</w:t>
      </w:r>
      <w:r>
        <w:rPr>
          <w:rFonts w:hint="eastAsia"/>
          <w:color w:val="auto"/>
          <w:sz w:val="36"/>
        </w:rPr>
        <w:t>日</w:t>
      </w:r>
    </w:p>
    <w:p>
      <w:pPr>
        <w:spacing w:line="360" w:lineRule="auto"/>
        <w:jc w:val="center"/>
        <w:rPr>
          <w:color w:val="auto"/>
          <w:sz w:val="36"/>
        </w:rPr>
      </w:pPr>
      <w:r>
        <w:rPr>
          <w:rFonts w:hint="eastAsia"/>
          <w:color w:val="auto"/>
          <w:sz w:val="36"/>
          <w:lang w:eastAsia="zh-CN"/>
        </w:rPr>
        <w:t>钜亚汽车零部件科技（太仓）有限公司</w:t>
      </w:r>
      <w:r>
        <w:rPr>
          <w:color w:val="auto"/>
          <w:sz w:val="36"/>
        </w:rPr>
        <w:t xml:space="preserve"> </w:t>
      </w:r>
    </w:p>
    <w:p>
      <w:pPr>
        <w:spacing w:line="360" w:lineRule="auto"/>
        <w:jc w:val="center"/>
        <w:rPr>
          <w:color w:val="auto"/>
          <w:sz w:val="36"/>
        </w:rPr>
      </w:pPr>
      <w:r>
        <w:rPr>
          <w:color w:val="auto"/>
          <w:sz w:val="36"/>
        </w:rPr>
        <w:t xml:space="preserve"> </w:t>
      </w:r>
    </w:p>
    <w:p>
      <w:pPr>
        <w:spacing w:line="360" w:lineRule="auto"/>
        <w:jc w:val="center"/>
        <w:rPr>
          <w:color w:val="auto"/>
          <w:sz w:val="28"/>
        </w:rPr>
      </w:pPr>
    </w:p>
    <w:p>
      <w:pPr>
        <w:spacing w:line="360" w:lineRule="auto"/>
        <w:jc w:val="center"/>
        <w:rPr>
          <w:color w:val="auto"/>
          <w:sz w:val="28"/>
        </w:rPr>
      </w:pPr>
    </w:p>
    <w:p>
      <w:pPr>
        <w:spacing w:line="360" w:lineRule="auto"/>
        <w:jc w:val="center"/>
        <w:rPr>
          <w:color w:val="auto"/>
          <w:sz w:val="28"/>
        </w:rPr>
      </w:pPr>
      <w:r>
        <w:rPr>
          <w:color w:val="auto"/>
          <w:sz w:val="28"/>
        </w:rPr>
        <w:t>《建设项目环境影响报告表》编制说明</w:t>
      </w:r>
    </w:p>
    <w:p>
      <w:pPr>
        <w:spacing w:line="360" w:lineRule="auto"/>
        <w:rPr>
          <w:color w:val="auto"/>
          <w:sz w:val="28"/>
        </w:rPr>
      </w:pPr>
    </w:p>
    <w:p>
      <w:pPr>
        <w:spacing w:line="360" w:lineRule="auto"/>
        <w:ind w:firstLine="480" w:firstLineChars="200"/>
        <w:rPr>
          <w:color w:val="auto"/>
          <w:sz w:val="24"/>
        </w:rPr>
      </w:pPr>
      <w:r>
        <w:rPr>
          <w:color w:val="auto"/>
          <w:sz w:val="24"/>
        </w:rPr>
        <w:t>《建设项目环境影响报告表》由具有从事环境影响评价工作资质的单位编制。</w:t>
      </w:r>
    </w:p>
    <w:p>
      <w:pPr>
        <w:spacing w:line="360" w:lineRule="auto"/>
        <w:ind w:firstLine="480" w:firstLineChars="200"/>
        <w:rPr>
          <w:color w:val="auto"/>
          <w:sz w:val="24"/>
        </w:rPr>
      </w:pPr>
      <w:r>
        <w:rPr>
          <w:color w:val="auto"/>
          <w:sz w:val="24"/>
        </w:rPr>
        <w:t>1．项目名称——指项目立项批复时的名称，应不超过30个字（两个英文字段作一个汉字）。</w:t>
      </w:r>
    </w:p>
    <w:p>
      <w:pPr>
        <w:spacing w:line="360" w:lineRule="auto"/>
        <w:ind w:firstLine="480" w:firstLineChars="200"/>
        <w:rPr>
          <w:color w:val="auto"/>
          <w:sz w:val="24"/>
        </w:rPr>
      </w:pPr>
      <w:r>
        <w:rPr>
          <w:color w:val="auto"/>
          <w:sz w:val="24"/>
        </w:rPr>
        <w:t>2．建设地点——指项目所在地详细地址，公路、铁路应填写起止地点。</w:t>
      </w:r>
    </w:p>
    <w:p>
      <w:pPr>
        <w:spacing w:line="360" w:lineRule="auto"/>
        <w:ind w:firstLine="480" w:firstLineChars="200"/>
        <w:rPr>
          <w:color w:val="auto"/>
          <w:sz w:val="24"/>
        </w:rPr>
      </w:pPr>
      <w:r>
        <w:rPr>
          <w:color w:val="auto"/>
          <w:sz w:val="24"/>
        </w:rPr>
        <w:t>3．行业类别——按国标填写。</w:t>
      </w:r>
    </w:p>
    <w:p>
      <w:pPr>
        <w:spacing w:line="360" w:lineRule="auto"/>
        <w:ind w:firstLine="480" w:firstLineChars="200"/>
        <w:rPr>
          <w:color w:val="auto"/>
          <w:sz w:val="24"/>
        </w:rPr>
      </w:pPr>
      <w:r>
        <w:rPr>
          <w:color w:val="auto"/>
          <w:sz w:val="24"/>
        </w:rPr>
        <w:t>4．总投资——指项目投资总额。</w:t>
      </w:r>
    </w:p>
    <w:p>
      <w:pPr>
        <w:spacing w:line="360" w:lineRule="auto"/>
        <w:ind w:firstLine="480" w:firstLineChars="200"/>
        <w:rPr>
          <w:color w:val="auto"/>
          <w:sz w:val="24"/>
        </w:rPr>
      </w:pPr>
      <w:r>
        <w:rPr>
          <w:color w:val="auto"/>
          <w:sz w:val="24"/>
        </w:rPr>
        <w:t>5．主要环境保护目标 —— 指项目区周围一定范围内集中居民住宅区、学校、医院、保护文物、风景名胜区、水源地和生态敏感点等，应尽可能给出保护目标、性质、规模和距厂界距离等。</w:t>
      </w:r>
    </w:p>
    <w:p>
      <w:pPr>
        <w:spacing w:line="360" w:lineRule="auto"/>
        <w:ind w:firstLine="480" w:firstLineChars="200"/>
        <w:rPr>
          <w:color w:val="auto"/>
          <w:sz w:val="24"/>
        </w:rPr>
      </w:pPr>
      <w:r>
        <w:rPr>
          <w:color w:val="auto"/>
          <w:sz w:val="24"/>
        </w:rPr>
        <w:t>6．结论与建议 —— 给出本项目清洁生产、达标排放和总量控制的分析结论，确定污染防治措施的有效性，说明本项目对环境造成的影响，给出建设项目环境可行性的明确结论。同时提出减少环境影响的其它建议。</w:t>
      </w:r>
    </w:p>
    <w:p>
      <w:pPr>
        <w:spacing w:line="360" w:lineRule="auto"/>
        <w:ind w:firstLine="480" w:firstLineChars="200"/>
        <w:rPr>
          <w:color w:val="auto"/>
          <w:sz w:val="24"/>
        </w:rPr>
      </w:pPr>
      <w:r>
        <w:rPr>
          <w:color w:val="auto"/>
          <w:sz w:val="24"/>
        </w:rPr>
        <w:t>7．预审意见——由行业主管部门填写答复意见，无主管部门项目，可不填。</w:t>
      </w:r>
    </w:p>
    <w:p>
      <w:pPr>
        <w:spacing w:line="360" w:lineRule="auto"/>
        <w:ind w:left="483" w:leftChars="230"/>
        <w:rPr>
          <w:color w:val="auto"/>
          <w:sz w:val="24"/>
        </w:rPr>
      </w:pPr>
      <w:r>
        <w:rPr>
          <w:color w:val="auto"/>
          <w:sz w:val="24"/>
        </w:rPr>
        <w:t>8．审批意见——由负责审批该项目的环境保护行政主管部门批复。</w:t>
      </w: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ind w:left="483" w:leftChars="230"/>
        <w:rPr>
          <w:color w:val="0000FF"/>
          <w:sz w:val="24"/>
        </w:rPr>
      </w:pPr>
    </w:p>
    <w:p>
      <w:pPr>
        <w:spacing w:line="360" w:lineRule="auto"/>
        <w:rPr>
          <w:color w:val="0000FF"/>
          <w:sz w:val="24"/>
        </w:rPr>
        <w:sectPr>
          <w:headerReference r:id="rId3" w:type="default"/>
          <w:footerReference r:id="rId4" w:type="default"/>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linePitch="312" w:charSpace="0"/>
        </w:sectPr>
      </w:pPr>
    </w:p>
    <w:p>
      <w:pPr>
        <w:pStyle w:val="3"/>
        <w:adjustRightInd w:val="0"/>
        <w:snapToGrid w:val="0"/>
        <w:rPr>
          <w:rFonts w:eastAsia="宋体"/>
          <w:color w:val="auto"/>
        </w:rPr>
      </w:pPr>
      <w:r>
        <w:rPr>
          <w:rFonts w:eastAsia="宋体"/>
          <w:color w:val="auto"/>
        </w:rPr>
        <w:t>建设项目基本情况</w:t>
      </w:r>
    </w:p>
    <w:tbl>
      <w:tblPr>
        <w:tblStyle w:val="31"/>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302"/>
        <w:gridCol w:w="433"/>
        <w:gridCol w:w="817"/>
        <w:gridCol w:w="638"/>
        <w:gridCol w:w="1335"/>
        <w:gridCol w:w="820"/>
        <w:gridCol w:w="38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1838" w:type="dxa"/>
            <w:vAlign w:val="center"/>
          </w:tcPr>
          <w:p>
            <w:pPr>
              <w:jc w:val="center"/>
              <w:rPr>
                <w:color w:val="auto"/>
                <w:sz w:val="24"/>
                <w:szCs w:val="24"/>
                <w:highlight w:val="yellow"/>
              </w:rPr>
            </w:pPr>
            <w:r>
              <w:rPr>
                <w:color w:val="auto"/>
                <w:sz w:val="24"/>
                <w:szCs w:val="24"/>
                <w:highlight w:val="none"/>
              </w:rPr>
              <w:t>项目名称</w:t>
            </w:r>
          </w:p>
        </w:tc>
        <w:tc>
          <w:tcPr>
            <w:tcW w:w="6883" w:type="dxa"/>
            <w:gridSpan w:val="8"/>
            <w:vAlign w:val="center"/>
          </w:tcPr>
          <w:p>
            <w:pPr>
              <w:rPr>
                <w:color w:val="auto"/>
                <w:sz w:val="24"/>
                <w:szCs w:val="24"/>
                <w:highlight w:val="yellow"/>
              </w:rPr>
            </w:pPr>
            <w:r>
              <w:rPr>
                <w:rFonts w:hint="eastAsia"/>
                <w:color w:val="auto"/>
                <w:sz w:val="24"/>
                <w:szCs w:val="24"/>
                <w:highlight w:val="none"/>
                <w:lang w:eastAsia="zh-CN"/>
              </w:rPr>
              <w:t>钜亚汽车零部件科技（太仓）有限公司新建防撞梁系列设备等产品项目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838" w:type="dxa"/>
            <w:vAlign w:val="center"/>
          </w:tcPr>
          <w:p>
            <w:pPr>
              <w:jc w:val="center"/>
              <w:rPr>
                <w:color w:val="auto"/>
                <w:sz w:val="24"/>
                <w:szCs w:val="24"/>
                <w:highlight w:val="yellow"/>
              </w:rPr>
            </w:pPr>
            <w:r>
              <w:rPr>
                <w:color w:val="auto"/>
                <w:sz w:val="24"/>
                <w:szCs w:val="24"/>
                <w:highlight w:val="none"/>
              </w:rPr>
              <w:t>建设单位</w:t>
            </w:r>
          </w:p>
        </w:tc>
        <w:tc>
          <w:tcPr>
            <w:tcW w:w="6883" w:type="dxa"/>
            <w:gridSpan w:val="8"/>
            <w:vAlign w:val="center"/>
          </w:tcPr>
          <w:p>
            <w:pPr>
              <w:rPr>
                <w:color w:val="auto"/>
                <w:sz w:val="24"/>
                <w:szCs w:val="24"/>
                <w:highlight w:val="yellow"/>
              </w:rPr>
            </w:pPr>
            <w:r>
              <w:rPr>
                <w:rFonts w:hint="eastAsia"/>
                <w:color w:val="auto"/>
                <w:sz w:val="24"/>
                <w:szCs w:val="24"/>
                <w:highlight w:val="none"/>
                <w:lang w:eastAsia="zh-CN"/>
              </w:rPr>
              <w:t>钜亚汽车零部件科技（太仓）有限公司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法人代表</w:t>
            </w:r>
          </w:p>
        </w:tc>
        <w:tc>
          <w:tcPr>
            <w:tcW w:w="3190" w:type="dxa"/>
            <w:gridSpan w:val="4"/>
            <w:vAlign w:val="center"/>
          </w:tcPr>
          <w:p>
            <w:pPr>
              <w:pStyle w:val="74"/>
              <w:rPr>
                <w:rFonts w:hint="eastAsia" w:ascii="Times New Roman" w:hAnsi="Times New Roman" w:eastAsia="宋体" w:cs="Times New Roman"/>
                <w:color w:val="auto"/>
                <w:kern w:val="2"/>
                <w:szCs w:val="24"/>
                <w:lang w:eastAsia="zh-CN"/>
              </w:rPr>
            </w:pPr>
            <w:r>
              <w:rPr>
                <w:rFonts w:hint="eastAsia" w:ascii="Times New Roman" w:hAnsi="Times New Roman" w:eastAsia="宋体" w:cs="Times New Roman"/>
                <w:color w:val="auto"/>
                <w:kern w:val="2"/>
                <w:szCs w:val="24"/>
                <w:lang w:eastAsia="zh-CN"/>
              </w:rPr>
              <w:t>刘海</w:t>
            </w:r>
            <w:r>
              <w:rPr>
                <w:rFonts w:hint="eastAsia" w:ascii="Times New Roman" w:hAnsi="Times New Roman" w:eastAsia="宋体" w:cs="Times New Roman"/>
                <w:color w:val="auto"/>
                <w:kern w:val="2"/>
                <w:szCs w:val="24"/>
                <w:lang w:val="en-US" w:eastAsia="zh-CN"/>
              </w:rPr>
              <w:t>*</w:t>
            </w:r>
          </w:p>
        </w:tc>
        <w:tc>
          <w:tcPr>
            <w:tcW w:w="1335"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联系人</w:t>
            </w:r>
          </w:p>
        </w:tc>
        <w:tc>
          <w:tcPr>
            <w:tcW w:w="2358" w:type="dxa"/>
            <w:gridSpan w:val="3"/>
            <w:vAlign w:val="center"/>
          </w:tcPr>
          <w:p>
            <w:pPr>
              <w:pStyle w:val="74"/>
              <w:rPr>
                <w:rFonts w:hint="default" w:ascii="宋体" w:hAnsi="宋体" w:eastAsia="宋体" w:cs="宋体"/>
                <w:color w:val="auto"/>
                <w:szCs w:val="24"/>
                <w:lang w:val="en-US" w:eastAsia="zh-CN"/>
              </w:rPr>
            </w:pPr>
            <w:r>
              <w:rPr>
                <w:rFonts w:hint="eastAsia" w:ascii="宋体" w:hAnsi="宋体" w:eastAsia="宋体" w:cs="宋体"/>
                <w:color w:val="auto"/>
                <w:szCs w:val="24"/>
                <w:lang w:eastAsia="zh-CN"/>
              </w:rPr>
              <w:t>慕</w:t>
            </w:r>
            <w:r>
              <w:rPr>
                <w:rFonts w:hint="eastAsia" w:ascii="宋体" w:hAnsi="宋体" w:eastAsia="宋体" w:cs="宋体"/>
                <w:color w:val="auto"/>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通讯地址</w:t>
            </w:r>
          </w:p>
        </w:tc>
        <w:tc>
          <w:tcPr>
            <w:tcW w:w="6883" w:type="dxa"/>
            <w:gridSpan w:val="8"/>
            <w:vAlign w:val="center"/>
          </w:tcPr>
          <w:p>
            <w:pPr>
              <w:rPr>
                <w:rFonts w:hint="eastAsia" w:eastAsia="宋体"/>
                <w:color w:val="auto"/>
                <w:sz w:val="24"/>
                <w:szCs w:val="24"/>
                <w:lang w:eastAsia="zh-CN"/>
              </w:rPr>
            </w:pPr>
            <w:r>
              <w:rPr>
                <w:color w:val="auto"/>
                <w:sz w:val="24"/>
                <w:szCs w:val="24"/>
                <w:highlight w:val="none"/>
              </w:rPr>
              <w:t>太仓市璜泾镇新明村</w:t>
            </w:r>
            <w:r>
              <w:rPr>
                <w:rFonts w:hint="eastAsia"/>
                <w:color w:val="auto"/>
                <w:sz w:val="24"/>
                <w:szCs w:val="24"/>
                <w:highlight w:val="none"/>
                <w:lang w:eastAsia="zh-CN"/>
              </w:rPr>
              <w:t>（</w:t>
            </w:r>
            <w:r>
              <w:rPr>
                <w:color w:val="auto"/>
                <w:sz w:val="24"/>
                <w:szCs w:val="24"/>
              </w:rPr>
              <w:t>太仓市璜泾镇</w:t>
            </w:r>
            <w:r>
              <w:rPr>
                <w:rFonts w:hint="eastAsia"/>
                <w:color w:val="auto"/>
                <w:sz w:val="24"/>
                <w:szCs w:val="24"/>
                <w:lang w:eastAsia="zh-CN"/>
              </w:rPr>
              <w:t>鹿河工业区</w:t>
            </w:r>
            <w:r>
              <w:rPr>
                <w:rFonts w:hint="eastAsia"/>
                <w:color w:val="auto"/>
                <w:sz w:val="24"/>
                <w:szCs w:val="24"/>
                <w:lang w:val="en-US" w:eastAsia="zh-CN"/>
              </w:rPr>
              <w:t>43号</w:t>
            </w:r>
            <w:r>
              <w:rPr>
                <w:rFonts w:hint="eastAsia"/>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tcMar>
              <w:left w:w="0" w:type="dxa"/>
              <w:right w:w="0" w:type="dxa"/>
            </w:tcMar>
            <w:vAlign w:val="center"/>
          </w:tcPr>
          <w:p>
            <w:pPr>
              <w:jc w:val="center"/>
              <w:rPr>
                <w:color w:val="auto"/>
                <w:sz w:val="24"/>
                <w:szCs w:val="24"/>
              </w:rPr>
            </w:pPr>
            <w:r>
              <w:rPr>
                <w:color w:val="auto"/>
                <w:sz w:val="24"/>
                <w:szCs w:val="24"/>
              </w:rPr>
              <w:t>联系电话</w:t>
            </w:r>
          </w:p>
        </w:tc>
        <w:tc>
          <w:tcPr>
            <w:tcW w:w="2552" w:type="dxa"/>
            <w:gridSpan w:val="3"/>
            <w:tcMar>
              <w:left w:w="0" w:type="dxa"/>
              <w:right w:w="0" w:type="dxa"/>
            </w:tcMar>
            <w:vAlign w:val="center"/>
          </w:tcPr>
          <w:p>
            <w:pPr>
              <w:jc w:val="center"/>
              <w:rPr>
                <w:rFonts w:hint="default" w:eastAsia="宋体"/>
                <w:color w:val="auto"/>
                <w:sz w:val="24"/>
                <w:szCs w:val="24"/>
                <w:lang w:val="en-US" w:eastAsia="zh-CN"/>
              </w:rPr>
            </w:pPr>
            <w:r>
              <w:rPr>
                <w:rFonts w:hint="eastAsia"/>
                <w:color w:val="auto"/>
                <w:sz w:val="24"/>
                <w:szCs w:val="24"/>
              </w:rPr>
              <w:t>1888818</w:t>
            </w:r>
            <w:r>
              <w:rPr>
                <w:rFonts w:hint="eastAsia"/>
                <w:color w:val="auto"/>
                <w:sz w:val="24"/>
                <w:szCs w:val="24"/>
                <w:lang w:val="en-US" w:eastAsia="zh-CN"/>
              </w:rPr>
              <w:t>****</w:t>
            </w:r>
          </w:p>
        </w:tc>
        <w:tc>
          <w:tcPr>
            <w:tcW w:w="638" w:type="dxa"/>
            <w:tcMar>
              <w:left w:w="0" w:type="dxa"/>
              <w:right w:w="0" w:type="dxa"/>
            </w:tcMar>
            <w:vAlign w:val="center"/>
          </w:tcPr>
          <w:p>
            <w:pPr>
              <w:jc w:val="center"/>
              <w:rPr>
                <w:color w:val="auto"/>
                <w:sz w:val="24"/>
                <w:szCs w:val="24"/>
              </w:rPr>
            </w:pPr>
            <w:r>
              <w:rPr>
                <w:color w:val="auto"/>
                <w:sz w:val="24"/>
                <w:szCs w:val="24"/>
              </w:rPr>
              <w:t>传真</w:t>
            </w:r>
          </w:p>
        </w:tc>
        <w:tc>
          <w:tcPr>
            <w:tcW w:w="1335" w:type="dxa"/>
            <w:tcMar>
              <w:left w:w="0" w:type="dxa"/>
              <w:right w:w="0" w:type="dxa"/>
            </w:tcMar>
            <w:vAlign w:val="center"/>
          </w:tcPr>
          <w:p>
            <w:pPr>
              <w:jc w:val="center"/>
              <w:rPr>
                <w:color w:val="auto"/>
                <w:sz w:val="24"/>
                <w:szCs w:val="24"/>
              </w:rPr>
            </w:pPr>
            <w:r>
              <w:rPr>
                <w:color w:val="auto"/>
                <w:sz w:val="24"/>
                <w:szCs w:val="24"/>
              </w:rPr>
              <w:t>-</w:t>
            </w:r>
          </w:p>
        </w:tc>
        <w:tc>
          <w:tcPr>
            <w:tcW w:w="1204" w:type="dxa"/>
            <w:gridSpan w:val="2"/>
            <w:tcMar>
              <w:left w:w="0" w:type="dxa"/>
              <w:right w:w="0" w:type="dxa"/>
            </w:tcMar>
            <w:vAlign w:val="center"/>
          </w:tcPr>
          <w:p>
            <w:pPr>
              <w:jc w:val="center"/>
              <w:rPr>
                <w:color w:val="auto"/>
                <w:sz w:val="24"/>
                <w:szCs w:val="24"/>
              </w:rPr>
            </w:pPr>
            <w:r>
              <w:rPr>
                <w:color w:val="auto"/>
                <w:sz w:val="24"/>
                <w:szCs w:val="24"/>
              </w:rPr>
              <w:t>邮政编码</w:t>
            </w:r>
          </w:p>
        </w:tc>
        <w:tc>
          <w:tcPr>
            <w:tcW w:w="1154" w:type="dxa"/>
            <w:tcMar>
              <w:left w:w="0" w:type="dxa"/>
              <w:right w:w="0" w:type="dxa"/>
            </w:tcMar>
            <w:vAlign w:val="center"/>
          </w:tcPr>
          <w:p>
            <w:pPr>
              <w:jc w:val="center"/>
              <w:rPr>
                <w:color w:val="auto"/>
                <w:sz w:val="24"/>
                <w:szCs w:val="24"/>
              </w:rPr>
            </w:pPr>
            <w:r>
              <w:rPr>
                <w:color w:val="auto"/>
                <w:sz w:val="24"/>
                <w:szCs w:val="24"/>
              </w:rPr>
              <w:t>215427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建设地点</w:t>
            </w:r>
          </w:p>
        </w:tc>
        <w:tc>
          <w:tcPr>
            <w:tcW w:w="6883" w:type="dxa"/>
            <w:gridSpan w:val="8"/>
            <w:vAlign w:val="center"/>
          </w:tcPr>
          <w:p>
            <w:pPr>
              <w:rPr>
                <w:rFonts w:hint="default" w:eastAsia="宋体"/>
                <w:color w:val="auto"/>
                <w:sz w:val="24"/>
                <w:szCs w:val="24"/>
                <w:lang w:val="en-US" w:eastAsia="zh-CN"/>
              </w:rPr>
            </w:pPr>
            <w:r>
              <w:rPr>
                <w:color w:val="auto"/>
                <w:sz w:val="24"/>
                <w:szCs w:val="24"/>
              </w:rPr>
              <w:t>太仓市璜泾镇</w:t>
            </w:r>
            <w:r>
              <w:rPr>
                <w:rFonts w:hint="eastAsia"/>
                <w:color w:val="auto"/>
                <w:sz w:val="24"/>
                <w:szCs w:val="24"/>
                <w:lang w:eastAsia="zh-CN"/>
              </w:rPr>
              <w:t>鹿河工业区</w:t>
            </w:r>
            <w:r>
              <w:rPr>
                <w:rFonts w:hint="eastAsia"/>
                <w:color w:val="auto"/>
                <w:sz w:val="24"/>
                <w:szCs w:val="24"/>
                <w:lang w:val="en-US" w:eastAsia="zh-CN"/>
              </w:rPr>
              <w:t>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立项审批部门</w:t>
            </w:r>
          </w:p>
        </w:tc>
        <w:tc>
          <w:tcPr>
            <w:tcW w:w="3190" w:type="dxa"/>
            <w:gridSpan w:val="4"/>
            <w:vAlign w:val="center"/>
          </w:tcPr>
          <w:p>
            <w:pPr>
              <w:jc w:val="center"/>
              <w:rPr>
                <w:color w:val="auto"/>
                <w:sz w:val="24"/>
                <w:szCs w:val="24"/>
              </w:rPr>
            </w:pPr>
            <w:r>
              <w:rPr>
                <w:color w:val="auto"/>
                <w:sz w:val="24"/>
                <w:szCs w:val="24"/>
              </w:rPr>
              <w:t>太仓市发展和改革委员会</w:t>
            </w:r>
          </w:p>
        </w:tc>
        <w:tc>
          <w:tcPr>
            <w:tcW w:w="1335" w:type="dxa"/>
            <w:vAlign w:val="center"/>
          </w:tcPr>
          <w:p>
            <w:pPr>
              <w:jc w:val="center"/>
              <w:rPr>
                <w:color w:val="auto"/>
                <w:sz w:val="24"/>
                <w:szCs w:val="24"/>
              </w:rPr>
            </w:pPr>
            <w:r>
              <w:rPr>
                <w:color w:val="auto"/>
                <w:sz w:val="24"/>
                <w:szCs w:val="24"/>
              </w:rPr>
              <w:t>批准文号</w:t>
            </w:r>
          </w:p>
        </w:tc>
        <w:tc>
          <w:tcPr>
            <w:tcW w:w="2358" w:type="dxa"/>
            <w:gridSpan w:val="3"/>
            <w:vAlign w:val="center"/>
          </w:tcPr>
          <w:p>
            <w:pPr>
              <w:jc w:val="center"/>
              <w:rPr>
                <w:color w:val="auto"/>
                <w:sz w:val="24"/>
                <w:szCs w:val="24"/>
              </w:rPr>
            </w:pPr>
            <w:r>
              <w:rPr>
                <w:color w:val="auto"/>
                <w:sz w:val="24"/>
                <w:szCs w:val="24"/>
                <w:highlight w:val="none"/>
                <w:lang w:val="en-US" w:eastAsia="zh-CN"/>
              </w:rPr>
              <w:t>太</w:t>
            </w:r>
            <w:r>
              <w:rPr>
                <w:rFonts w:hint="eastAsia"/>
                <w:color w:val="auto"/>
                <w:sz w:val="24"/>
                <w:szCs w:val="24"/>
                <w:highlight w:val="none"/>
                <w:lang w:val="en-US" w:eastAsia="zh-CN"/>
              </w:rPr>
              <w:t>行审投备[2019]63号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建设性质</w:t>
            </w:r>
          </w:p>
        </w:tc>
        <w:tc>
          <w:tcPr>
            <w:tcW w:w="3190" w:type="dxa"/>
            <w:gridSpan w:val="4"/>
            <w:vAlign w:val="center"/>
          </w:tcPr>
          <w:p>
            <w:pPr>
              <w:jc w:val="center"/>
              <w:rPr>
                <w:color w:val="auto"/>
                <w:sz w:val="24"/>
                <w:szCs w:val="24"/>
              </w:rPr>
            </w:pPr>
            <w:r>
              <w:rPr>
                <w:rFonts w:hint="eastAsia"/>
                <w:color w:val="auto"/>
                <w:sz w:val="24"/>
                <w:szCs w:val="24"/>
                <w:lang w:eastAsia="zh-CN"/>
              </w:rPr>
              <w:t>新</w:t>
            </w:r>
            <w:r>
              <w:rPr>
                <w:color w:val="auto"/>
                <w:sz w:val="24"/>
                <w:szCs w:val="24"/>
              </w:rPr>
              <w:t>建</w:t>
            </w:r>
          </w:p>
        </w:tc>
        <w:tc>
          <w:tcPr>
            <w:tcW w:w="1335" w:type="dxa"/>
            <w:vAlign w:val="center"/>
          </w:tcPr>
          <w:p>
            <w:pPr>
              <w:jc w:val="center"/>
              <w:rPr>
                <w:color w:val="auto"/>
                <w:sz w:val="24"/>
                <w:szCs w:val="24"/>
              </w:rPr>
            </w:pPr>
            <w:r>
              <w:rPr>
                <w:color w:val="auto"/>
                <w:sz w:val="24"/>
                <w:szCs w:val="24"/>
              </w:rPr>
              <w:t>行业类别</w:t>
            </w:r>
          </w:p>
          <w:p>
            <w:pPr>
              <w:jc w:val="center"/>
              <w:rPr>
                <w:color w:val="auto"/>
                <w:sz w:val="24"/>
                <w:szCs w:val="24"/>
              </w:rPr>
            </w:pPr>
            <w:r>
              <w:rPr>
                <w:color w:val="auto"/>
                <w:sz w:val="24"/>
                <w:szCs w:val="24"/>
              </w:rPr>
              <w:t>及代码</w:t>
            </w:r>
          </w:p>
        </w:tc>
        <w:tc>
          <w:tcPr>
            <w:tcW w:w="2358" w:type="dxa"/>
            <w:gridSpan w:val="3"/>
            <w:tcBorders>
              <w:bottom w:val="single" w:color="auto" w:sz="4" w:space="0"/>
            </w:tcBorders>
            <w:vAlign w:val="center"/>
          </w:tcPr>
          <w:p>
            <w:pPr>
              <w:widowControl/>
              <w:jc w:val="center"/>
              <w:rPr>
                <w:color w:val="auto"/>
                <w:sz w:val="24"/>
                <w:szCs w:val="24"/>
                <w:highlight w:val="yellow"/>
              </w:rPr>
            </w:pPr>
            <w:r>
              <w:rPr>
                <w:rFonts w:hint="default" w:ascii="Times New Roman" w:hAnsi="Times New Roman" w:cs="Times New Roman"/>
                <w:color w:val="auto"/>
                <w:sz w:val="24"/>
                <w:szCs w:val="24"/>
              </w:rPr>
              <w:t xml:space="preserve"> [C</w:t>
            </w:r>
            <w:r>
              <w:rPr>
                <w:rFonts w:hint="default" w:ascii="Times New Roman" w:hAnsi="Times New Roman" w:eastAsia="华文宋体" w:cs="Times New Roman"/>
                <w:color w:val="auto"/>
                <w:sz w:val="24"/>
                <w:szCs w:val="24"/>
              </w:rPr>
              <w:t>3599</w:t>
            </w:r>
            <w:r>
              <w:rPr>
                <w:rFonts w:hint="default" w:ascii="Times New Roman" w:hAnsi="Times New Roman" w:cs="Times New Roman"/>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占地面积</w:t>
            </w:r>
          </w:p>
          <w:p>
            <w:pPr>
              <w:jc w:val="center"/>
              <w:rPr>
                <w:color w:val="auto"/>
                <w:sz w:val="24"/>
                <w:szCs w:val="24"/>
              </w:rPr>
            </w:pPr>
            <w:r>
              <w:rPr>
                <w:color w:val="auto"/>
                <w:sz w:val="24"/>
                <w:szCs w:val="24"/>
              </w:rPr>
              <w:t>（平方米）</w:t>
            </w:r>
          </w:p>
        </w:tc>
        <w:tc>
          <w:tcPr>
            <w:tcW w:w="3190" w:type="dxa"/>
            <w:gridSpan w:val="4"/>
            <w:vAlign w:val="center"/>
          </w:tcPr>
          <w:p>
            <w:pPr>
              <w:jc w:val="center"/>
              <w:rPr>
                <w:rFonts w:hint="default" w:eastAsia="宋体"/>
                <w:color w:val="auto"/>
                <w:sz w:val="24"/>
                <w:szCs w:val="24"/>
                <w:lang w:val="en-US" w:eastAsia="zh-CN"/>
              </w:rPr>
            </w:pPr>
            <w:r>
              <w:rPr>
                <w:rFonts w:hint="eastAsia"/>
                <w:color w:val="auto"/>
                <w:sz w:val="24"/>
                <w:szCs w:val="24"/>
                <w:lang w:val="en-US" w:eastAsia="zh-CN"/>
              </w:rPr>
              <w:t>13273.9</w:t>
            </w:r>
          </w:p>
        </w:tc>
        <w:tc>
          <w:tcPr>
            <w:tcW w:w="1335" w:type="dxa"/>
            <w:vAlign w:val="center"/>
          </w:tcPr>
          <w:p>
            <w:pPr>
              <w:jc w:val="center"/>
              <w:rPr>
                <w:color w:val="auto"/>
                <w:sz w:val="24"/>
                <w:szCs w:val="24"/>
                <w:highlight w:val="none"/>
              </w:rPr>
            </w:pPr>
            <w:r>
              <w:rPr>
                <w:color w:val="auto"/>
                <w:sz w:val="24"/>
                <w:szCs w:val="24"/>
                <w:highlight w:val="none"/>
              </w:rPr>
              <w:t>绿化面积</w:t>
            </w:r>
          </w:p>
          <w:p>
            <w:pPr>
              <w:jc w:val="center"/>
              <w:rPr>
                <w:color w:val="auto"/>
                <w:sz w:val="24"/>
                <w:szCs w:val="24"/>
                <w:highlight w:val="none"/>
              </w:rPr>
            </w:pPr>
            <w:r>
              <w:rPr>
                <w:color w:val="auto"/>
                <w:sz w:val="24"/>
                <w:szCs w:val="24"/>
                <w:highlight w:val="none"/>
              </w:rPr>
              <w:t>（平方米）</w:t>
            </w:r>
          </w:p>
        </w:tc>
        <w:tc>
          <w:tcPr>
            <w:tcW w:w="2358" w:type="dxa"/>
            <w:gridSpan w:val="3"/>
            <w:tcBorders>
              <w:bottom w:val="single" w:color="auto" w:sz="4" w:space="0"/>
            </w:tcBorders>
            <w:vAlign w:val="center"/>
          </w:tcPr>
          <w:p>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vAlign w:val="center"/>
          </w:tcPr>
          <w:p>
            <w:pPr>
              <w:jc w:val="center"/>
              <w:rPr>
                <w:color w:val="auto"/>
                <w:sz w:val="24"/>
                <w:szCs w:val="24"/>
              </w:rPr>
            </w:pPr>
            <w:r>
              <w:rPr>
                <w:color w:val="auto"/>
                <w:sz w:val="24"/>
                <w:szCs w:val="24"/>
              </w:rPr>
              <w:t>总投资</w:t>
            </w:r>
          </w:p>
          <w:p>
            <w:pPr>
              <w:jc w:val="center"/>
              <w:rPr>
                <w:color w:val="auto"/>
                <w:sz w:val="24"/>
                <w:szCs w:val="24"/>
              </w:rPr>
            </w:pPr>
            <w:r>
              <w:rPr>
                <w:color w:val="auto"/>
                <w:sz w:val="24"/>
                <w:szCs w:val="24"/>
              </w:rPr>
              <w:t>（万元）</w:t>
            </w:r>
          </w:p>
        </w:tc>
        <w:tc>
          <w:tcPr>
            <w:tcW w:w="1735" w:type="dxa"/>
            <w:gridSpan w:val="2"/>
            <w:vAlign w:val="center"/>
          </w:tcPr>
          <w:p>
            <w:pPr>
              <w:jc w:val="center"/>
              <w:rPr>
                <w:color w:val="auto"/>
                <w:sz w:val="24"/>
                <w:szCs w:val="24"/>
              </w:rPr>
            </w:pPr>
            <w:r>
              <w:rPr>
                <w:rFonts w:hint="eastAsia"/>
                <w:color w:val="auto"/>
                <w:sz w:val="24"/>
                <w:szCs w:val="24"/>
                <w:lang w:val="en-US" w:eastAsia="zh-CN"/>
              </w:rPr>
              <w:t>200</w:t>
            </w:r>
            <w:r>
              <w:rPr>
                <w:color w:val="auto"/>
                <w:sz w:val="24"/>
                <w:szCs w:val="24"/>
              </w:rPr>
              <w:t>00</w:t>
            </w:r>
          </w:p>
        </w:tc>
        <w:tc>
          <w:tcPr>
            <w:tcW w:w="1455" w:type="dxa"/>
            <w:gridSpan w:val="2"/>
            <w:vAlign w:val="center"/>
          </w:tcPr>
          <w:p>
            <w:pPr>
              <w:jc w:val="center"/>
              <w:rPr>
                <w:color w:val="auto"/>
                <w:sz w:val="24"/>
                <w:szCs w:val="24"/>
              </w:rPr>
            </w:pPr>
            <w:r>
              <w:rPr>
                <w:color w:val="auto"/>
                <w:sz w:val="24"/>
                <w:szCs w:val="24"/>
              </w:rPr>
              <w:t>其中</w:t>
            </w:r>
            <w:r>
              <w:rPr>
                <w:rFonts w:hint="eastAsia"/>
                <w:color w:val="auto"/>
                <w:sz w:val="24"/>
                <w:szCs w:val="24"/>
              </w:rPr>
              <w:t>环</w:t>
            </w:r>
            <w:r>
              <w:rPr>
                <w:color w:val="auto"/>
                <w:sz w:val="24"/>
                <w:szCs w:val="24"/>
              </w:rPr>
              <w:t>保</w:t>
            </w:r>
          </w:p>
          <w:p>
            <w:pPr>
              <w:pStyle w:val="74"/>
              <w:rPr>
                <w:rFonts w:ascii="Times New Roman" w:hAnsi="Times New Roman" w:eastAsia="宋体" w:cs="Times New Roman"/>
                <w:color w:val="auto"/>
                <w:kern w:val="2"/>
                <w:szCs w:val="24"/>
              </w:rPr>
            </w:pPr>
            <w:r>
              <w:rPr>
                <w:rFonts w:ascii="Times New Roman" w:hAnsi="Times New Roman" w:eastAsia="宋体" w:cs="Times New Roman"/>
                <w:color w:val="auto"/>
                <w:kern w:val="2"/>
                <w:szCs w:val="24"/>
              </w:rPr>
              <w:t>投资（万元）</w:t>
            </w:r>
          </w:p>
        </w:tc>
        <w:tc>
          <w:tcPr>
            <w:tcW w:w="1335" w:type="dxa"/>
            <w:vAlign w:val="center"/>
          </w:tcPr>
          <w:p>
            <w:pPr>
              <w:pStyle w:val="74"/>
              <w:rPr>
                <w:rFonts w:hint="default" w:ascii="Times New Roman" w:hAnsi="Times New Roman" w:eastAsia="宋体" w:cs="Times New Roman"/>
                <w:color w:val="auto"/>
                <w:kern w:val="2"/>
                <w:szCs w:val="24"/>
                <w:highlight w:val="yellow"/>
                <w:lang w:val="en-US" w:eastAsia="zh-CN"/>
              </w:rPr>
            </w:pPr>
            <w:r>
              <w:rPr>
                <w:rFonts w:hint="eastAsia" w:ascii="Times New Roman" w:hAnsi="Times New Roman" w:eastAsia="宋体" w:cs="Times New Roman"/>
                <w:color w:val="auto"/>
                <w:kern w:val="2"/>
                <w:szCs w:val="24"/>
                <w:lang w:val="en-US" w:eastAsia="zh-CN"/>
              </w:rPr>
              <w:t>57</w:t>
            </w:r>
          </w:p>
        </w:tc>
        <w:tc>
          <w:tcPr>
            <w:tcW w:w="1204" w:type="dxa"/>
            <w:gridSpan w:val="2"/>
            <w:vAlign w:val="center"/>
          </w:tcPr>
          <w:p>
            <w:pPr>
              <w:jc w:val="center"/>
              <w:rPr>
                <w:color w:val="auto"/>
                <w:sz w:val="24"/>
                <w:szCs w:val="24"/>
                <w:highlight w:val="yellow"/>
              </w:rPr>
            </w:pPr>
            <w:r>
              <w:rPr>
                <w:color w:val="auto"/>
                <w:sz w:val="24"/>
                <w:szCs w:val="24"/>
              </w:rPr>
              <w:t>环保投资占总投资比例</w:t>
            </w:r>
          </w:p>
        </w:tc>
        <w:tc>
          <w:tcPr>
            <w:tcW w:w="1154" w:type="dxa"/>
            <w:tcBorders>
              <w:bottom w:val="single" w:color="auto" w:sz="4" w:space="0"/>
            </w:tcBorders>
            <w:vAlign w:val="center"/>
          </w:tcPr>
          <w:p>
            <w:pPr>
              <w:jc w:val="center"/>
              <w:rPr>
                <w:color w:val="auto"/>
                <w:sz w:val="24"/>
                <w:szCs w:val="24"/>
                <w:highlight w:val="yellow"/>
              </w:rPr>
            </w:pPr>
            <w:r>
              <w:rPr>
                <w:color w:val="auto"/>
                <w:sz w:val="24"/>
                <w:szCs w:val="24"/>
              </w:rPr>
              <w:t>0.</w:t>
            </w:r>
            <w:r>
              <w:rPr>
                <w:rFonts w:hint="eastAsia"/>
                <w:color w:val="auto"/>
                <w:sz w:val="24"/>
                <w:szCs w:val="24"/>
                <w:lang w:val="en-US" w:eastAsia="zh-CN"/>
              </w:rPr>
              <w:t>29</w:t>
            </w: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8" w:type="dxa"/>
            <w:tcBorders>
              <w:bottom w:val="nil"/>
            </w:tcBorders>
            <w:vAlign w:val="center"/>
          </w:tcPr>
          <w:p>
            <w:pPr>
              <w:jc w:val="center"/>
              <w:rPr>
                <w:color w:val="auto"/>
                <w:sz w:val="24"/>
                <w:szCs w:val="24"/>
              </w:rPr>
            </w:pPr>
            <w:r>
              <w:rPr>
                <w:color w:val="auto"/>
                <w:sz w:val="24"/>
                <w:szCs w:val="24"/>
              </w:rPr>
              <w:t>评价经费</w:t>
            </w:r>
          </w:p>
          <w:p>
            <w:pPr>
              <w:jc w:val="center"/>
              <w:rPr>
                <w:color w:val="auto"/>
                <w:sz w:val="24"/>
                <w:szCs w:val="24"/>
              </w:rPr>
            </w:pPr>
            <w:r>
              <w:rPr>
                <w:color w:val="auto"/>
                <w:sz w:val="24"/>
                <w:szCs w:val="24"/>
              </w:rPr>
              <w:t>（万元）</w:t>
            </w:r>
          </w:p>
        </w:tc>
        <w:tc>
          <w:tcPr>
            <w:tcW w:w="3190" w:type="dxa"/>
            <w:gridSpan w:val="4"/>
            <w:tcBorders>
              <w:bottom w:val="nil"/>
            </w:tcBorders>
            <w:vAlign w:val="center"/>
          </w:tcPr>
          <w:p>
            <w:pPr>
              <w:jc w:val="center"/>
              <w:rPr>
                <w:color w:val="auto"/>
                <w:sz w:val="24"/>
                <w:szCs w:val="24"/>
              </w:rPr>
            </w:pPr>
            <w:r>
              <w:rPr>
                <w:color w:val="auto"/>
                <w:sz w:val="24"/>
                <w:szCs w:val="24"/>
              </w:rPr>
              <w:t>-</w:t>
            </w:r>
          </w:p>
        </w:tc>
        <w:tc>
          <w:tcPr>
            <w:tcW w:w="1335" w:type="dxa"/>
            <w:tcBorders>
              <w:bottom w:val="nil"/>
            </w:tcBorders>
            <w:vAlign w:val="center"/>
          </w:tcPr>
          <w:p>
            <w:pPr>
              <w:jc w:val="center"/>
              <w:rPr>
                <w:color w:val="auto"/>
                <w:sz w:val="24"/>
                <w:szCs w:val="24"/>
                <w:highlight w:val="none"/>
              </w:rPr>
            </w:pPr>
            <w:r>
              <w:rPr>
                <w:color w:val="auto"/>
                <w:sz w:val="24"/>
                <w:szCs w:val="24"/>
                <w:highlight w:val="none"/>
              </w:rPr>
              <w:t>预期投产</w:t>
            </w:r>
          </w:p>
          <w:p>
            <w:pPr>
              <w:jc w:val="center"/>
              <w:rPr>
                <w:color w:val="auto"/>
                <w:sz w:val="24"/>
                <w:szCs w:val="24"/>
                <w:highlight w:val="none"/>
              </w:rPr>
            </w:pPr>
            <w:r>
              <w:rPr>
                <w:color w:val="auto"/>
                <w:sz w:val="24"/>
                <w:szCs w:val="24"/>
                <w:highlight w:val="none"/>
              </w:rPr>
              <w:t>日期</w:t>
            </w:r>
          </w:p>
        </w:tc>
        <w:tc>
          <w:tcPr>
            <w:tcW w:w="2358" w:type="dxa"/>
            <w:gridSpan w:val="3"/>
            <w:tcBorders>
              <w:bottom w:val="nil"/>
            </w:tcBorders>
            <w:vAlign w:val="center"/>
          </w:tcPr>
          <w:p>
            <w:pPr>
              <w:jc w:val="center"/>
              <w:rPr>
                <w:color w:val="auto"/>
                <w:sz w:val="24"/>
                <w:szCs w:val="24"/>
                <w:highlight w:val="none"/>
              </w:rPr>
            </w:pPr>
            <w:r>
              <w:rPr>
                <w:color w:val="auto"/>
                <w:sz w:val="24"/>
                <w:szCs w:val="24"/>
                <w:highlight w:val="none"/>
              </w:rPr>
              <w:t>20</w:t>
            </w:r>
            <w:r>
              <w:rPr>
                <w:rFonts w:hint="eastAsia"/>
                <w:color w:val="auto"/>
                <w:sz w:val="24"/>
                <w:szCs w:val="24"/>
                <w:highlight w:val="none"/>
                <w:lang w:val="en-US" w:eastAsia="zh-CN"/>
              </w:rPr>
              <w:t>20</w:t>
            </w:r>
            <w:r>
              <w:rPr>
                <w:color w:val="auto"/>
                <w:sz w:val="24"/>
                <w:szCs w:val="24"/>
                <w:highlight w:val="none"/>
              </w:rPr>
              <w:t>年</w:t>
            </w:r>
            <w:r>
              <w:rPr>
                <w:rFonts w:hint="eastAsia"/>
                <w:color w:val="auto"/>
                <w:sz w:val="24"/>
                <w:szCs w:val="24"/>
                <w:highlight w:val="none"/>
                <w:lang w:val="en-US" w:eastAsia="zh-CN"/>
              </w:rPr>
              <w:t>5</w:t>
            </w:r>
            <w:r>
              <w:rPr>
                <w:color w:val="auto"/>
                <w:sz w:val="24"/>
                <w:szCs w:val="24"/>
                <w:highlight w:val="none"/>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atLeast"/>
          <w:jc w:val="center"/>
        </w:trPr>
        <w:tc>
          <w:tcPr>
            <w:tcW w:w="8721" w:type="dxa"/>
            <w:gridSpan w:val="9"/>
            <w:tcBorders>
              <w:top w:val="single" w:color="000000" w:sz="4" w:space="0"/>
              <w:left w:val="single" w:color="000000" w:sz="4" w:space="0"/>
              <w:bottom w:val="single" w:color="000000" w:sz="4" w:space="0"/>
              <w:right w:val="single" w:color="000000" w:sz="4" w:space="0"/>
            </w:tcBorders>
          </w:tcPr>
          <w:p>
            <w:pPr>
              <w:rPr>
                <w:b/>
                <w:bCs/>
                <w:color w:val="auto"/>
                <w:sz w:val="24"/>
                <w:szCs w:val="24"/>
              </w:rPr>
            </w:pPr>
            <w:r>
              <w:rPr>
                <w:b/>
                <w:bCs/>
                <w:color w:val="auto"/>
                <w:sz w:val="24"/>
                <w:szCs w:val="24"/>
              </w:rPr>
              <w:t>原辅材料（包括名称、用量）及主要设施规格、数量（包括锅炉、发电机等）：</w:t>
            </w:r>
          </w:p>
          <w:p>
            <w:pPr>
              <w:ind w:firstLine="480" w:firstLineChars="200"/>
              <w:rPr>
                <w:color w:val="0000FF"/>
                <w:sz w:val="24"/>
                <w:szCs w:val="24"/>
              </w:rPr>
            </w:pPr>
            <w:r>
              <w:rPr>
                <w:color w:val="auto"/>
                <w:sz w:val="24"/>
                <w:szCs w:val="24"/>
              </w:rPr>
              <w:t>详见第2页“原辅材料及主要设备”。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721" w:type="dxa"/>
            <w:gridSpan w:val="9"/>
            <w:tcBorders>
              <w:top w:val="nil"/>
            </w:tcBorders>
            <w:vAlign w:val="center"/>
          </w:tcPr>
          <w:p>
            <w:pPr>
              <w:rPr>
                <w:b/>
                <w:bCs/>
                <w:color w:val="0000FF"/>
                <w:sz w:val="24"/>
                <w:szCs w:val="24"/>
              </w:rPr>
            </w:pPr>
            <w:r>
              <w:rPr>
                <w:b/>
                <w:bCs/>
                <w:color w:val="auto"/>
                <w:sz w:val="24"/>
                <w:szCs w:val="24"/>
              </w:rPr>
              <w:t>水及能源消耗量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140" w:type="dxa"/>
            <w:gridSpan w:val="2"/>
            <w:vAlign w:val="center"/>
          </w:tcPr>
          <w:p>
            <w:pPr>
              <w:jc w:val="center"/>
              <w:rPr>
                <w:color w:val="auto"/>
                <w:sz w:val="24"/>
                <w:szCs w:val="24"/>
              </w:rPr>
            </w:pPr>
            <w:r>
              <w:rPr>
                <w:color w:val="auto"/>
                <w:sz w:val="24"/>
                <w:szCs w:val="24"/>
              </w:rPr>
              <w:t>名称</w:t>
            </w:r>
          </w:p>
        </w:tc>
        <w:tc>
          <w:tcPr>
            <w:tcW w:w="1250" w:type="dxa"/>
            <w:gridSpan w:val="2"/>
            <w:vAlign w:val="center"/>
          </w:tcPr>
          <w:p>
            <w:pPr>
              <w:jc w:val="center"/>
              <w:rPr>
                <w:color w:val="auto"/>
                <w:sz w:val="24"/>
                <w:szCs w:val="24"/>
              </w:rPr>
            </w:pPr>
            <w:r>
              <w:rPr>
                <w:color w:val="auto"/>
                <w:sz w:val="24"/>
                <w:szCs w:val="24"/>
              </w:rPr>
              <w:t>消耗量</w:t>
            </w:r>
          </w:p>
        </w:tc>
        <w:tc>
          <w:tcPr>
            <w:tcW w:w="2793" w:type="dxa"/>
            <w:gridSpan w:val="3"/>
            <w:vAlign w:val="center"/>
          </w:tcPr>
          <w:p>
            <w:pPr>
              <w:jc w:val="center"/>
              <w:rPr>
                <w:color w:val="auto"/>
                <w:sz w:val="24"/>
                <w:szCs w:val="24"/>
              </w:rPr>
            </w:pPr>
            <w:r>
              <w:rPr>
                <w:color w:val="auto"/>
                <w:sz w:val="24"/>
                <w:szCs w:val="24"/>
              </w:rPr>
              <w:t>名称</w:t>
            </w:r>
          </w:p>
        </w:tc>
        <w:tc>
          <w:tcPr>
            <w:tcW w:w="1538" w:type="dxa"/>
            <w:gridSpan w:val="2"/>
            <w:vAlign w:val="center"/>
          </w:tcPr>
          <w:p>
            <w:pPr>
              <w:jc w:val="center"/>
              <w:rPr>
                <w:color w:val="auto"/>
                <w:sz w:val="24"/>
                <w:szCs w:val="24"/>
              </w:rPr>
            </w:pPr>
            <w:r>
              <w:rPr>
                <w:color w:val="auto"/>
                <w:sz w:val="24"/>
                <w:szCs w:val="24"/>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3140" w:type="dxa"/>
            <w:gridSpan w:val="2"/>
            <w:vAlign w:val="center"/>
          </w:tcPr>
          <w:p>
            <w:pPr>
              <w:jc w:val="center"/>
              <w:rPr>
                <w:color w:val="auto"/>
                <w:sz w:val="24"/>
                <w:szCs w:val="24"/>
              </w:rPr>
            </w:pPr>
            <w:r>
              <w:rPr>
                <w:color w:val="auto"/>
                <w:sz w:val="24"/>
                <w:szCs w:val="24"/>
              </w:rPr>
              <w:t>水（吨/年）</w:t>
            </w:r>
          </w:p>
        </w:tc>
        <w:tc>
          <w:tcPr>
            <w:tcW w:w="1250" w:type="dxa"/>
            <w:gridSpan w:val="2"/>
            <w:vAlign w:val="center"/>
          </w:tcPr>
          <w:p>
            <w:pPr>
              <w:pStyle w:val="74"/>
              <w:rPr>
                <w:rFonts w:hint="default" w:ascii="Times New Roman" w:hAnsi="Times New Roman" w:eastAsia="宋体" w:cs="Times New Roman"/>
                <w:color w:val="auto"/>
                <w:kern w:val="2"/>
                <w:szCs w:val="24"/>
                <w:highlight w:val="yellow"/>
                <w:lang w:val="en-US" w:eastAsia="zh-CN"/>
              </w:rPr>
            </w:pPr>
            <w:r>
              <w:rPr>
                <w:rFonts w:hint="eastAsia" w:ascii="Times New Roman" w:hAnsi="Times New Roman" w:eastAsia="宋体" w:cs="Times New Roman"/>
                <w:color w:val="auto"/>
                <w:kern w:val="2"/>
                <w:szCs w:val="24"/>
                <w:lang w:val="en-US" w:eastAsia="zh-CN"/>
              </w:rPr>
              <w:t>3145.65</w:t>
            </w:r>
          </w:p>
        </w:tc>
        <w:tc>
          <w:tcPr>
            <w:tcW w:w="2793" w:type="dxa"/>
            <w:gridSpan w:val="3"/>
            <w:vAlign w:val="center"/>
          </w:tcPr>
          <w:p>
            <w:pPr>
              <w:jc w:val="center"/>
              <w:rPr>
                <w:color w:val="auto"/>
                <w:sz w:val="24"/>
                <w:szCs w:val="24"/>
              </w:rPr>
            </w:pPr>
            <w:r>
              <w:rPr>
                <w:color w:val="auto"/>
                <w:sz w:val="24"/>
                <w:szCs w:val="24"/>
              </w:rPr>
              <w:t>燃油（吨/年）</w:t>
            </w:r>
          </w:p>
        </w:tc>
        <w:tc>
          <w:tcPr>
            <w:tcW w:w="1538" w:type="dxa"/>
            <w:gridSpan w:val="2"/>
            <w:vAlign w:val="center"/>
          </w:tcPr>
          <w:p>
            <w:pPr>
              <w:jc w:val="center"/>
              <w:rPr>
                <w:color w:val="auto"/>
                <w:sz w:val="24"/>
                <w:szCs w:val="24"/>
              </w:rPr>
            </w:pP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3140" w:type="dxa"/>
            <w:gridSpan w:val="2"/>
            <w:vAlign w:val="center"/>
          </w:tcPr>
          <w:p>
            <w:pPr>
              <w:jc w:val="center"/>
              <w:rPr>
                <w:color w:val="auto"/>
                <w:sz w:val="24"/>
                <w:szCs w:val="24"/>
              </w:rPr>
            </w:pPr>
            <w:r>
              <w:rPr>
                <w:color w:val="auto"/>
                <w:sz w:val="24"/>
                <w:szCs w:val="24"/>
              </w:rPr>
              <w:t>电（万千瓦时/年）</w:t>
            </w:r>
          </w:p>
        </w:tc>
        <w:tc>
          <w:tcPr>
            <w:tcW w:w="1250" w:type="dxa"/>
            <w:gridSpan w:val="2"/>
            <w:vAlign w:val="center"/>
          </w:tcPr>
          <w:p>
            <w:pPr>
              <w:jc w:val="center"/>
              <w:rPr>
                <w:rFonts w:hint="default" w:eastAsia="宋体"/>
                <w:color w:val="auto"/>
                <w:sz w:val="24"/>
                <w:szCs w:val="24"/>
                <w:highlight w:val="yellow"/>
                <w:lang w:val="en-US" w:eastAsia="zh-CN"/>
              </w:rPr>
            </w:pPr>
            <w:r>
              <w:rPr>
                <w:rFonts w:hint="eastAsia"/>
                <w:color w:val="auto"/>
                <w:sz w:val="24"/>
                <w:szCs w:val="24"/>
                <w:lang w:val="en-US" w:eastAsia="zh-CN"/>
              </w:rPr>
              <w:t>50</w:t>
            </w:r>
          </w:p>
        </w:tc>
        <w:tc>
          <w:tcPr>
            <w:tcW w:w="2793" w:type="dxa"/>
            <w:gridSpan w:val="3"/>
            <w:vAlign w:val="center"/>
          </w:tcPr>
          <w:p>
            <w:pPr>
              <w:jc w:val="center"/>
              <w:rPr>
                <w:color w:val="auto"/>
                <w:sz w:val="24"/>
                <w:szCs w:val="24"/>
              </w:rPr>
            </w:pPr>
            <w:r>
              <w:rPr>
                <w:color w:val="auto"/>
                <w:sz w:val="24"/>
                <w:szCs w:val="24"/>
              </w:rPr>
              <w:t>天然气（m</w:t>
            </w:r>
            <w:r>
              <w:rPr>
                <w:color w:val="auto"/>
                <w:sz w:val="24"/>
                <w:szCs w:val="24"/>
                <w:vertAlign w:val="superscript"/>
              </w:rPr>
              <w:t>3</w:t>
            </w:r>
            <w:r>
              <w:rPr>
                <w:color w:val="auto"/>
                <w:sz w:val="24"/>
                <w:szCs w:val="24"/>
              </w:rPr>
              <w:t>/a）</w:t>
            </w:r>
          </w:p>
        </w:tc>
        <w:tc>
          <w:tcPr>
            <w:tcW w:w="1538" w:type="dxa"/>
            <w:gridSpan w:val="2"/>
            <w:vAlign w:val="center"/>
          </w:tcPr>
          <w:p>
            <w:pPr>
              <w:jc w:val="center"/>
              <w:rPr>
                <w:color w:val="auto"/>
                <w:sz w:val="24"/>
                <w:szCs w:val="24"/>
              </w:rPr>
            </w:pP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3140" w:type="dxa"/>
            <w:gridSpan w:val="2"/>
            <w:vAlign w:val="center"/>
          </w:tcPr>
          <w:p>
            <w:pPr>
              <w:jc w:val="center"/>
              <w:rPr>
                <w:color w:val="auto"/>
                <w:sz w:val="24"/>
                <w:szCs w:val="24"/>
              </w:rPr>
            </w:pPr>
            <w:r>
              <w:rPr>
                <w:color w:val="auto"/>
                <w:sz w:val="24"/>
                <w:szCs w:val="24"/>
              </w:rPr>
              <w:t>蒸汽（吨/年）</w:t>
            </w:r>
          </w:p>
        </w:tc>
        <w:tc>
          <w:tcPr>
            <w:tcW w:w="1250" w:type="dxa"/>
            <w:gridSpan w:val="2"/>
            <w:vAlign w:val="center"/>
          </w:tcPr>
          <w:p>
            <w:pPr>
              <w:jc w:val="center"/>
              <w:rPr>
                <w:color w:val="auto"/>
                <w:sz w:val="24"/>
                <w:szCs w:val="24"/>
              </w:rPr>
            </w:pPr>
            <w:r>
              <w:rPr>
                <w:color w:val="auto"/>
                <w:sz w:val="24"/>
                <w:szCs w:val="24"/>
              </w:rPr>
              <w:t>--</w:t>
            </w:r>
          </w:p>
        </w:tc>
        <w:tc>
          <w:tcPr>
            <w:tcW w:w="2793" w:type="dxa"/>
            <w:gridSpan w:val="3"/>
            <w:vAlign w:val="center"/>
          </w:tcPr>
          <w:p>
            <w:pPr>
              <w:jc w:val="center"/>
              <w:rPr>
                <w:color w:val="auto"/>
                <w:sz w:val="24"/>
                <w:szCs w:val="24"/>
              </w:rPr>
            </w:pPr>
            <w:r>
              <w:rPr>
                <w:color w:val="auto"/>
                <w:sz w:val="24"/>
                <w:szCs w:val="24"/>
              </w:rPr>
              <w:t>其他</w:t>
            </w:r>
          </w:p>
        </w:tc>
        <w:tc>
          <w:tcPr>
            <w:tcW w:w="1538" w:type="dxa"/>
            <w:gridSpan w:val="2"/>
            <w:vAlign w:val="center"/>
          </w:tcPr>
          <w:p>
            <w:pPr>
              <w:jc w:val="center"/>
              <w:rPr>
                <w:color w:val="auto"/>
                <w:sz w:val="24"/>
                <w:szCs w:val="24"/>
              </w:rPr>
            </w:pP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4" w:hRule="atLeast"/>
          <w:jc w:val="center"/>
        </w:trPr>
        <w:tc>
          <w:tcPr>
            <w:tcW w:w="8721" w:type="dxa"/>
            <w:gridSpan w:val="9"/>
            <w:tcBorders>
              <w:bottom w:val="single" w:color="auto" w:sz="4" w:space="0"/>
            </w:tcBorders>
          </w:tcPr>
          <w:p>
            <w:pPr>
              <w:adjustRightInd w:val="0"/>
              <w:snapToGrid w:val="0"/>
              <w:spacing w:line="360" w:lineRule="auto"/>
              <w:rPr>
                <w:b/>
                <w:bCs/>
                <w:color w:val="auto"/>
                <w:sz w:val="24"/>
                <w:szCs w:val="24"/>
              </w:rPr>
            </w:pPr>
            <w:r>
              <w:rPr>
                <w:b/>
                <w:bCs/>
                <w:color w:val="auto"/>
                <w:sz w:val="24"/>
                <w:szCs w:val="24"/>
              </w:rPr>
              <w:t>废水（工业废水□、生活污水</w:t>
            </w:r>
            <w:r>
              <w:rPr>
                <w:b/>
                <w:bCs/>
                <w:color w:val="auto"/>
                <w:sz w:val="24"/>
                <w:szCs w:val="24"/>
              </w:rPr>
              <w:fldChar w:fldCharType="begin"/>
            </w:r>
            <w:r>
              <w:rPr>
                <w:b/>
                <w:bCs/>
                <w:color w:val="auto"/>
                <w:sz w:val="24"/>
                <w:szCs w:val="24"/>
              </w:rPr>
              <w:instrText xml:space="preserve"> eq \o\ac(</w:instrText>
            </w:r>
            <w:r>
              <w:rPr>
                <w:b/>
                <w:bCs/>
                <w:color w:val="auto"/>
                <w:position w:val="-3"/>
                <w:sz w:val="24"/>
                <w:szCs w:val="24"/>
              </w:rPr>
              <w:instrText xml:space="preserve">□</w:instrText>
            </w:r>
            <w:r>
              <w:rPr>
                <w:b/>
                <w:bCs/>
                <w:color w:val="auto"/>
                <w:sz w:val="24"/>
                <w:szCs w:val="24"/>
              </w:rPr>
              <w:instrText xml:space="preserve">,√)</w:instrText>
            </w:r>
            <w:r>
              <w:rPr>
                <w:b/>
                <w:bCs/>
                <w:color w:val="auto"/>
                <w:sz w:val="24"/>
                <w:szCs w:val="24"/>
              </w:rPr>
              <w:fldChar w:fldCharType="end"/>
            </w:r>
            <w:r>
              <w:rPr>
                <w:b/>
                <w:bCs/>
                <w:color w:val="auto"/>
                <w:sz w:val="24"/>
                <w:szCs w:val="24"/>
              </w:rPr>
              <w:t>）排水量及排放去向：</w:t>
            </w:r>
          </w:p>
          <w:p>
            <w:pPr>
              <w:snapToGrid w:val="0"/>
              <w:spacing w:line="360" w:lineRule="auto"/>
              <w:ind w:firstLine="480" w:firstLineChars="200"/>
              <w:rPr>
                <w:color w:val="0000FF"/>
                <w:sz w:val="24"/>
              </w:rPr>
            </w:pPr>
            <w:r>
              <w:rPr>
                <w:color w:val="auto"/>
                <w:sz w:val="24"/>
                <w:szCs w:val="24"/>
              </w:rPr>
              <w:t>本项目实行雨污分流，雨水收集后排入</w:t>
            </w:r>
            <w:r>
              <w:rPr>
                <w:color w:val="auto"/>
                <w:sz w:val="24"/>
              </w:rPr>
              <w:t>区域雨水管网，就近排入水体。本项目</w:t>
            </w:r>
            <w:r>
              <w:rPr>
                <w:color w:val="auto"/>
                <w:sz w:val="24"/>
                <w:szCs w:val="24"/>
              </w:rPr>
              <w:t>无生产废水产生及排放。</w:t>
            </w:r>
            <w:r>
              <w:rPr>
                <w:rFonts w:hint="eastAsia"/>
                <w:color w:val="auto"/>
                <w:sz w:val="24"/>
                <w:szCs w:val="24"/>
              </w:rPr>
              <w:t>本项目</w:t>
            </w:r>
            <w:r>
              <w:rPr>
                <w:color w:val="auto"/>
                <w:sz w:val="24"/>
                <w:szCs w:val="24"/>
              </w:rPr>
              <w:t>生活污水</w:t>
            </w:r>
            <w:r>
              <w:rPr>
                <w:rFonts w:hint="eastAsia"/>
                <w:color w:val="auto"/>
                <w:sz w:val="24"/>
                <w:szCs w:val="24"/>
                <w:lang w:val="en-US" w:eastAsia="zh-CN"/>
              </w:rPr>
              <w:t>2008.8</w:t>
            </w:r>
            <w:r>
              <w:rPr>
                <w:color w:val="auto"/>
                <w:sz w:val="24"/>
                <w:szCs w:val="24"/>
              </w:rPr>
              <w:t>t/a，经厂内化粪池预处理达到璜泾镇污水处理厂接管标准后，</w:t>
            </w:r>
            <w:r>
              <w:rPr>
                <w:color w:val="auto"/>
                <w:sz w:val="24"/>
              </w:rPr>
              <w:t>经规范化排污口排入污水管网，</w:t>
            </w:r>
            <w:r>
              <w:rPr>
                <w:color w:val="auto"/>
                <w:sz w:val="24"/>
                <w:szCs w:val="24"/>
              </w:rPr>
              <w:t>接管到璜泾镇污水处理厂集中处理，达标尾水最终排入三漫塘。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jc w:val="center"/>
        </w:trPr>
        <w:tc>
          <w:tcPr>
            <w:tcW w:w="8721" w:type="dxa"/>
            <w:gridSpan w:val="9"/>
            <w:tcBorders>
              <w:bottom w:val="single" w:color="auto" w:sz="4" w:space="0"/>
            </w:tcBorders>
          </w:tcPr>
          <w:p>
            <w:pPr>
              <w:adjustRightInd w:val="0"/>
              <w:snapToGrid w:val="0"/>
              <w:rPr>
                <w:b/>
                <w:bCs/>
                <w:color w:val="auto"/>
                <w:sz w:val="24"/>
                <w:szCs w:val="24"/>
              </w:rPr>
            </w:pPr>
            <w:r>
              <w:rPr>
                <w:b/>
                <w:bCs/>
                <w:color w:val="auto"/>
                <w:sz w:val="24"/>
                <w:szCs w:val="24"/>
              </w:rPr>
              <w:t>放射性同位素和伴有电磁辐射的设施的使用情况：</w:t>
            </w:r>
          </w:p>
          <w:p>
            <w:pPr>
              <w:spacing w:before="120" w:beforeLines="50"/>
              <w:ind w:firstLine="480" w:firstLineChars="200"/>
              <w:rPr>
                <w:color w:val="auto"/>
                <w:sz w:val="24"/>
                <w:szCs w:val="24"/>
              </w:rPr>
            </w:pPr>
            <w:r>
              <w:rPr>
                <w:color w:val="auto"/>
                <w:sz w:val="24"/>
                <w:szCs w:val="24"/>
              </w:rPr>
              <w:t>无。</w:t>
            </w:r>
          </w:p>
          <w:p>
            <w:pPr>
              <w:spacing w:before="120" w:beforeLines="50"/>
              <w:ind w:firstLine="480" w:firstLineChars="20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27" w:hRule="atLeast"/>
          <w:jc w:val="center"/>
        </w:trPr>
        <w:tc>
          <w:tcPr>
            <w:tcW w:w="8721" w:type="dxa"/>
            <w:gridSpan w:val="9"/>
          </w:tcPr>
          <w:p>
            <w:pPr>
              <w:adjustRightInd w:val="0"/>
              <w:snapToGrid w:val="0"/>
              <w:spacing w:before="120" w:beforeLines="50" w:line="360" w:lineRule="auto"/>
              <w:rPr>
                <w:b/>
                <w:bCs/>
                <w:color w:val="auto"/>
                <w:sz w:val="24"/>
              </w:rPr>
            </w:pPr>
            <w:r>
              <w:rPr>
                <w:b/>
                <w:bCs/>
                <w:color w:val="auto"/>
                <w:sz w:val="24"/>
              </w:rPr>
              <w:t>原辅材料及主要设备：</w:t>
            </w:r>
          </w:p>
          <w:p>
            <w:pPr>
              <w:adjustRightInd w:val="0"/>
              <w:snapToGrid w:val="0"/>
              <w:spacing w:line="360" w:lineRule="auto"/>
              <w:ind w:firstLine="480" w:firstLineChars="200"/>
              <w:rPr>
                <w:color w:val="auto"/>
                <w:sz w:val="24"/>
              </w:rPr>
            </w:pPr>
            <w:r>
              <w:rPr>
                <w:color w:val="auto"/>
                <w:sz w:val="24"/>
              </w:rPr>
              <w:t>1、原辅材料</w:t>
            </w:r>
          </w:p>
          <w:p>
            <w:pPr>
              <w:adjustRightInd w:val="0"/>
              <w:snapToGrid w:val="0"/>
              <w:spacing w:line="360" w:lineRule="auto"/>
              <w:ind w:firstLine="480" w:firstLineChars="200"/>
              <w:rPr>
                <w:color w:val="auto"/>
                <w:sz w:val="24"/>
              </w:rPr>
            </w:pPr>
            <w:r>
              <w:rPr>
                <w:color w:val="auto"/>
                <w:sz w:val="24"/>
              </w:rPr>
              <w:t>本项目主要原辅材料见表1，</w:t>
            </w:r>
            <w:r>
              <w:rPr>
                <w:color w:val="auto"/>
                <w:sz w:val="24"/>
                <w:szCs w:val="24"/>
              </w:rPr>
              <w:t>原辅材料理化性质详见表2</w:t>
            </w:r>
            <w:r>
              <w:rPr>
                <w:color w:val="auto"/>
                <w:sz w:val="24"/>
              </w:rPr>
              <w:t>。</w:t>
            </w:r>
          </w:p>
          <w:p>
            <w:pPr>
              <w:adjustRightInd w:val="0"/>
              <w:snapToGrid w:val="0"/>
              <w:spacing w:line="360" w:lineRule="auto"/>
              <w:jc w:val="center"/>
              <w:rPr>
                <w:b/>
                <w:bCs/>
                <w:color w:val="auto"/>
                <w:sz w:val="24"/>
              </w:rPr>
            </w:pPr>
            <w:r>
              <w:rPr>
                <w:b/>
                <w:bCs/>
                <w:color w:val="auto"/>
                <w:sz w:val="24"/>
              </w:rPr>
              <w:t xml:space="preserve">表1  </w:t>
            </w:r>
            <w:r>
              <w:rPr>
                <w:rFonts w:hint="eastAsia"/>
                <w:b/>
                <w:bCs/>
                <w:color w:val="auto"/>
                <w:sz w:val="24"/>
              </w:rPr>
              <w:t>建设</w:t>
            </w:r>
            <w:r>
              <w:rPr>
                <w:b/>
                <w:bCs/>
                <w:color w:val="auto"/>
                <w:sz w:val="24"/>
              </w:rPr>
              <w:t>项目主要原辅材料表</w:t>
            </w:r>
          </w:p>
          <w:tbl>
            <w:tblPr>
              <w:tblStyle w:val="31"/>
              <w:tblW w:w="8480" w:type="dxa"/>
              <w:jc w:val="center"/>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749"/>
              <w:gridCol w:w="2210"/>
              <w:gridCol w:w="1740"/>
              <w:gridCol w:w="1455"/>
              <w:gridCol w:w="232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pStyle w:val="150"/>
                    <w:spacing w:line="240" w:lineRule="auto"/>
                    <w:rPr>
                      <w:rFonts w:hint="default" w:ascii="Times New Roman" w:hAnsi="Times New Roman" w:cs="Times New Roman"/>
                      <w:b/>
                      <w:bCs/>
                      <w:color w:val="auto"/>
                      <w:kern w:val="0"/>
                      <w:sz w:val="21"/>
                      <w:szCs w:val="21"/>
                    </w:rPr>
                  </w:pPr>
                  <w:r>
                    <w:rPr>
                      <w:rFonts w:hint="default" w:ascii="Times New Roman" w:hAnsi="Times New Roman" w:cs="Times New Roman"/>
                      <w:b/>
                      <w:color w:val="auto"/>
                      <w:sz w:val="21"/>
                      <w:szCs w:val="21"/>
                      <w:lang w:eastAsia="zh-CN"/>
                    </w:rPr>
                    <w:t>序号</w:t>
                  </w:r>
                </w:p>
              </w:tc>
              <w:tc>
                <w:tcPr>
                  <w:tcW w:w="2210" w:type="dxa"/>
                  <w:vAlign w:val="center"/>
                </w:tcPr>
                <w:p>
                  <w:pPr>
                    <w:pStyle w:val="150"/>
                    <w:spacing w:line="240" w:lineRule="auto"/>
                    <w:rPr>
                      <w:rFonts w:hint="default" w:ascii="Times New Roman" w:hAnsi="Times New Roman" w:cs="Times New Roman"/>
                      <w:b/>
                      <w:bCs/>
                      <w:color w:val="auto"/>
                      <w:kern w:val="0"/>
                      <w:sz w:val="21"/>
                      <w:szCs w:val="21"/>
                    </w:rPr>
                  </w:pPr>
                  <w:r>
                    <w:rPr>
                      <w:rFonts w:hint="default" w:ascii="Times New Roman" w:hAnsi="Times New Roman" w:cs="Times New Roman"/>
                      <w:b/>
                      <w:color w:val="auto"/>
                      <w:sz w:val="21"/>
                      <w:szCs w:val="21"/>
                      <w:lang w:eastAsia="zh-CN"/>
                    </w:rPr>
                    <w:t>原料名称</w:t>
                  </w:r>
                </w:p>
              </w:tc>
              <w:tc>
                <w:tcPr>
                  <w:tcW w:w="1740" w:type="dxa"/>
                  <w:vAlign w:val="center"/>
                </w:tcPr>
                <w:p>
                  <w:pPr>
                    <w:pStyle w:val="150"/>
                    <w:spacing w:line="240" w:lineRule="auto"/>
                    <w:rPr>
                      <w:rFonts w:hint="default" w:ascii="Times New Roman" w:hAnsi="Times New Roman" w:cs="Times New Roman"/>
                      <w:b/>
                      <w:bCs/>
                      <w:color w:val="auto"/>
                      <w:kern w:val="0"/>
                      <w:sz w:val="21"/>
                      <w:szCs w:val="21"/>
                    </w:rPr>
                  </w:pPr>
                  <w:r>
                    <w:rPr>
                      <w:rFonts w:hint="default" w:ascii="Times New Roman" w:hAnsi="Times New Roman" w:cs="Times New Roman"/>
                      <w:b/>
                      <w:color w:val="auto"/>
                      <w:sz w:val="21"/>
                      <w:szCs w:val="21"/>
                      <w:lang w:eastAsia="zh-CN"/>
                    </w:rPr>
                    <w:t>数量</w:t>
                  </w:r>
                </w:p>
              </w:tc>
              <w:tc>
                <w:tcPr>
                  <w:tcW w:w="1455" w:type="dxa"/>
                  <w:vAlign w:val="center"/>
                </w:tcPr>
                <w:p>
                  <w:pPr>
                    <w:pStyle w:val="150"/>
                    <w:spacing w:line="240" w:lineRule="auto"/>
                    <w:rPr>
                      <w:rFonts w:hint="default" w:ascii="Times New Roman" w:hAnsi="Times New Roman" w:cs="Times New Roman"/>
                      <w:b/>
                      <w:bCs/>
                      <w:color w:val="auto"/>
                      <w:kern w:val="0"/>
                      <w:sz w:val="21"/>
                      <w:szCs w:val="21"/>
                    </w:rPr>
                  </w:pPr>
                  <w:r>
                    <w:rPr>
                      <w:rFonts w:hint="default" w:ascii="Times New Roman" w:hAnsi="Times New Roman" w:cs="Times New Roman"/>
                      <w:b/>
                      <w:color w:val="auto"/>
                      <w:sz w:val="21"/>
                      <w:szCs w:val="21"/>
                      <w:lang w:val="en-GB" w:eastAsia="zh-CN"/>
                    </w:rPr>
                    <w:t>单位</w:t>
                  </w:r>
                </w:p>
              </w:tc>
              <w:tc>
                <w:tcPr>
                  <w:tcW w:w="2326" w:type="dxa"/>
                  <w:vAlign w:val="center"/>
                </w:tcPr>
                <w:p>
                  <w:pPr>
                    <w:pStyle w:val="150"/>
                    <w:spacing w:line="240" w:lineRule="auto"/>
                    <w:rPr>
                      <w:rFonts w:hint="default" w:ascii="Times New Roman" w:hAnsi="Times New Roman" w:cs="Times New Roman"/>
                      <w:b/>
                      <w:bCs/>
                      <w:color w:val="auto"/>
                      <w:kern w:val="0"/>
                      <w:sz w:val="21"/>
                      <w:szCs w:val="21"/>
                    </w:rPr>
                  </w:pPr>
                  <w:r>
                    <w:rPr>
                      <w:rFonts w:hint="default" w:ascii="Times New Roman" w:hAnsi="Times New Roman" w:cs="Times New Roman"/>
                      <w:b/>
                      <w:color w:val="auto"/>
                      <w:sz w:val="21"/>
                      <w:szCs w:val="21"/>
                      <w:lang w:val="en-GB" w:eastAsia="zh-CN"/>
                    </w:rPr>
                    <w:t>备注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方钢/方管</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2</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45#钢</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r>
                    <w:rPr>
                      <w:rFonts w:hint="default" w:ascii="Times New Roman" w:hAnsi="Times New Roman" w:cs="Times New Roman"/>
                      <w:bCs/>
                      <w:color w:val="auto"/>
                      <w:szCs w:val="21"/>
                      <w:lang w:eastAsia="zh-CN"/>
                    </w:rPr>
                    <w:t>，</w:t>
                  </w:r>
                  <w:r>
                    <w:rPr>
                      <w:rFonts w:hint="default" w:ascii="Times New Roman" w:hAnsi="Times New Roman" w:cs="Times New Roman"/>
                      <w:color w:val="auto"/>
                      <w:sz w:val="21"/>
                      <w:szCs w:val="21"/>
                    </w:rPr>
                    <w:t>箱装，100 kg/箱</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Cr12MoV</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DC53、SKD11</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40Cr</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T</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6</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表面处理－外协加工</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1500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套</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7</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润滑油</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1500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L</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8</w:t>
                  </w:r>
                </w:p>
              </w:tc>
              <w:tc>
                <w:tcPr>
                  <w:tcW w:w="2210" w:type="dxa"/>
                  <w:vAlign w:val="center"/>
                </w:tcPr>
                <w:p>
                  <w:pPr>
                    <w:widowControl/>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cs="Times New Roman"/>
                      <w:color w:val="auto"/>
                      <w:kern w:val="0"/>
                      <w:sz w:val="21"/>
                      <w:szCs w:val="21"/>
                      <w:lang w:eastAsia="zh-CN"/>
                    </w:rPr>
                    <w:t>乳化</w:t>
                  </w:r>
                  <w:r>
                    <w:rPr>
                      <w:rFonts w:hint="default" w:ascii="Times New Roman" w:hAnsi="Times New Roman" w:cs="Times New Roman"/>
                      <w:color w:val="auto"/>
                      <w:kern w:val="0"/>
                      <w:sz w:val="21"/>
                      <w:szCs w:val="21"/>
                    </w:rPr>
                    <w:t>液</w:t>
                  </w:r>
                  <w:r>
                    <w:rPr>
                      <w:rFonts w:hint="eastAsia" w:cs="Times New Roman"/>
                      <w:color w:val="auto"/>
                      <w:kern w:val="0"/>
                      <w:sz w:val="21"/>
                      <w:szCs w:val="21"/>
                      <w:lang w:eastAsia="zh-CN"/>
                    </w:rPr>
                    <w:t>（石油磺酸钠</w:t>
                  </w:r>
                  <w:r>
                    <w:rPr>
                      <w:rFonts w:hint="eastAsia" w:cs="Times New Roman"/>
                      <w:color w:val="auto"/>
                      <w:kern w:val="0"/>
                      <w:sz w:val="21"/>
                      <w:szCs w:val="21"/>
                      <w:lang w:val="en-US" w:eastAsia="zh-CN"/>
                    </w:rPr>
                    <w:t>34.9%</w:t>
                  </w:r>
                  <w:r>
                    <w:rPr>
                      <w:rFonts w:hint="eastAsia" w:cs="Times New Roman"/>
                      <w:color w:val="auto"/>
                      <w:kern w:val="0"/>
                      <w:sz w:val="21"/>
                      <w:szCs w:val="21"/>
                      <w:lang w:eastAsia="zh-CN"/>
                    </w:rPr>
                    <w:t>、油酸</w:t>
                  </w:r>
                  <w:r>
                    <w:rPr>
                      <w:rFonts w:hint="eastAsia" w:cs="Times New Roman"/>
                      <w:color w:val="auto"/>
                      <w:kern w:val="0"/>
                      <w:sz w:val="21"/>
                      <w:szCs w:val="21"/>
                      <w:lang w:val="en-US" w:eastAsia="zh-CN"/>
                    </w:rPr>
                    <w:t>16.6%、苯骈三氮唑34.9%</w:t>
                  </w:r>
                  <w:r>
                    <w:rPr>
                      <w:rFonts w:hint="eastAsia" w:cs="Times New Roman"/>
                      <w:color w:val="auto"/>
                      <w:kern w:val="0"/>
                      <w:sz w:val="21"/>
                      <w:szCs w:val="21"/>
                      <w:lang w:eastAsia="zh-CN"/>
                    </w:rPr>
                    <w:t>）</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1000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L</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r>
                    <w:rPr>
                      <w:rFonts w:hint="default" w:ascii="Times New Roman" w:hAnsi="Times New Roman" w:cs="Times New Roman"/>
                      <w:bCs/>
                      <w:color w:val="auto"/>
                      <w:szCs w:val="21"/>
                      <w:lang w:eastAsia="zh-CN"/>
                    </w:rPr>
                    <w:t>，</w:t>
                  </w:r>
                  <w:r>
                    <w:rPr>
                      <w:rFonts w:hint="default" w:ascii="Times New Roman" w:hAnsi="Times New Roman" w:cs="Times New Roman"/>
                      <w:color w:val="auto"/>
                      <w:sz w:val="21"/>
                      <w:szCs w:val="21"/>
                    </w:rPr>
                    <w:t>桶装，10L/桶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9</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电机、减速机</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500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台</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749" w:type="dxa"/>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w:t>
                  </w:r>
                  <w:r>
                    <w:rPr>
                      <w:rFonts w:hint="eastAsia" w:cs="Times New Roman"/>
                      <w:color w:val="auto"/>
                      <w:kern w:val="0"/>
                      <w:sz w:val="21"/>
                      <w:szCs w:val="21"/>
                      <w:lang w:val="en-US" w:eastAsia="zh-CN"/>
                    </w:rPr>
                    <w:t>0</w:t>
                  </w:r>
                </w:p>
              </w:tc>
              <w:tc>
                <w:tcPr>
                  <w:tcW w:w="2210"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电气元件、电缆线</w:t>
                  </w:r>
                </w:p>
              </w:tc>
              <w:tc>
                <w:tcPr>
                  <w:tcW w:w="1740"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800</w:t>
                  </w:r>
                </w:p>
              </w:tc>
              <w:tc>
                <w:tcPr>
                  <w:tcW w:w="1455" w:type="dxa"/>
                  <w:vAlign w:val="center"/>
                </w:tcPr>
                <w:p>
                  <w:pPr>
                    <w:widowControl/>
                    <w:spacing w:line="240" w:lineRule="auto"/>
                    <w:ind w:firstLine="0" w:firstLineChars="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台份</w:t>
                  </w:r>
                </w:p>
              </w:tc>
              <w:tc>
                <w:tcPr>
                  <w:tcW w:w="2326" w:type="dxa"/>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bCs/>
                      <w:color w:val="auto"/>
                      <w:szCs w:val="21"/>
                    </w:rPr>
                    <w:t>外购</w:t>
                  </w:r>
                </w:p>
              </w:tc>
            </w:tr>
          </w:tbl>
          <w:p>
            <w:pPr>
              <w:adjustRightInd w:val="0"/>
              <w:snapToGrid w:val="0"/>
              <w:spacing w:line="360" w:lineRule="auto"/>
              <w:jc w:val="center"/>
              <w:rPr>
                <w:vanish/>
                <w:color w:val="0000FF"/>
              </w:rPr>
            </w:pPr>
          </w:p>
          <w:p>
            <w:pPr>
              <w:adjustRightInd w:val="0"/>
              <w:snapToGrid w:val="0"/>
              <w:spacing w:line="360" w:lineRule="auto"/>
              <w:jc w:val="center"/>
              <w:rPr>
                <w:b/>
                <w:bCs/>
                <w:color w:val="auto"/>
                <w:sz w:val="24"/>
                <w:szCs w:val="24"/>
              </w:rPr>
            </w:pPr>
            <w:r>
              <w:rPr>
                <w:b/>
                <w:bCs/>
                <w:color w:val="auto"/>
                <w:sz w:val="24"/>
                <w:szCs w:val="24"/>
              </w:rPr>
              <w:t xml:space="preserve">表2  </w:t>
            </w:r>
            <w:r>
              <w:rPr>
                <w:rFonts w:hint="eastAsia"/>
                <w:b/>
                <w:bCs/>
                <w:color w:val="auto"/>
                <w:sz w:val="24"/>
                <w:szCs w:val="24"/>
              </w:rPr>
              <w:t>建设</w:t>
            </w:r>
            <w:r>
              <w:rPr>
                <w:b/>
                <w:bCs/>
                <w:color w:val="auto"/>
                <w:sz w:val="24"/>
                <w:szCs w:val="24"/>
              </w:rPr>
              <w:t>项目原辅材料理化性指标</w:t>
            </w:r>
          </w:p>
          <w:tbl>
            <w:tblPr>
              <w:tblStyle w:val="31"/>
              <w:tblW w:w="816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243"/>
              <w:gridCol w:w="3123"/>
              <w:gridCol w:w="1419"/>
              <w:gridCol w:w="14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4" w:type="dxa"/>
                  <w:shd w:val="clear" w:color="auto" w:fill="auto"/>
                  <w:vAlign w:val="center"/>
                </w:tcPr>
                <w:p>
                  <w:pPr>
                    <w:widowControl/>
                    <w:jc w:val="center"/>
                    <w:rPr>
                      <w:rFonts w:eastAsiaTheme="minorEastAsia"/>
                      <w:b/>
                      <w:bCs/>
                      <w:color w:val="auto"/>
                      <w:kern w:val="0"/>
                      <w:sz w:val="21"/>
                      <w:szCs w:val="21"/>
                    </w:rPr>
                  </w:pPr>
                  <w:r>
                    <w:rPr>
                      <w:rFonts w:eastAsiaTheme="minorEastAsia"/>
                      <w:b/>
                      <w:bCs/>
                      <w:color w:val="auto"/>
                      <w:kern w:val="0"/>
                      <w:sz w:val="21"/>
                      <w:szCs w:val="21"/>
                    </w:rPr>
                    <w:t>名称</w:t>
                  </w:r>
                </w:p>
              </w:tc>
              <w:tc>
                <w:tcPr>
                  <w:tcW w:w="1243" w:type="dxa"/>
                  <w:vAlign w:val="center"/>
                </w:tcPr>
                <w:p>
                  <w:pPr>
                    <w:widowControl/>
                    <w:jc w:val="center"/>
                    <w:rPr>
                      <w:rFonts w:eastAsiaTheme="minorEastAsia"/>
                      <w:b/>
                      <w:bCs/>
                      <w:color w:val="auto"/>
                      <w:kern w:val="0"/>
                      <w:sz w:val="21"/>
                      <w:szCs w:val="21"/>
                    </w:rPr>
                  </w:pPr>
                  <w:r>
                    <w:rPr>
                      <w:rFonts w:eastAsiaTheme="minorEastAsia"/>
                      <w:b/>
                      <w:bCs/>
                      <w:color w:val="auto"/>
                      <w:kern w:val="0"/>
                      <w:sz w:val="21"/>
                      <w:szCs w:val="21"/>
                    </w:rPr>
                    <w:t>危规</w:t>
                  </w:r>
                  <w:r>
                    <w:rPr>
                      <w:rFonts w:eastAsiaTheme="minorEastAsia"/>
                      <w:b/>
                      <w:color w:val="auto"/>
                      <w:sz w:val="21"/>
                      <w:szCs w:val="21"/>
                    </w:rPr>
                    <w:t>号</w:t>
                  </w:r>
                </w:p>
              </w:tc>
              <w:tc>
                <w:tcPr>
                  <w:tcW w:w="3123" w:type="dxa"/>
                  <w:shd w:val="clear" w:color="auto" w:fill="auto"/>
                  <w:vAlign w:val="center"/>
                </w:tcPr>
                <w:p>
                  <w:pPr>
                    <w:widowControl/>
                    <w:jc w:val="center"/>
                    <w:rPr>
                      <w:rFonts w:eastAsiaTheme="minorEastAsia"/>
                      <w:b/>
                      <w:bCs/>
                      <w:color w:val="auto"/>
                      <w:kern w:val="0"/>
                      <w:sz w:val="21"/>
                      <w:szCs w:val="21"/>
                    </w:rPr>
                  </w:pPr>
                  <w:r>
                    <w:rPr>
                      <w:rFonts w:eastAsiaTheme="minorEastAsia"/>
                      <w:b/>
                      <w:bCs/>
                      <w:color w:val="auto"/>
                      <w:kern w:val="0"/>
                      <w:sz w:val="21"/>
                      <w:szCs w:val="21"/>
                    </w:rPr>
                    <w:t>理化特性</w:t>
                  </w:r>
                </w:p>
              </w:tc>
              <w:tc>
                <w:tcPr>
                  <w:tcW w:w="1419" w:type="dxa"/>
                  <w:shd w:val="clear" w:color="auto" w:fill="auto"/>
                  <w:vAlign w:val="center"/>
                </w:tcPr>
                <w:p>
                  <w:pPr>
                    <w:widowControl/>
                    <w:jc w:val="center"/>
                    <w:rPr>
                      <w:rFonts w:eastAsiaTheme="minorEastAsia"/>
                      <w:b/>
                      <w:bCs/>
                      <w:color w:val="auto"/>
                      <w:kern w:val="0"/>
                      <w:sz w:val="21"/>
                      <w:szCs w:val="21"/>
                    </w:rPr>
                  </w:pPr>
                  <w:r>
                    <w:rPr>
                      <w:rFonts w:eastAsiaTheme="minorEastAsia"/>
                      <w:b/>
                      <w:bCs/>
                      <w:color w:val="auto"/>
                      <w:kern w:val="0"/>
                      <w:sz w:val="21"/>
                      <w:szCs w:val="21"/>
                    </w:rPr>
                    <w:t>燃烧爆炸性</w:t>
                  </w:r>
                </w:p>
              </w:tc>
              <w:tc>
                <w:tcPr>
                  <w:tcW w:w="1451" w:type="dxa"/>
                  <w:shd w:val="clear" w:color="auto" w:fill="auto"/>
                  <w:vAlign w:val="center"/>
                </w:tcPr>
                <w:p>
                  <w:pPr>
                    <w:widowControl/>
                    <w:jc w:val="center"/>
                    <w:rPr>
                      <w:rFonts w:eastAsiaTheme="minorEastAsia"/>
                      <w:b/>
                      <w:bCs/>
                      <w:color w:val="auto"/>
                      <w:kern w:val="0"/>
                      <w:sz w:val="21"/>
                      <w:szCs w:val="21"/>
                    </w:rPr>
                  </w:pPr>
                  <w:r>
                    <w:rPr>
                      <w:rFonts w:eastAsiaTheme="minorEastAsia"/>
                      <w:b/>
                      <w:bCs/>
                      <w:color w:val="auto"/>
                      <w:kern w:val="0"/>
                      <w:sz w:val="21"/>
                      <w:szCs w:val="21"/>
                    </w:rPr>
                    <w:t>毒性毒理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jc w:val="center"/>
              </w:trPr>
              <w:tc>
                <w:tcPr>
                  <w:tcW w:w="924" w:type="dxa"/>
                  <w:shd w:val="clear" w:color="auto" w:fill="auto"/>
                  <w:vAlign w:val="center"/>
                </w:tcPr>
                <w:p>
                  <w:pPr>
                    <w:adjustRightInd w:val="0"/>
                    <w:snapToGrid w:val="0"/>
                    <w:jc w:val="center"/>
                    <w:rPr>
                      <w:rFonts w:eastAsiaTheme="minorEastAsia"/>
                      <w:color w:val="auto"/>
                      <w:sz w:val="21"/>
                      <w:szCs w:val="21"/>
                    </w:rPr>
                  </w:pPr>
                  <w:r>
                    <w:rPr>
                      <w:rFonts w:hint="eastAsia" w:cs="Times New Roman"/>
                      <w:color w:val="auto"/>
                      <w:kern w:val="0"/>
                      <w:sz w:val="21"/>
                      <w:szCs w:val="21"/>
                      <w:lang w:eastAsia="zh-CN"/>
                    </w:rPr>
                    <w:t>乳</w:t>
                  </w:r>
                  <w:r>
                    <w:rPr>
                      <w:rFonts w:hint="default" w:ascii="Times New Roman" w:hAnsi="Times New Roman" w:cs="Times New Roman"/>
                      <w:color w:val="auto"/>
                      <w:kern w:val="0"/>
                      <w:sz w:val="21"/>
                      <w:szCs w:val="21"/>
                    </w:rPr>
                    <w:t>化液</w:t>
                  </w:r>
                  <w:r>
                    <w:rPr>
                      <w:rFonts w:eastAsiaTheme="minorEastAsia"/>
                      <w:color w:val="auto"/>
                      <w:sz w:val="21"/>
                      <w:szCs w:val="21"/>
                    </w:rPr>
                    <w:t xml:space="preserve"> </w:t>
                  </w:r>
                </w:p>
              </w:tc>
              <w:tc>
                <w:tcPr>
                  <w:tcW w:w="1243" w:type="dxa"/>
                  <w:vAlign w:val="center"/>
                </w:tcPr>
                <w:p>
                  <w:pPr>
                    <w:widowControl/>
                    <w:jc w:val="center"/>
                    <w:rPr>
                      <w:rFonts w:hint="eastAsia" w:eastAsiaTheme="minorEastAsia"/>
                      <w:color w:val="auto"/>
                      <w:sz w:val="21"/>
                      <w:szCs w:val="21"/>
                      <w:shd w:val="clear" w:color="auto" w:fill="FFFFFF"/>
                      <w:lang w:eastAsia="zh-CN"/>
                    </w:rPr>
                  </w:pPr>
                  <w:r>
                    <w:rPr>
                      <w:rFonts w:hint="eastAsia" w:eastAsiaTheme="minorEastAsia"/>
                      <w:color w:val="auto"/>
                      <w:sz w:val="21"/>
                      <w:szCs w:val="21"/>
                      <w:shd w:val="clear" w:color="auto" w:fill="FFFFFF"/>
                      <w:lang w:val="en-US" w:eastAsia="zh-CN"/>
                    </w:rPr>
                    <w:t>-</w:t>
                  </w:r>
                </w:p>
              </w:tc>
              <w:tc>
                <w:tcPr>
                  <w:tcW w:w="3123" w:type="dxa"/>
                  <w:shd w:val="clear" w:color="auto" w:fill="auto"/>
                  <w:vAlign w:val="center"/>
                </w:tcPr>
                <w:p>
                  <w:pPr>
                    <w:widowControl/>
                    <w:jc w:val="center"/>
                    <w:rPr>
                      <w:rFonts w:eastAsiaTheme="minorEastAsia"/>
                      <w:bCs/>
                      <w:color w:val="auto"/>
                      <w:kern w:val="0"/>
                      <w:sz w:val="21"/>
                      <w:szCs w:val="21"/>
                    </w:rPr>
                  </w:pPr>
                  <w:r>
                    <w:rPr>
                      <w:rFonts w:hint="eastAsia" w:cs="Times New Roman"/>
                      <w:color w:val="auto"/>
                      <w:kern w:val="0"/>
                      <w:sz w:val="21"/>
                      <w:szCs w:val="21"/>
                      <w:lang w:eastAsia="zh-CN"/>
                    </w:rPr>
                    <w:t>为黄棕色透明水溶液，</w:t>
                  </w:r>
                  <w:r>
                    <w:rPr>
                      <w:rFonts w:hint="eastAsia" w:cs="Times New Roman"/>
                      <w:color w:val="auto"/>
                      <w:kern w:val="0"/>
                      <w:sz w:val="21"/>
                      <w:szCs w:val="21"/>
                      <w:lang w:val="en-US" w:eastAsia="zh-CN"/>
                    </w:rPr>
                    <w:t>PH：8.0-9.5，沸点1.02-1.15，</w:t>
                  </w:r>
                  <w:r>
                    <w:rPr>
                      <w:rFonts w:hint="eastAsia" w:cs="Times New Roman"/>
                      <w:color w:val="auto"/>
                      <w:kern w:val="0"/>
                      <w:sz w:val="21"/>
                      <w:szCs w:val="21"/>
                      <w:lang w:eastAsia="zh-CN"/>
                    </w:rPr>
                    <w:t>成份主要为石油磺酸钠</w:t>
                  </w:r>
                  <w:r>
                    <w:rPr>
                      <w:rFonts w:hint="eastAsia" w:cs="Times New Roman"/>
                      <w:color w:val="auto"/>
                      <w:kern w:val="0"/>
                      <w:sz w:val="21"/>
                      <w:szCs w:val="21"/>
                      <w:lang w:val="en-US" w:eastAsia="zh-CN"/>
                    </w:rPr>
                    <w:t>34.9%</w:t>
                  </w:r>
                  <w:r>
                    <w:rPr>
                      <w:rFonts w:hint="eastAsia" w:cs="Times New Roman"/>
                      <w:color w:val="auto"/>
                      <w:kern w:val="0"/>
                      <w:sz w:val="21"/>
                      <w:szCs w:val="21"/>
                      <w:lang w:eastAsia="zh-CN"/>
                    </w:rPr>
                    <w:t>、油酸</w:t>
                  </w:r>
                  <w:r>
                    <w:rPr>
                      <w:rFonts w:hint="eastAsia" w:cs="Times New Roman"/>
                      <w:color w:val="auto"/>
                      <w:kern w:val="0"/>
                      <w:sz w:val="21"/>
                      <w:szCs w:val="21"/>
                      <w:lang w:val="en-US" w:eastAsia="zh-CN"/>
                    </w:rPr>
                    <w:t>16.6%、苯骈三氮唑34.9%</w:t>
                  </w:r>
                </w:p>
              </w:tc>
              <w:tc>
                <w:tcPr>
                  <w:tcW w:w="1419" w:type="dxa"/>
                  <w:shd w:val="clear" w:color="auto" w:fill="auto"/>
                  <w:vAlign w:val="center"/>
                </w:tcPr>
                <w:p>
                  <w:pPr>
                    <w:widowControl/>
                    <w:jc w:val="center"/>
                    <w:rPr>
                      <w:rFonts w:eastAsiaTheme="minorEastAsia"/>
                      <w:bCs/>
                      <w:color w:val="auto"/>
                      <w:kern w:val="0"/>
                      <w:sz w:val="21"/>
                      <w:szCs w:val="21"/>
                    </w:rPr>
                  </w:pPr>
                  <w:r>
                    <w:rPr>
                      <w:rFonts w:eastAsiaTheme="minorEastAsia"/>
                      <w:bCs/>
                      <w:color w:val="auto"/>
                      <w:kern w:val="0"/>
                      <w:sz w:val="21"/>
                      <w:szCs w:val="21"/>
                    </w:rPr>
                    <w:t>可燃</w:t>
                  </w:r>
                </w:p>
              </w:tc>
              <w:tc>
                <w:tcPr>
                  <w:tcW w:w="1451" w:type="dxa"/>
                  <w:shd w:val="clear" w:color="auto" w:fill="auto"/>
                  <w:vAlign w:val="center"/>
                </w:tcPr>
                <w:p>
                  <w:pPr>
                    <w:widowControl/>
                    <w:jc w:val="center"/>
                    <w:rPr>
                      <w:rFonts w:hint="default" w:eastAsiaTheme="minorEastAsia"/>
                      <w:bCs/>
                      <w:color w:val="auto"/>
                      <w:kern w:val="0"/>
                      <w:sz w:val="21"/>
                      <w:szCs w:val="21"/>
                      <w:lang w:val="en-US" w:eastAsia="zh-CN"/>
                    </w:rPr>
                  </w:pPr>
                  <w:r>
                    <w:rPr>
                      <w:rFonts w:hint="eastAsia" w:eastAsiaTheme="minorEastAsia"/>
                      <w:bCs/>
                      <w:color w:val="auto"/>
                      <w:kern w:val="0"/>
                      <w:sz w:val="21"/>
                      <w:szCs w:val="21"/>
                      <w:lang w:eastAsia="zh-CN"/>
                    </w:rPr>
                    <w:t>灌胃</w:t>
                  </w:r>
                  <w:r>
                    <w:rPr>
                      <w:rFonts w:hint="eastAsia" w:eastAsiaTheme="minorEastAsia"/>
                      <w:bCs/>
                      <w:color w:val="auto"/>
                      <w:kern w:val="0"/>
                      <w:sz w:val="21"/>
                      <w:szCs w:val="21"/>
                      <w:lang w:val="en-US" w:eastAsia="zh-CN"/>
                    </w:rPr>
                    <w:t>LD50：小白鼠3.3g/kg，大白鼠3.5g/kg</w:t>
                  </w:r>
                </w:p>
              </w:tc>
            </w:tr>
          </w:tbl>
          <w:p>
            <w:pPr>
              <w:adjustRightInd w:val="0"/>
              <w:snapToGrid w:val="0"/>
              <w:spacing w:line="360" w:lineRule="auto"/>
              <w:ind w:firstLine="480" w:firstLineChars="200"/>
              <w:rPr>
                <w:color w:val="auto"/>
                <w:sz w:val="24"/>
              </w:rPr>
            </w:pPr>
            <w:r>
              <w:rPr>
                <w:color w:val="auto"/>
                <w:sz w:val="24"/>
              </w:rPr>
              <w:t>2、主要设备</w:t>
            </w:r>
          </w:p>
          <w:p>
            <w:pPr>
              <w:spacing w:line="360" w:lineRule="auto"/>
              <w:ind w:firstLine="480" w:firstLineChars="200"/>
              <w:rPr>
                <w:color w:val="auto"/>
                <w:sz w:val="24"/>
                <w:szCs w:val="24"/>
              </w:rPr>
            </w:pPr>
            <w:r>
              <w:rPr>
                <w:rFonts w:hint="eastAsia"/>
                <w:color w:val="auto"/>
                <w:sz w:val="24"/>
                <w:szCs w:val="24"/>
              </w:rPr>
              <w:t>本</w:t>
            </w:r>
            <w:r>
              <w:rPr>
                <w:color w:val="auto"/>
                <w:sz w:val="24"/>
                <w:szCs w:val="24"/>
              </w:rPr>
              <w:t>项目</w:t>
            </w:r>
            <w:r>
              <w:rPr>
                <w:rFonts w:hint="eastAsia"/>
                <w:color w:val="auto"/>
                <w:sz w:val="24"/>
                <w:szCs w:val="24"/>
              </w:rPr>
              <w:t>设备</w:t>
            </w:r>
            <w:r>
              <w:rPr>
                <w:color w:val="auto"/>
                <w:sz w:val="24"/>
                <w:szCs w:val="24"/>
              </w:rPr>
              <w:t>见表3。</w:t>
            </w:r>
          </w:p>
          <w:p>
            <w:pPr>
              <w:spacing w:line="360" w:lineRule="auto"/>
              <w:jc w:val="center"/>
              <w:rPr>
                <w:b/>
                <w:bCs/>
                <w:color w:val="auto"/>
                <w:sz w:val="24"/>
              </w:rPr>
            </w:pPr>
            <w:r>
              <w:rPr>
                <w:b/>
                <w:bCs/>
                <w:color w:val="auto"/>
                <w:sz w:val="24"/>
              </w:rPr>
              <w:t xml:space="preserve">表3  </w:t>
            </w:r>
            <w:r>
              <w:rPr>
                <w:rFonts w:hint="eastAsia"/>
                <w:b/>
                <w:bCs/>
                <w:color w:val="auto"/>
                <w:sz w:val="24"/>
              </w:rPr>
              <w:t>建设项目</w:t>
            </w:r>
            <w:r>
              <w:rPr>
                <w:b/>
                <w:bCs/>
                <w:color w:val="auto"/>
                <w:sz w:val="24"/>
              </w:rPr>
              <w:t>主要设备表</w:t>
            </w:r>
          </w:p>
          <w:tbl>
            <w:tblPr>
              <w:tblStyle w:val="31"/>
              <w:tblW w:w="850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2362"/>
              <w:gridCol w:w="1992"/>
              <w:gridCol w:w="1514"/>
              <w:gridCol w:w="154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序号</w:t>
                  </w:r>
                </w:p>
              </w:tc>
              <w:tc>
                <w:tcPr>
                  <w:tcW w:w="2362" w:type="dxa"/>
                  <w:tcMar>
                    <w:left w:w="0" w:type="dxa"/>
                    <w:right w:w="0" w:type="dxa"/>
                  </w:tcMar>
                  <w:vAlign w:val="center"/>
                </w:tcPr>
                <w:p>
                  <w:pPr>
                    <w:spacing w:line="240" w:lineRule="auto"/>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设备名称</w:t>
                  </w:r>
                </w:p>
              </w:tc>
              <w:tc>
                <w:tcPr>
                  <w:tcW w:w="1992" w:type="dxa"/>
                  <w:tcMar>
                    <w:left w:w="0" w:type="dxa"/>
                    <w:right w:w="0" w:type="dxa"/>
                  </w:tcMar>
                  <w:vAlign w:val="center"/>
                </w:tcPr>
                <w:p>
                  <w:pPr>
                    <w:spacing w:line="240" w:lineRule="auto"/>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型号</w:t>
                  </w:r>
                </w:p>
              </w:tc>
              <w:tc>
                <w:tcPr>
                  <w:tcW w:w="1514" w:type="dxa"/>
                  <w:vAlign w:val="center"/>
                </w:tcPr>
                <w:p>
                  <w:pPr>
                    <w:spacing w:line="240" w:lineRule="auto"/>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数量（台）</w:t>
                  </w:r>
                </w:p>
              </w:tc>
              <w:tc>
                <w:tcPr>
                  <w:tcW w:w="1548" w:type="dxa"/>
                  <w:vAlign w:val="center"/>
                </w:tcPr>
                <w:p>
                  <w:pPr>
                    <w:spacing w:line="240" w:lineRule="auto"/>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eastAsia="zh-CN"/>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慢丝</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OLDICK、FANUC</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1548" w:type="dxa"/>
                  <w:vAlign w:val="center"/>
                </w:tcPr>
                <w:p>
                  <w:pPr>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高速CNC</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FANIC</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CNC车床</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日本泷泽、韩国现代、日本宫野</w:t>
                  </w:r>
                </w:p>
              </w:tc>
              <w:tc>
                <w:tcPr>
                  <w:tcW w:w="1514" w:type="dxa"/>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7</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精密EDM火花机</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沙迪克</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1548" w:type="dxa"/>
                  <w:vAlign w:val="center"/>
                </w:tcPr>
                <w:p>
                  <w:pPr>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精密小磨床</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日本冈本</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7</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w:t>
                  </w:r>
                </w:p>
              </w:tc>
              <w:tc>
                <w:tcPr>
                  <w:tcW w:w="2362" w:type="dxa"/>
                  <w:tcMar>
                    <w:left w:w="0" w:type="dxa"/>
                    <w:right w:w="0" w:type="dxa"/>
                  </w:tcMar>
                  <w:vAlign w:val="center"/>
                </w:tcPr>
                <w:p>
                  <w:pPr>
                    <w:widowControl/>
                    <w:spacing w:line="240" w:lineRule="auto"/>
                    <w:ind w:left="420" w:leftChars="0" w:hanging="420" w:hangingChars="200"/>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精密大水磨床</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日本冈本</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w:t>
                  </w:r>
                </w:p>
              </w:tc>
              <w:tc>
                <w:tcPr>
                  <w:tcW w:w="236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rPr>
                    <w:t>硬度</w:t>
                  </w:r>
                  <w:r>
                    <w:rPr>
                      <w:rFonts w:hint="default" w:ascii="Times New Roman" w:hAnsi="Times New Roman" w:cs="Times New Roman"/>
                      <w:color w:val="auto"/>
                      <w:kern w:val="0"/>
                      <w:sz w:val="21"/>
                      <w:szCs w:val="21"/>
                      <w:lang w:eastAsia="zh-CN"/>
                    </w:rPr>
                    <w:t>检测机</w:t>
                  </w:r>
                </w:p>
              </w:tc>
              <w:tc>
                <w:tcPr>
                  <w:tcW w:w="199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w:t>
                  </w:r>
                </w:p>
              </w:tc>
              <w:tc>
                <w:tcPr>
                  <w:tcW w:w="236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rPr>
                    <w:t>三次元</w:t>
                  </w:r>
                  <w:r>
                    <w:rPr>
                      <w:rFonts w:hint="default" w:ascii="Times New Roman" w:hAnsi="Times New Roman" w:cs="Times New Roman"/>
                      <w:color w:val="auto"/>
                      <w:kern w:val="0"/>
                      <w:sz w:val="21"/>
                      <w:szCs w:val="21"/>
                      <w:lang w:eastAsia="zh-CN"/>
                    </w:rPr>
                    <w:t>侧</w:t>
                  </w:r>
                  <w:r>
                    <w:rPr>
                      <w:rFonts w:hint="default" w:ascii="Times New Roman" w:hAnsi="Times New Roman" w:cs="Times New Roman"/>
                      <w:color w:val="auto"/>
                      <w:kern w:val="0"/>
                      <w:sz w:val="21"/>
                      <w:szCs w:val="21"/>
                    </w:rPr>
                    <w:t>量</w:t>
                  </w:r>
                  <w:r>
                    <w:rPr>
                      <w:rFonts w:hint="default" w:ascii="Times New Roman" w:hAnsi="Times New Roman" w:cs="Times New Roman"/>
                      <w:color w:val="auto"/>
                      <w:kern w:val="0"/>
                      <w:sz w:val="21"/>
                      <w:szCs w:val="21"/>
                      <w:lang w:eastAsia="zh-CN"/>
                    </w:rPr>
                    <w:t>仪</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瑞士</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9</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eastAsia="宋体" w:cs="Times New Roman"/>
                      <w:i w:val="0"/>
                      <w:caps w:val="0"/>
                      <w:color w:val="auto"/>
                      <w:spacing w:val="0"/>
                      <w:sz w:val="21"/>
                      <w:szCs w:val="21"/>
                      <w:shd w:val="clear" w:fill="FFFFFF"/>
                    </w:rPr>
                    <w:t>数字高度测量仪</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三豊</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236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rPr>
                    <w:t>断面投影</w:t>
                  </w:r>
                  <w:r>
                    <w:rPr>
                      <w:rFonts w:hint="default" w:ascii="Times New Roman" w:hAnsi="Times New Roman" w:cs="Times New Roman"/>
                      <w:color w:val="auto"/>
                      <w:kern w:val="0"/>
                      <w:sz w:val="21"/>
                      <w:szCs w:val="21"/>
                      <w:lang w:eastAsia="zh-CN"/>
                    </w:rPr>
                    <w:t>机</w:t>
                  </w:r>
                </w:p>
              </w:tc>
              <w:tc>
                <w:tcPr>
                  <w:tcW w:w="199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11</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线切割</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沙迪克</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eastAsia="zh-CN"/>
                    </w:rPr>
                    <w:t>冲</w:t>
                  </w:r>
                  <w:r>
                    <w:rPr>
                      <w:rFonts w:hint="default" w:ascii="Times New Roman" w:hAnsi="Times New Roman" w:cs="Times New Roman"/>
                      <w:color w:val="auto"/>
                      <w:kern w:val="0"/>
                      <w:sz w:val="21"/>
                      <w:szCs w:val="21"/>
                    </w:rPr>
                    <w:t>床(16-500T)</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金丰、沃德</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13</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油压机（200T、800T)</w:t>
                  </w:r>
                </w:p>
              </w:tc>
              <w:tc>
                <w:tcPr>
                  <w:tcW w:w="199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14</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数控车铣复合设备</w:t>
                  </w:r>
                </w:p>
              </w:tc>
              <w:tc>
                <w:tcPr>
                  <w:tcW w:w="199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7</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镜面放电设备</w:t>
                  </w:r>
                </w:p>
              </w:tc>
              <w:tc>
                <w:tcPr>
                  <w:tcW w:w="1992" w:type="dxa"/>
                  <w:tcMar>
                    <w:left w:w="0" w:type="dxa"/>
                    <w:right w:w="0" w:type="dxa"/>
                  </w:tcMar>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SODICK、台湾</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16</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立式加工中心</w:t>
                  </w:r>
                </w:p>
              </w:tc>
              <w:tc>
                <w:tcPr>
                  <w:tcW w:w="199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9" w:type="dxa"/>
                  <w:tcMar>
                    <w:left w:w="0" w:type="dxa"/>
                    <w:right w:w="0" w:type="dxa"/>
                  </w:tcMar>
                  <w:vAlign w:val="center"/>
                </w:tcPr>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w:t>
                  </w:r>
                </w:p>
              </w:tc>
              <w:tc>
                <w:tcPr>
                  <w:tcW w:w="2362" w:type="dxa"/>
                  <w:tcMar>
                    <w:left w:w="0" w:type="dxa"/>
                    <w:right w:w="0" w:type="dxa"/>
                  </w:tcMar>
                  <w:vAlign w:val="center"/>
                </w:tcPr>
                <w:p>
                  <w:pPr>
                    <w:widowControl/>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卧式加工中心</w:t>
                  </w:r>
                </w:p>
              </w:tc>
              <w:tc>
                <w:tcPr>
                  <w:tcW w:w="1992" w:type="dxa"/>
                  <w:tcMar>
                    <w:left w:w="0" w:type="dxa"/>
                    <w:right w:w="0" w:type="dxa"/>
                  </w:tcMar>
                  <w:vAlign w:val="center"/>
                </w:tcPr>
                <w:p>
                  <w:pPr>
                    <w:widowControl/>
                    <w:spacing w:line="240" w:lineRule="auto"/>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w:t>
                  </w:r>
                </w:p>
              </w:tc>
              <w:tc>
                <w:tcPr>
                  <w:tcW w:w="1514" w:type="dxa"/>
                  <w:vAlign w:val="center"/>
                </w:tcPr>
                <w:p>
                  <w:pPr>
                    <w:widowControl/>
                    <w:spacing w:line="240" w:lineRule="auto"/>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1548" w:type="dxa"/>
                  <w:vAlign w:val="center"/>
                </w:tcPr>
                <w:p>
                  <w:pPr>
                    <w:spacing w:line="240" w:lineRule="auto"/>
                    <w:jc w:val="center"/>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外购、新增</w:t>
                  </w:r>
                </w:p>
              </w:tc>
            </w:tr>
          </w:tbl>
          <w:p>
            <w:pPr>
              <w:snapToGrid w:val="0"/>
              <w:spacing w:line="360" w:lineRule="auto"/>
              <w:rPr>
                <w:b/>
                <w:bCs/>
                <w:color w:val="0000FF"/>
                <w:sz w:val="24"/>
              </w:rPr>
            </w:pPr>
            <w:r>
              <w:rPr>
                <w:rFonts w:hint="eastAsia"/>
                <w:b/>
                <w:bCs/>
                <w:color w:val="0000FF"/>
                <w:sz w:val="24"/>
              </w:rPr>
              <w:t xml:space="preserve"> </w:t>
            </w:r>
          </w:p>
          <w:p>
            <w:pPr>
              <w:spacing w:line="360" w:lineRule="auto"/>
              <w:ind w:firstLine="480" w:firstLineChars="200"/>
              <w:rPr>
                <w:color w:val="0000FF"/>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27" w:hRule="atLeast"/>
          <w:jc w:val="center"/>
        </w:trPr>
        <w:tc>
          <w:tcPr>
            <w:tcW w:w="8721" w:type="dxa"/>
            <w:gridSpan w:val="9"/>
          </w:tcPr>
          <w:p>
            <w:pPr>
              <w:snapToGrid w:val="0"/>
              <w:spacing w:line="360" w:lineRule="auto"/>
              <w:rPr>
                <w:b/>
                <w:bCs/>
                <w:color w:val="auto"/>
                <w:sz w:val="24"/>
              </w:rPr>
            </w:pPr>
            <w:r>
              <w:rPr>
                <w:b/>
                <w:bCs/>
                <w:color w:val="auto"/>
                <w:sz w:val="24"/>
              </w:rPr>
              <w:t>工程内容及规模（不够时可附另页）：</w:t>
            </w:r>
          </w:p>
          <w:p>
            <w:pPr>
              <w:numPr>
                <w:ilvl w:val="0"/>
                <w:numId w:val="1"/>
              </w:numPr>
              <w:adjustRightInd w:val="0"/>
              <w:snapToGrid w:val="0"/>
              <w:spacing w:line="360" w:lineRule="auto"/>
              <w:ind w:firstLine="480" w:firstLineChars="200"/>
              <w:rPr>
                <w:color w:val="auto"/>
                <w:sz w:val="24"/>
                <w:szCs w:val="24"/>
              </w:rPr>
            </w:pPr>
            <w:r>
              <w:rPr>
                <w:color w:val="auto"/>
                <w:sz w:val="24"/>
                <w:szCs w:val="24"/>
              </w:rPr>
              <w:t>项目概况</w:t>
            </w:r>
          </w:p>
          <w:p>
            <w:pPr>
              <w:spacing w:line="360" w:lineRule="auto"/>
              <w:ind w:left="30" w:firstLine="448" w:firstLineChars="187"/>
              <w:rPr>
                <w:rFonts w:hint="eastAsia" w:ascii="Times New Roman" w:hAnsi="Times New Roman" w:eastAsia="宋体"/>
                <w:color w:val="auto"/>
                <w:sz w:val="24"/>
                <w:szCs w:val="24"/>
                <w:lang w:eastAsia="zh-CN"/>
              </w:rPr>
            </w:pPr>
            <w:r>
              <w:rPr>
                <w:rFonts w:hint="eastAsia"/>
                <w:color w:val="auto"/>
                <w:sz w:val="24"/>
                <w:szCs w:val="24"/>
                <w:lang w:eastAsia="zh-CN"/>
              </w:rPr>
              <w:t>钜亚汽车零部件科技（太仓）有限公司</w:t>
            </w:r>
            <w:r>
              <w:rPr>
                <w:color w:val="auto"/>
                <w:sz w:val="24"/>
                <w:szCs w:val="24"/>
              </w:rPr>
              <w:t>成立于201</w:t>
            </w:r>
            <w:r>
              <w:rPr>
                <w:rFonts w:hint="eastAsia"/>
                <w:color w:val="auto"/>
                <w:sz w:val="24"/>
                <w:szCs w:val="24"/>
                <w:lang w:val="en-US" w:eastAsia="zh-CN"/>
              </w:rPr>
              <w:t>8</w:t>
            </w:r>
            <w:r>
              <w:rPr>
                <w:color w:val="auto"/>
                <w:sz w:val="24"/>
                <w:szCs w:val="24"/>
              </w:rPr>
              <w:t>年6月</w:t>
            </w:r>
            <w:r>
              <w:rPr>
                <w:rFonts w:hint="eastAsia"/>
                <w:color w:val="auto"/>
                <w:sz w:val="24"/>
                <w:szCs w:val="24"/>
                <w:lang w:val="en-US" w:eastAsia="zh-CN"/>
              </w:rPr>
              <w:t>6</w:t>
            </w:r>
            <w:r>
              <w:rPr>
                <w:color w:val="auto"/>
                <w:sz w:val="24"/>
                <w:szCs w:val="24"/>
              </w:rPr>
              <w:t>日，主要从事</w:t>
            </w:r>
            <w:r>
              <w:rPr>
                <w:rFonts w:hint="eastAsia"/>
                <w:color w:val="auto"/>
                <w:sz w:val="24"/>
                <w:szCs w:val="24"/>
                <w:lang w:eastAsia="zh-CN"/>
              </w:rPr>
              <w:t>汽车零部件及配件、金属模具、金属加工机械的研发、生产、加工、销售；自营和代理各类商品及技术的进出口业务</w:t>
            </w:r>
            <w:r>
              <w:rPr>
                <w:color w:val="auto"/>
                <w:sz w:val="24"/>
                <w:szCs w:val="24"/>
              </w:rPr>
              <w:t>。</w:t>
            </w:r>
            <w:r>
              <w:rPr>
                <w:rFonts w:hint="eastAsia"/>
                <w:color w:val="auto"/>
                <w:sz w:val="24"/>
                <w:szCs w:val="24"/>
                <w:lang w:eastAsia="zh-CN"/>
              </w:rPr>
              <w:t>钜亚汽车零部件科技（太仓）有限公司</w:t>
            </w:r>
            <w:r>
              <w:rPr>
                <w:rFonts w:ascii="Times New Roman" w:hAnsi="Times New Roman"/>
                <w:color w:val="auto"/>
                <w:kern w:val="0"/>
                <w:sz w:val="24"/>
                <w:szCs w:val="24"/>
              </w:rPr>
              <w:t>拟投资</w:t>
            </w:r>
            <w:r>
              <w:rPr>
                <w:rFonts w:ascii="Times New Roman" w:hAnsi="Times New Roman"/>
                <w:color w:val="auto"/>
                <w:sz w:val="24"/>
              </w:rPr>
              <w:t>2</w:t>
            </w:r>
            <w:r>
              <w:rPr>
                <w:rFonts w:hint="eastAsia"/>
                <w:color w:val="auto"/>
                <w:sz w:val="24"/>
                <w:lang w:val="en-US" w:eastAsia="zh-CN"/>
              </w:rPr>
              <w:t>0</w:t>
            </w:r>
            <w:r>
              <w:rPr>
                <w:rFonts w:ascii="Times New Roman" w:hAnsi="Times New Roman"/>
                <w:color w:val="auto"/>
                <w:sz w:val="24"/>
              </w:rPr>
              <w:t>000</w:t>
            </w:r>
            <w:r>
              <w:rPr>
                <w:rFonts w:ascii="Times New Roman" w:hAnsi="Times New Roman"/>
                <w:color w:val="auto"/>
                <w:kern w:val="0"/>
                <w:sz w:val="24"/>
                <w:szCs w:val="24"/>
              </w:rPr>
              <w:t>万元，</w:t>
            </w:r>
            <w:r>
              <w:rPr>
                <w:rFonts w:ascii="Times New Roman" w:hAnsi="Times New Roman"/>
                <w:color w:val="auto"/>
                <w:sz w:val="24"/>
                <w:szCs w:val="24"/>
              </w:rPr>
              <w:t>新征位于</w:t>
            </w:r>
            <w:r>
              <w:rPr>
                <w:color w:val="auto"/>
                <w:sz w:val="24"/>
                <w:szCs w:val="24"/>
              </w:rPr>
              <w:t>太仓市璜泾镇</w:t>
            </w:r>
            <w:r>
              <w:rPr>
                <w:rFonts w:hint="eastAsia"/>
                <w:color w:val="auto"/>
                <w:sz w:val="24"/>
                <w:szCs w:val="24"/>
                <w:lang w:eastAsia="zh-CN"/>
              </w:rPr>
              <w:t>鹿河工业区</w:t>
            </w:r>
            <w:r>
              <w:rPr>
                <w:rFonts w:hint="eastAsia"/>
                <w:color w:val="auto"/>
                <w:sz w:val="24"/>
                <w:szCs w:val="24"/>
                <w:lang w:val="en-US" w:eastAsia="zh-CN"/>
              </w:rPr>
              <w:t>43号</w:t>
            </w:r>
            <w:r>
              <w:rPr>
                <w:rFonts w:ascii="Times New Roman" w:hAnsi="Times New Roman"/>
                <w:color w:val="auto"/>
                <w:sz w:val="24"/>
              </w:rPr>
              <w:t>，</w:t>
            </w:r>
            <w:r>
              <w:rPr>
                <w:rFonts w:hint="eastAsia"/>
                <w:color w:val="auto"/>
                <w:sz w:val="24"/>
                <w:lang w:val="en-US" w:eastAsia="zh-CN"/>
              </w:rPr>
              <w:t>面积为</w:t>
            </w:r>
            <w:r>
              <w:rPr>
                <w:rFonts w:hint="eastAsia" w:ascii="Times New Roman" w:hAnsi="Times New Roman" w:cs="Times New Roman"/>
                <w:color w:val="auto"/>
                <w:sz w:val="24"/>
                <w:lang w:val="en-US" w:eastAsia="zh-CN"/>
              </w:rPr>
              <w:t>13273.9m</w:t>
            </w:r>
            <w:r>
              <w:rPr>
                <w:rFonts w:hint="eastAsia" w:ascii="Times New Roman" w:hAnsi="Times New Roman" w:cs="Times New Roman"/>
                <w:color w:val="auto"/>
                <w:sz w:val="24"/>
                <w:vertAlign w:val="superscript"/>
                <w:lang w:val="en-US" w:eastAsia="zh-CN"/>
              </w:rPr>
              <w:t>2</w:t>
            </w:r>
            <w:r>
              <w:rPr>
                <w:rFonts w:hint="default" w:ascii="Times New Roman" w:hAnsi="Times New Roman" w:cs="Times New Roman"/>
                <w:color w:val="auto"/>
                <w:sz w:val="24"/>
              </w:rPr>
              <w:t>的工业</w:t>
            </w:r>
            <w:r>
              <w:rPr>
                <w:rFonts w:hint="default" w:ascii="Times New Roman" w:hAnsi="Times New Roman" w:cs="Times New Roman"/>
                <w:color w:val="auto"/>
                <w:sz w:val="24"/>
                <w:szCs w:val="24"/>
              </w:rPr>
              <w:t>用地，</w:t>
            </w:r>
            <w:r>
              <w:rPr>
                <w:rFonts w:hint="default" w:ascii="Times New Roman" w:hAnsi="Times New Roman" w:cs="Times New Roman"/>
                <w:color w:val="auto"/>
                <w:sz w:val="24"/>
                <w:szCs w:val="24"/>
                <w:highlight w:val="none"/>
                <w:lang w:eastAsia="zh-CN"/>
              </w:rPr>
              <w:t>新建防撞梁系列设备等产品项目</w:t>
            </w:r>
            <w:r>
              <w:rPr>
                <w:rFonts w:hint="default" w:ascii="Times New Roman" w:hAnsi="Times New Roman" w:cs="Times New Roman"/>
                <w:color w:val="auto"/>
                <w:sz w:val="24"/>
                <w:szCs w:val="24"/>
              </w:rPr>
              <w:t>。项目建成</w:t>
            </w:r>
            <w:r>
              <w:rPr>
                <w:rFonts w:ascii="Times New Roman" w:hAnsi="Times New Roman"/>
                <w:color w:val="auto"/>
                <w:sz w:val="24"/>
                <w:szCs w:val="24"/>
              </w:rPr>
              <w:t>后将形成</w:t>
            </w:r>
            <w:r>
              <w:rPr>
                <w:rFonts w:hint="eastAsia"/>
                <w:bCs/>
                <w:sz w:val="24"/>
              </w:rPr>
              <w:t>年产</w:t>
            </w:r>
            <w:r>
              <w:rPr>
                <w:rFonts w:hint="eastAsia"/>
                <w:sz w:val="24"/>
              </w:rPr>
              <w:t>防撞梁系列设备15台，拉弯机系列设备15台，门框系列设备20台，亮饰条系列设备30台</w:t>
            </w:r>
            <w:r>
              <w:rPr>
                <w:rFonts w:hint="eastAsia"/>
                <w:sz w:val="24"/>
                <w:lang w:eastAsia="zh-CN"/>
              </w:rPr>
              <w:t>，</w:t>
            </w:r>
            <w:r>
              <w:rPr>
                <w:rFonts w:ascii="Times New Roman" w:hAnsi="Times New Roman" w:cs="Times New Roman"/>
                <w:color w:val="auto"/>
                <w:sz w:val="24"/>
                <w:szCs w:val="24"/>
              </w:rPr>
              <w:t>预计</w:t>
            </w:r>
            <w:r>
              <w:rPr>
                <w:rFonts w:ascii="Times New Roman" w:hAnsi="Times New Roman"/>
                <w:color w:val="auto"/>
                <w:sz w:val="24"/>
              </w:rPr>
              <w:t>2020年</w:t>
            </w:r>
            <w:r>
              <w:rPr>
                <w:rFonts w:hint="eastAsia"/>
                <w:color w:val="auto"/>
                <w:sz w:val="24"/>
                <w:lang w:val="en-US" w:eastAsia="zh-CN"/>
              </w:rPr>
              <w:t>5</w:t>
            </w:r>
            <w:r>
              <w:rPr>
                <w:rFonts w:ascii="Times New Roman" w:hAnsi="Times New Roman"/>
                <w:color w:val="auto"/>
                <w:sz w:val="24"/>
              </w:rPr>
              <w:t>月</w:t>
            </w:r>
            <w:r>
              <w:rPr>
                <w:rFonts w:ascii="Times New Roman" w:hAnsi="Times New Roman" w:cs="Times New Roman"/>
                <w:color w:val="auto"/>
                <w:sz w:val="24"/>
                <w:szCs w:val="24"/>
              </w:rPr>
              <w:t>建成投产</w:t>
            </w:r>
            <w:r>
              <w:rPr>
                <w:rFonts w:hint="eastAsia" w:ascii="Times New Roman" w:hAnsi="Times New Roman"/>
                <w:color w:val="auto"/>
                <w:sz w:val="24"/>
                <w:szCs w:val="24"/>
                <w:lang w:eastAsia="zh-CN"/>
              </w:rPr>
              <w:t>。</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建设项目不设浴室、餐厅，职工用餐从快餐公司外购解决。</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ascii="Times New Roman" w:hAnsi="Times New Roman"/>
                <w:color w:val="auto"/>
                <w:sz w:val="24"/>
                <w:szCs w:val="24"/>
              </w:rPr>
            </w:pPr>
            <w:r>
              <w:rPr>
                <w:rFonts w:ascii="Times New Roman" w:hAnsi="Times New Roman"/>
                <w:color w:val="auto"/>
                <w:sz w:val="24"/>
                <w:szCs w:val="24"/>
              </w:rPr>
              <w:t>根据《建设项目环境影响评价分类管理名录》（环境保护部令44号，2017年6月29日公布）、《关于修改&lt;建设项目环境影响评价分类管理名录&gt;部分内容的决定》修正（2018年4月28日公布），本项目属于</w:t>
            </w:r>
            <w:r>
              <w:rPr>
                <w:rFonts w:hint="eastAsia"/>
                <w:color w:val="auto"/>
                <w:sz w:val="24"/>
                <w:szCs w:val="24"/>
                <w:lang w:eastAsia="zh-CN"/>
              </w:rPr>
              <w:t>“</w:t>
            </w:r>
            <w:r>
              <w:rPr>
                <w:rFonts w:ascii="Times New Roman" w:hAnsi="Times New Roman"/>
                <w:color w:val="auto"/>
                <w:sz w:val="24"/>
                <w:szCs w:val="24"/>
                <w:lang w:val="en-US" w:eastAsia="zh-CN"/>
              </w:rPr>
              <w:t>二十三、通用设备制造业</w:t>
            </w:r>
            <w:r>
              <w:rPr>
                <w:rFonts w:hint="eastAsia"/>
                <w:color w:val="auto"/>
                <w:sz w:val="24"/>
                <w:szCs w:val="24"/>
                <w:lang w:eastAsia="zh-CN"/>
              </w:rPr>
              <w:t>”</w:t>
            </w:r>
            <w:r>
              <w:rPr>
                <w:rFonts w:ascii="Times New Roman" w:hAnsi="Times New Roman"/>
                <w:color w:val="auto"/>
                <w:sz w:val="24"/>
                <w:szCs w:val="24"/>
              </w:rPr>
              <w:t>中</w:t>
            </w:r>
            <w:r>
              <w:rPr>
                <w:rFonts w:hint="eastAsia"/>
                <w:color w:val="auto"/>
                <w:sz w:val="24"/>
                <w:szCs w:val="24"/>
                <w:lang w:eastAsia="zh-CN"/>
              </w:rPr>
              <w:t>“</w:t>
            </w:r>
            <w:r>
              <w:rPr>
                <w:rFonts w:ascii="Times New Roman" w:hAnsi="Times New Roman"/>
                <w:color w:val="auto"/>
                <w:sz w:val="24"/>
                <w:szCs w:val="24"/>
              </w:rPr>
              <w:t>6</w:t>
            </w:r>
            <w:r>
              <w:rPr>
                <w:rFonts w:hint="eastAsia"/>
                <w:color w:val="auto"/>
                <w:sz w:val="24"/>
                <w:szCs w:val="24"/>
                <w:lang w:val="en-US" w:eastAsia="zh-CN"/>
              </w:rPr>
              <w:t>9</w:t>
            </w:r>
            <w:r>
              <w:rPr>
                <w:rFonts w:ascii="Times New Roman" w:hAnsi="Times New Roman"/>
                <w:color w:val="auto"/>
                <w:sz w:val="24"/>
                <w:szCs w:val="24"/>
              </w:rPr>
              <w:t>、</w:t>
            </w:r>
            <w:r>
              <w:rPr>
                <w:rFonts w:ascii="Times New Roman" w:hAnsi="Times New Roman"/>
                <w:color w:val="auto"/>
                <w:sz w:val="24"/>
                <w:szCs w:val="24"/>
                <w:lang w:val="en-US" w:eastAsia="zh-CN"/>
              </w:rPr>
              <w:t>通用设备制造及维修</w:t>
            </w:r>
            <w:r>
              <w:rPr>
                <w:rFonts w:hint="eastAsia"/>
                <w:color w:val="auto"/>
                <w:sz w:val="24"/>
                <w:szCs w:val="24"/>
                <w:lang w:val="en-US" w:eastAsia="zh-CN"/>
              </w:rPr>
              <w:t xml:space="preserve"> 其他（仅组装的除外）</w:t>
            </w:r>
            <w:r>
              <w:rPr>
                <w:rFonts w:hint="eastAsia"/>
                <w:color w:val="auto"/>
                <w:sz w:val="24"/>
                <w:szCs w:val="24"/>
                <w:lang w:eastAsia="zh-CN"/>
              </w:rPr>
              <w:t>”</w:t>
            </w:r>
            <w:r>
              <w:rPr>
                <w:rFonts w:ascii="Times New Roman" w:hAnsi="Times New Roman"/>
                <w:color w:val="auto"/>
                <w:sz w:val="24"/>
                <w:szCs w:val="24"/>
              </w:rPr>
              <w:t>，应该编制环境影响报告表。</w:t>
            </w:r>
            <w:r>
              <w:rPr>
                <w:rFonts w:hint="eastAsia" w:ascii="Times New Roman" w:hAnsi="Times New Roman"/>
                <w:color w:val="auto"/>
                <w:sz w:val="24"/>
                <w:szCs w:val="24"/>
                <w:lang w:eastAsia="zh-CN"/>
              </w:rPr>
              <w:t>钜亚汽车零部件科技（太仓）有限公司</w:t>
            </w:r>
            <w:r>
              <w:rPr>
                <w:rFonts w:ascii="Times New Roman" w:hAnsi="Times New Roman"/>
                <w:color w:val="auto"/>
                <w:sz w:val="24"/>
                <w:szCs w:val="24"/>
              </w:rPr>
              <w:t>委托南京博环环保有限公司编制环境影响评价报告表，我公司接受委托后，实地进行了实地踏勘和资料收集，在工程分析的基础上，编制了本环境影响报告表。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color w:val="auto"/>
                <w:sz w:val="24"/>
                <w:szCs w:val="24"/>
              </w:rPr>
            </w:pPr>
            <w:r>
              <w:rPr>
                <w:color w:val="auto"/>
                <w:sz w:val="24"/>
                <w:szCs w:val="24"/>
              </w:rPr>
              <w:t>2、产业政策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sz w:val="24"/>
                <w:szCs w:val="24"/>
              </w:rPr>
            </w:pPr>
            <w:r>
              <w:rPr>
                <w:color w:val="auto"/>
                <w:sz w:val="24"/>
                <w:szCs w:val="24"/>
                <w:highlight w:val="none"/>
              </w:rPr>
              <w:t>本项目属于[</w:t>
            </w:r>
            <w:r>
              <w:rPr>
                <w:rFonts w:hint="default" w:ascii="Times New Roman" w:hAnsi="Times New Roman" w:cs="Times New Roman"/>
                <w:color w:val="auto"/>
                <w:sz w:val="24"/>
                <w:szCs w:val="24"/>
                <w:highlight w:val="none"/>
              </w:rPr>
              <w:t>C</w:t>
            </w:r>
            <w:r>
              <w:rPr>
                <w:rFonts w:hint="default" w:ascii="Times New Roman" w:hAnsi="Times New Roman" w:eastAsia="华文宋体" w:cs="Times New Roman"/>
                <w:color w:val="auto"/>
                <w:sz w:val="24"/>
                <w:szCs w:val="24"/>
                <w:highlight w:val="none"/>
              </w:rPr>
              <w:t>3</w:t>
            </w:r>
            <w:r>
              <w:rPr>
                <w:rFonts w:hint="eastAsia" w:eastAsia="华文宋体" w:cs="Times New Roman"/>
                <w:color w:val="auto"/>
                <w:sz w:val="24"/>
                <w:szCs w:val="24"/>
                <w:highlight w:val="none"/>
                <w:lang w:val="en-US" w:eastAsia="zh-CN"/>
              </w:rPr>
              <w:t>5</w:t>
            </w:r>
            <w:r>
              <w:rPr>
                <w:rFonts w:hint="default" w:ascii="Times New Roman" w:hAnsi="Times New Roman" w:eastAsia="华文宋体" w:cs="Times New Roman"/>
                <w:color w:val="auto"/>
                <w:sz w:val="24"/>
                <w:szCs w:val="24"/>
                <w:highlight w:val="none"/>
              </w:rPr>
              <w:t>99</w:t>
            </w:r>
            <w:r>
              <w:rPr>
                <w:color w:val="auto"/>
                <w:sz w:val="24"/>
                <w:szCs w:val="24"/>
                <w:highlight w:val="none"/>
              </w:rPr>
              <w:t xml:space="preserve">] </w:t>
            </w:r>
            <w:r>
              <w:rPr>
                <w:rFonts w:hint="eastAsia"/>
                <w:color w:val="auto"/>
                <w:sz w:val="24"/>
                <w:szCs w:val="24"/>
                <w:highlight w:val="none"/>
              </w:rPr>
              <w:t>其他专用设备制造</w:t>
            </w:r>
            <w:r>
              <w:rPr>
                <w:color w:val="auto"/>
                <w:sz w:val="24"/>
                <w:szCs w:val="24"/>
              </w:rPr>
              <w:t>，不属于《产业结构调整指导目录（2011年本）》及其修改条目中限制类和淘汰类项目，亦不属于其他相关法律法规要求淘汰和限制的产业；不属于《限制用地项目目录（2012年本）》和《禁止用地项目目录（2012年本）》中限制用地和禁止用地项目；不属于《</w:t>
            </w:r>
            <w:r>
              <w:rPr>
                <w:bCs/>
                <w:color w:val="auto"/>
                <w:sz w:val="24"/>
                <w:szCs w:val="24"/>
              </w:rPr>
              <w:t>江苏省工业和信息产业结构调整指导目录》(2012年本)及</w:t>
            </w:r>
            <w:r>
              <w:rPr>
                <w:color w:val="auto"/>
                <w:sz w:val="24"/>
                <w:szCs w:val="24"/>
              </w:rPr>
              <w:t>《关于修改&lt;</w:t>
            </w:r>
            <w:r>
              <w:rPr>
                <w:bCs/>
                <w:color w:val="auto"/>
                <w:sz w:val="24"/>
                <w:szCs w:val="24"/>
              </w:rPr>
              <w:t>江苏省工业和信息产业结构调整指导目录</w:t>
            </w:r>
            <w:r>
              <w:rPr>
                <w:color w:val="auto"/>
                <w:sz w:val="24"/>
                <w:szCs w:val="24"/>
              </w:rPr>
              <w:t>&gt;</w:t>
            </w:r>
            <w:r>
              <w:rPr>
                <w:bCs/>
                <w:color w:val="auto"/>
                <w:sz w:val="24"/>
                <w:szCs w:val="24"/>
              </w:rPr>
              <w:t>(2012年本)部分条目的通知》（苏经信产业</w:t>
            </w:r>
            <w:r>
              <w:rPr>
                <w:color w:val="auto"/>
                <w:sz w:val="24"/>
                <w:szCs w:val="24"/>
              </w:rPr>
              <w:t>[2013]183号</w:t>
            </w:r>
            <w:r>
              <w:rPr>
                <w:bCs/>
                <w:color w:val="auto"/>
                <w:sz w:val="24"/>
                <w:szCs w:val="24"/>
              </w:rPr>
              <w:t>）</w:t>
            </w:r>
            <w:r>
              <w:rPr>
                <w:color w:val="auto"/>
                <w:sz w:val="24"/>
                <w:szCs w:val="24"/>
              </w:rPr>
              <w:t>中限制和淘汰类项目，</w:t>
            </w:r>
            <w:r>
              <w:rPr>
                <w:color w:val="auto"/>
                <w:sz w:val="24"/>
                <w:szCs w:val="24"/>
                <w:lang w:val="zh-CN"/>
              </w:rPr>
              <w:t>不属于</w:t>
            </w:r>
            <w:r>
              <w:rPr>
                <w:bCs/>
                <w:color w:val="auto"/>
                <w:sz w:val="24"/>
                <w:szCs w:val="24"/>
              </w:rPr>
              <w:t>《苏州市产业发展导向目录》（苏府[2007]129号文）</w:t>
            </w:r>
            <w:r>
              <w:rPr>
                <w:rStyle w:val="34"/>
                <w:b w:val="0"/>
                <w:color w:val="auto"/>
                <w:sz w:val="24"/>
              </w:rPr>
              <w:t>和</w:t>
            </w:r>
            <w:r>
              <w:rPr>
                <w:bCs/>
                <w:color w:val="auto"/>
                <w:kern w:val="0"/>
                <w:sz w:val="24"/>
              </w:rPr>
              <w:t>《苏州市当前限制和禁止供地项目目录》</w:t>
            </w:r>
            <w:r>
              <w:rPr>
                <w:color w:val="auto"/>
                <w:sz w:val="24"/>
                <w:szCs w:val="24"/>
              </w:rPr>
              <w:t>中禁止、限制和淘汰类项目；不属于《省政府办公厅转发省经济和信息化委省发展改革委江苏省工业和信息产业结构调整限制淘汰目录和能耗限额的通知》中限制、淘汰及能耗限额项目；</w:t>
            </w:r>
            <w:r>
              <w:rPr>
                <w:color w:val="auto"/>
                <w:sz w:val="24"/>
                <w:szCs w:val="24"/>
                <w:lang w:val="zh-CN"/>
              </w:rPr>
              <w:t>亦不属于其它相关法律法规要求淘汰和限制产业，</w:t>
            </w:r>
            <w:r>
              <w:rPr>
                <w:color w:val="auto"/>
                <w:sz w:val="24"/>
                <w:szCs w:val="24"/>
              </w:rPr>
              <w:t>符合国家和地方产业政策。</w:t>
            </w:r>
          </w:p>
          <w:p>
            <w:pPr>
              <w:pStyle w:val="2"/>
              <w:ind w:left="0" w:leftChars="0" w:firstLine="0" w:firstLineChars="0"/>
              <w:rPr>
                <w:sz w:val="24"/>
                <w:szCs w:val="24"/>
              </w:rPr>
            </w:pPr>
          </w:p>
          <w:p>
            <w:pPr>
              <w:keepNext w:val="0"/>
              <w:keepLines w:val="0"/>
              <w:pageBreakBefore w:val="0"/>
              <w:widowControl w:val="0"/>
              <w:kinsoku/>
              <w:wordWrap/>
              <w:overflowPunct/>
              <w:topLinePunct w:val="0"/>
              <w:autoSpaceDE/>
              <w:autoSpaceDN/>
              <w:bidi w:val="0"/>
              <w:snapToGrid w:val="0"/>
              <w:spacing w:line="360" w:lineRule="auto"/>
              <w:ind w:left="0" w:firstLine="480" w:firstLineChars="200"/>
              <w:textAlignment w:val="auto"/>
              <w:rPr>
                <w:color w:val="auto"/>
                <w:sz w:val="24"/>
                <w:szCs w:val="24"/>
              </w:rPr>
            </w:pPr>
            <w:r>
              <w:rPr>
                <w:color w:val="auto"/>
                <w:sz w:val="24"/>
              </w:rPr>
              <w:t>3、</w:t>
            </w:r>
            <w:r>
              <w:rPr>
                <w:rFonts w:hint="eastAsia"/>
                <w:sz w:val="24"/>
                <w:szCs w:val="24"/>
              </w:rPr>
              <w:t>选址用地</w:t>
            </w:r>
            <w:r>
              <w:rPr>
                <w:sz w:val="24"/>
                <w:szCs w:val="24"/>
              </w:rPr>
              <w:t>与</w:t>
            </w:r>
            <w:r>
              <w:rPr>
                <w:color w:val="auto"/>
                <w:sz w:val="24"/>
              </w:rPr>
              <w:t>用地规划相容性</w:t>
            </w:r>
          </w:p>
          <w:p>
            <w:pPr>
              <w:adjustRightInd w:val="0"/>
              <w:snapToGrid w:val="0"/>
              <w:spacing w:line="360" w:lineRule="auto"/>
              <w:ind w:firstLine="480" w:firstLineChars="200"/>
              <w:rPr>
                <w:color w:val="auto"/>
                <w:sz w:val="24"/>
                <w:szCs w:val="24"/>
              </w:rPr>
            </w:pPr>
            <w:r>
              <w:rPr>
                <w:rFonts w:hint="eastAsia"/>
                <w:color w:val="auto"/>
                <w:sz w:val="24"/>
                <w:szCs w:val="24"/>
              </w:rPr>
              <w:t>建设</w:t>
            </w:r>
            <w:r>
              <w:rPr>
                <w:color w:val="auto"/>
                <w:sz w:val="24"/>
                <w:szCs w:val="24"/>
              </w:rPr>
              <w:t>项目位于江苏省太仓市璜泾镇</w:t>
            </w:r>
            <w:r>
              <w:rPr>
                <w:rFonts w:hint="eastAsia"/>
                <w:color w:val="auto"/>
                <w:sz w:val="24"/>
                <w:szCs w:val="24"/>
              </w:rPr>
              <w:t>鹿</w:t>
            </w:r>
            <w:r>
              <w:rPr>
                <w:color w:val="auto"/>
                <w:sz w:val="24"/>
                <w:szCs w:val="24"/>
              </w:rPr>
              <w:t>河工业园区</w:t>
            </w:r>
            <w:r>
              <w:rPr>
                <w:rFonts w:hint="eastAsia"/>
                <w:color w:val="auto"/>
                <w:sz w:val="24"/>
                <w:szCs w:val="24"/>
              </w:rPr>
              <w:t>。鹿</w:t>
            </w:r>
            <w:r>
              <w:rPr>
                <w:color w:val="auto"/>
                <w:sz w:val="24"/>
                <w:szCs w:val="24"/>
              </w:rPr>
              <w:t>河工业园区</w:t>
            </w:r>
            <w:r>
              <w:rPr>
                <w:rFonts w:hint="eastAsia"/>
                <w:color w:val="auto"/>
                <w:sz w:val="24"/>
                <w:szCs w:val="24"/>
              </w:rPr>
              <w:t>四至</w:t>
            </w:r>
            <w:r>
              <w:rPr>
                <w:color w:val="auto"/>
                <w:sz w:val="24"/>
                <w:szCs w:val="24"/>
              </w:rPr>
              <w:t>范围为：东至钱泾塘，南至棉北路，西至鹿北路</w:t>
            </w:r>
            <w:r>
              <w:rPr>
                <w:rFonts w:hint="eastAsia"/>
                <w:color w:val="auto"/>
                <w:sz w:val="24"/>
                <w:szCs w:val="24"/>
              </w:rPr>
              <w:t>，</w:t>
            </w:r>
            <w:r>
              <w:rPr>
                <w:color w:val="auto"/>
                <w:sz w:val="24"/>
                <w:szCs w:val="24"/>
              </w:rPr>
              <w:t>北至长江。</w:t>
            </w:r>
            <w:r>
              <w:rPr>
                <w:rFonts w:hint="eastAsia"/>
                <w:color w:val="auto"/>
                <w:sz w:val="24"/>
                <w:szCs w:val="24"/>
              </w:rPr>
              <w:t>根据</w:t>
            </w:r>
            <w:r>
              <w:rPr>
                <w:color w:val="auto"/>
                <w:sz w:val="24"/>
                <w:szCs w:val="24"/>
              </w:rPr>
              <w:t>该工业园</w:t>
            </w:r>
            <w:r>
              <w:rPr>
                <w:rFonts w:hint="eastAsia"/>
                <w:color w:val="auto"/>
                <w:sz w:val="24"/>
                <w:szCs w:val="24"/>
              </w:rPr>
              <w:t>的</w:t>
            </w:r>
            <w:r>
              <w:rPr>
                <w:color w:val="auto"/>
                <w:sz w:val="24"/>
                <w:szCs w:val="24"/>
              </w:rPr>
              <w:t>产业定位立足先进配备制造、纺织、汽车</w:t>
            </w:r>
            <w:r>
              <w:rPr>
                <w:rFonts w:hint="eastAsia"/>
                <w:color w:val="auto"/>
                <w:sz w:val="24"/>
                <w:szCs w:val="24"/>
              </w:rPr>
              <w:t>优势</w:t>
            </w:r>
            <w:r>
              <w:rPr>
                <w:color w:val="auto"/>
                <w:sz w:val="24"/>
                <w:szCs w:val="24"/>
              </w:rPr>
              <w:t>工业、新材料等产业门类，本项目的产品是符合该工业园的主体产业定位的。</w:t>
            </w:r>
            <w:r>
              <w:rPr>
                <w:rFonts w:hint="eastAsia"/>
                <w:color w:val="auto"/>
                <w:sz w:val="24"/>
                <w:szCs w:val="24"/>
                <w:lang w:eastAsia="zh-CN"/>
              </w:rPr>
              <w:t>建设项目为</w:t>
            </w:r>
            <w:r>
              <w:rPr>
                <w:rFonts w:hint="eastAsia"/>
                <w:sz w:val="24"/>
                <w:szCs w:val="24"/>
                <w:lang w:eastAsia="zh-CN"/>
              </w:rPr>
              <w:t>设备</w:t>
            </w:r>
            <w:r>
              <w:rPr>
                <w:rFonts w:hint="eastAsia"/>
                <w:sz w:val="24"/>
                <w:szCs w:val="24"/>
              </w:rPr>
              <w:t>生产项目</w:t>
            </w:r>
            <w:r>
              <w:rPr>
                <w:rFonts w:hint="eastAsia"/>
                <w:sz w:val="24"/>
                <w:szCs w:val="24"/>
                <w:lang w:eastAsia="zh-CN"/>
              </w:rPr>
              <w:t>，</w:t>
            </w:r>
            <w:r>
              <w:rPr>
                <w:sz w:val="24"/>
                <w:szCs w:val="24"/>
              </w:rPr>
              <w:t>符合</w:t>
            </w:r>
            <w:r>
              <w:rPr>
                <w:color w:val="auto"/>
                <w:sz w:val="24"/>
                <w:szCs w:val="24"/>
              </w:rPr>
              <w:t>太仓市璜泾镇</w:t>
            </w:r>
            <w:r>
              <w:rPr>
                <w:rFonts w:hint="eastAsia"/>
                <w:color w:val="auto"/>
                <w:sz w:val="24"/>
                <w:szCs w:val="24"/>
              </w:rPr>
              <w:t>鹿</w:t>
            </w:r>
            <w:r>
              <w:rPr>
                <w:color w:val="auto"/>
                <w:sz w:val="24"/>
                <w:szCs w:val="24"/>
              </w:rPr>
              <w:t>河工业园区</w:t>
            </w:r>
            <w:r>
              <w:rPr>
                <w:sz w:val="24"/>
                <w:szCs w:val="24"/>
              </w:rPr>
              <w:t>产业定位、环境规划和用地规划要求。</w:t>
            </w:r>
          </w:p>
          <w:p>
            <w:pPr>
              <w:wordWrap w:val="0"/>
              <w:topLinePunct/>
              <w:spacing w:line="360" w:lineRule="auto"/>
              <w:ind w:firstLine="480" w:firstLineChars="200"/>
              <w:rPr>
                <w:color w:val="auto"/>
              </w:rPr>
            </w:pPr>
            <w:r>
              <w:rPr>
                <w:rFonts w:hint="eastAsia"/>
                <w:color w:val="auto"/>
                <w:sz w:val="24"/>
                <w:lang w:val="en-US" w:eastAsia="zh-CN"/>
              </w:rPr>
              <w:t>4</w:t>
            </w:r>
            <w:r>
              <w:rPr>
                <w:color w:val="auto"/>
                <w:sz w:val="24"/>
              </w:rPr>
              <w:t>、</w:t>
            </w:r>
            <w:r>
              <w:rPr>
                <w:color w:val="auto"/>
                <w:sz w:val="24"/>
                <w:szCs w:val="24"/>
              </w:rPr>
              <w:t>与《江苏省太湖水污染防治条例（2018修正本）》</w:t>
            </w:r>
            <w:r>
              <w:rPr>
                <w:rFonts w:hint="eastAsia"/>
                <w:color w:val="auto"/>
                <w:sz w:val="24"/>
                <w:szCs w:val="24"/>
              </w:rPr>
              <w:t>、《太湖流域管理条例》相符性</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根据《江苏省太湖水污染防治条例》（2018年1月24日修正），太湖流域划分为三级保护区：太湖湖体、沿湖岸5公里区域、入湖河道上溯10公里以及沿岸两侧各1公里范围为一级保护区；主要入湖河道上溯10公里至50公里以及沿岸两侧各1公里范围为二级保护区；其他地区为三级保护区。</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根据《江苏省太湖水污染防治条例》（2018年1月12日修正）第四十三条，在太湖一、二、三级保护区内禁止下列行为：</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根据《省政府办公厅关于公布江苏省太湖流域三级保护区范围的通知》苏政办发[2012]221号文，本项目位于太湖流域三级保护区，不属于上述禁止建设项目，本项目营运过程中无生产废水产生和排放，废水仅为生活污水。因此建设项目的建设与《江苏省太湖水污染防治条例》（2018年修正本）相关要求不违背。</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根据《太湖流域管理条例》：</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第二十八条禁止在太湖流域设置不符合国家产业政策和水环境综合治理要求的造纸、制革、酒精、淀粉、冶金、酿造、印染、电镀等排放水污染物的生产项目，现有的生产项目不能实现达标排放的，应当依法关闭。</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第二十九条新孟河、望虞河以外的其他主要入太湖河道，自河口1万米上溯至5万米河道岸线内及其岸线两侧各1000米范围内，禁止下列行为：（一）新建、扩建化工、医药生产项目；（二）新建、扩建污水集中处理设施排污口以外的排污口；（三）扩大水产养殖规模。</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第三十条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auto"/>
                <w:sz w:val="24"/>
              </w:rPr>
            </w:pPr>
            <w:r>
              <w:rPr>
                <w:rFonts w:hint="eastAsia"/>
                <w:color w:val="auto"/>
                <w:sz w:val="24"/>
              </w:rPr>
              <w:t>已经设置前款第一项、第二项规定设施的，当地县级人民政府应当责令拆除或者关闭。</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rFonts w:hint="eastAsia"/>
                <w:color w:val="C00000"/>
                <w:sz w:val="24"/>
              </w:rPr>
            </w:pPr>
            <w:r>
              <w:rPr>
                <w:rFonts w:hint="eastAsia"/>
                <w:color w:val="auto"/>
                <w:sz w:val="24"/>
              </w:rPr>
              <w:t>项目所在地位于太湖三级保护区，不会对水源地造成影响，项目无生产废水产生和排放，生活污水接管排入璜泾镇污水处理厂集中处理，因此，本项目的建设与《太湖流域管理条例》的相关规定是相符的。</w:t>
            </w:r>
          </w:p>
          <w:p>
            <w:pPr>
              <w:spacing w:line="360" w:lineRule="auto"/>
              <w:ind w:firstLine="482" w:firstLineChars="201"/>
              <w:rPr>
                <w:sz w:val="24"/>
                <w:szCs w:val="24"/>
              </w:rPr>
            </w:pPr>
            <w:r>
              <w:rPr>
                <w:rFonts w:hint="eastAsia"/>
                <w:sz w:val="24"/>
                <w:szCs w:val="24"/>
              </w:rPr>
              <w:t>5、与“</w:t>
            </w:r>
            <w:r>
              <w:rPr>
                <w:sz w:val="24"/>
                <w:szCs w:val="24"/>
              </w:rPr>
              <w:t>两减六治三提升专项行动方案</w:t>
            </w:r>
            <w:r>
              <w:rPr>
                <w:rFonts w:hint="eastAsia"/>
                <w:sz w:val="24"/>
                <w:szCs w:val="24"/>
              </w:rPr>
              <w:t>”的相符性分析</w:t>
            </w:r>
          </w:p>
          <w:p>
            <w:pPr>
              <w:spacing w:line="360" w:lineRule="auto"/>
              <w:ind w:firstLine="482" w:firstLineChars="201"/>
              <w:rPr>
                <w:rFonts w:hint="eastAsia"/>
                <w:sz w:val="24"/>
                <w:szCs w:val="24"/>
              </w:rPr>
            </w:pPr>
            <w:r>
              <w:rPr>
                <w:rFonts w:hint="eastAsia"/>
                <w:sz w:val="24"/>
                <w:szCs w:val="24"/>
              </w:rPr>
              <w:t>根据中共江苏省委 江苏省人民政府关于印发《“两减六治三提升”专项行动方案》的通知（苏发 2016[47]号）和中共苏州市委 苏州市人民政府关于印发《苏州市“两减六治三提升”专项行动实施方案》的通知（苏委发 2017[13]号），分析本项目建设与以上方案的相符性，见表4。</w:t>
            </w:r>
          </w:p>
          <w:p>
            <w:pPr>
              <w:spacing w:line="360" w:lineRule="auto"/>
              <w:ind w:firstLine="484" w:firstLineChars="201"/>
              <w:jc w:val="center"/>
              <w:rPr>
                <w:rFonts w:hint="eastAsia"/>
                <w:b/>
                <w:sz w:val="24"/>
                <w:szCs w:val="24"/>
              </w:rPr>
            </w:pPr>
            <w:r>
              <w:rPr>
                <w:rFonts w:hint="eastAsia"/>
                <w:b/>
                <w:sz w:val="24"/>
                <w:szCs w:val="24"/>
              </w:rPr>
              <w:t>表4本项目与“</w:t>
            </w:r>
            <w:r>
              <w:rPr>
                <w:b/>
                <w:sz w:val="24"/>
                <w:szCs w:val="24"/>
              </w:rPr>
              <w:t>两减六治三提升</w:t>
            </w:r>
            <w:r>
              <w:rPr>
                <w:rFonts w:hint="eastAsia"/>
                <w:b/>
                <w:sz w:val="24"/>
                <w:szCs w:val="24"/>
              </w:rPr>
              <w:t>”相符性分析</w:t>
            </w:r>
          </w:p>
          <w:tbl>
            <w:tblPr>
              <w:tblStyle w:val="31"/>
              <w:tblW w:w="830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481"/>
              <w:gridCol w:w="3310"/>
              <w:gridCol w:w="170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pPr>
                  <w:r>
                    <w:rPr>
                      <w:rFonts w:hint="eastAsia"/>
                    </w:rPr>
                    <w:t>序号</w:t>
                  </w:r>
                </w:p>
              </w:tc>
              <w:tc>
                <w:tcPr>
                  <w:tcW w:w="2481" w:type="dxa"/>
                  <w:noWrap w:val="0"/>
                  <w:vAlign w:val="center"/>
                </w:tcPr>
                <w:p>
                  <w:pPr>
                    <w:jc w:val="center"/>
                  </w:pPr>
                  <w:r>
                    <w:rPr>
                      <w:rFonts w:hint="eastAsia"/>
                    </w:rPr>
                    <w:t>相关要求</w:t>
                  </w:r>
                </w:p>
              </w:tc>
              <w:tc>
                <w:tcPr>
                  <w:tcW w:w="3310" w:type="dxa"/>
                  <w:noWrap w:val="0"/>
                  <w:vAlign w:val="center"/>
                </w:tcPr>
                <w:p>
                  <w:pPr>
                    <w:jc w:val="center"/>
                  </w:pPr>
                  <w:r>
                    <w:rPr>
                      <w:rFonts w:hint="eastAsia"/>
                    </w:rPr>
                    <w:t>本项目情况</w:t>
                  </w:r>
                </w:p>
              </w:tc>
              <w:tc>
                <w:tcPr>
                  <w:tcW w:w="1708" w:type="dxa"/>
                  <w:noWrap w:val="0"/>
                  <w:vAlign w:val="center"/>
                </w:tcPr>
                <w:p>
                  <w:pPr>
                    <w:jc w:val="center"/>
                  </w:pPr>
                  <w:r>
                    <w:rPr>
                      <w:rFonts w:hint="eastAsia"/>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pPr>
                  <w:r>
                    <w:rPr>
                      <w:rFonts w:hint="eastAsia"/>
                    </w:rPr>
                    <w:t>1</w:t>
                  </w:r>
                </w:p>
              </w:tc>
              <w:tc>
                <w:tcPr>
                  <w:tcW w:w="2481" w:type="dxa"/>
                  <w:noWrap w:val="0"/>
                  <w:vAlign w:val="center"/>
                </w:tcPr>
                <w:p>
                  <w:pPr>
                    <w:jc w:val="center"/>
                  </w:pPr>
                  <w:r>
                    <w:rPr>
                      <w:rFonts w:hint="eastAsia"/>
                    </w:rPr>
                    <w:t>减少煤炭消费总量</w:t>
                  </w:r>
                </w:p>
              </w:tc>
              <w:tc>
                <w:tcPr>
                  <w:tcW w:w="3310" w:type="dxa"/>
                  <w:noWrap w:val="0"/>
                  <w:vAlign w:val="center"/>
                </w:tcPr>
                <w:p>
                  <w:pPr>
                    <w:jc w:val="center"/>
                  </w:pPr>
                  <w:r>
                    <w:rPr>
                      <w:rFonts w:hint="eastAsia"/>
                    </w:rPr>
                    <w:t>本项目不消耗煤炭资源</w:t>
                  </w:r>
                </w:p>
              </w:tc>
              <w:tc>
                <w:tcPr>
                  <w:tcW w:w="1708" w:type="dxa"/>
                  <w:noWrap w:val="0"/>
                  <w:vAlign w:val="center"/>
                </w:tcPr>
                <w:p>
                  <w:pPr>
                    <w:jc w:val="cente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pPr>
                  <w:r>
                    <w:rPr>
                      <w:rFonts w:hint="eastAsia"/>
                    </w:rPr>
                    <w:t>2</w:t>
                  </w:r>
                </w:p>
              </w:tc>
              <w:tc>
                <w:tcPr>
                  <w:tcW w:w="2481" w:type="dxa"/>
                  <w:noWrap w:val="0"/>
                  <w:vAlign w:val="center"/>
                </w:tcPr>
                <w:p>
                  <w:pPr>
                    <w:jc w:val="center"/>
                  </w:pPr>
                  <w:r>
                    <w:rPr>
                      <w:rFonts w:hint="eastAsia"/>
                    </w:rPr>
                    <w:t>减少落后化工产能</w:t>
                  </w:r>
                </w:p>
              </w:tc>
              <w:tc>
                <w:tcPr>
                  <w:tcW w:w="3310" w:type="dxa"/>
                  <w:noWrap w:val="0"/>
                  <w:vAlign w:val="center"/>
                </w:tcPr>
                <w:p>
                  <w:pPr>
                    <w:jc w:val="center"/>
                  </w:pPr>
                  <w:r>
                    <w:rPr>
                      <w:rFonts w:hint="eastAsia"/>
                    </w:rPr>
                    <w:t>本项目不属于化工行业</w:t>
                  </w:r>
                </w:p>
              </w:tc>
              <w:tc>
                <w:tcPr>
                  <w:tcW w:w="1708" w:type="dxa"/>
                  <w:noWrap w:val="0"/>
                  <w:vAlign w:val="center"/>
                </w:tcPr>
                <w:p>
                  <w:pPr>
                    <w:jc w:val="cente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pPr>
                  <w:r>
                    <w:rPr>
                      <w:rFonts w:hint="eastAsia"/>
                    </w:rPr>
                    <w:t>3</w:t>
                  </w:r>
                </w:p>
              </w:tc>
              <w:tc>
                <w:tcPr>
                  <w:tcW w:w="2481" w:type="dxa"/>
                  <w:noWrap w:val="0"/>
                  <w:vAlign w:val="center"/>
                </w:tcPr>
                <w:p>
                  <w:pPr>
                    <w:jc w:val="center"/>
                  </w:pPr>
                  <w:r>
                    <w:rPr>
                      <w:rFonts w:hint="eastAsia"/>
                    </w:rPr>
                    <w:t>治理太湖水环境</w:t>
                  </w:r>
                </w:p>
              </w:tc>
              <w:tc>
                <w:tcPr>
                  <w:tcW w:w="3310" w:type="dxa"/>
                  <w:noWrap w:val="0"/>
                  <w:vAlign w:val="center"/>
                </w:tcPr>
                <w:p>
                  <w:pPr>
                    <w:jc w:val="center"/>
                  </w:pPr>
                  <w:r>
                    <w:rPr>
                      <w:rFonts w:hint="eastAsia"/>
                    </w:rPr>
                    <w:t>本项目没有生产废水排放，生活污水经化粪池预处理后通过市政管网接入璜泾镇污水处理厂处理达标后排入三漫塘</w:t>
                  </w:r>
                </w:p>
              </w:tc>
              <w:tc>
                <w:tcPr>
                  <w:tcW w:w="1708" w:type="dxa"/>
                  <w:noWrap w:val="0"/>
                  <w:vAlign w:val="center"/>
                </w:tcPr>
                <w:p>
                  <w:pPr>
                    <w:jc w:val="cente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pPr>
                  <w:r>
                    <w:rPr>
                      <w:rFonts w:hint="eastAsia"/>
                    </w:rPr>
                    <w:t>4</w:t>
                  </w:r>
                </w:p>
              </w:tc>
              <w:tc>
                <w:tcPr>
                  <w:tcW w:w="2481" w:type="dxa"/>
                  <w:noWrap w:val="0"/>
                  <w:vAlign w:val="center"/>
                </w:tcPr>
                <w:p>
                  <w:pPr>
                    <w:jc w:val="center"/>
                  </w:pPr>
                  <w:r>
                    <w:rPr>
                      <w:rFonts w:hint="eastAsia"/>
                    </w:rPr>
                    <w:t>治理生活垃圾</w:t>
                  </w:r>
                </w:p>
              </w:tc>
              <w:tc>
                <w:tcPr>
                  <w:tcW w:w="3310" w:type="dxa"/>
                  <w:noWrap w:val="0"/>
                  <w:vAlign w:val="center"/>
                </w:tcPr>
                <w:p>
                  <w:pPr>
                    <w:jc w:val="center"/>
                  </w:pPr>
                  <w:r>
                    <w:rPr>
                      <w:rFonts w:hint="eastAsia"/>
                    </w:rPr>
                    <w:t>本项目生活垃圾委托环卫部门清运</w:t>
                  </w:r>
                  <w:r>
                    <w:t xml:space="preserve"> </w:t>
                  </w:r>
                </w:p>
              </w:tc>
              <w:tc>
                <w:tcPr>
                  <w:tcW w:w="1708" w:type="dxa"/>
                  <w:noWrap w:val="0"/>
                  <w:vAlign w:val="center"/>
                </w:tcPr>
                <w:p>
                  <w:pPr>
                    <w:jc w:val="cente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pPr>
                  <w:r>
                    <w:rPr>
                      <w:rFonts w:hint="eastAsia"/>
                    </w:rPr>
                    <w:t>5</w:t>
                  </w:r>
                </w:p>
              </w:tc>
              <w:tc>
                <w:tcPr>
                  <w:tcW w:w="2481" w:type="dxa"/>
                  <w:noWrap w:val="0"/>
                  <w:vAlign w:val="center"/>
                </w:tcPr>
                <w:p>
                  <w:pPr>
                    <w:jc w:val="center"/>
                  </w:pPr>
                  <w:r>
                    <w:rPr>
                      <w:rFonts w:hint="eastAsia"/>
                    </w:rPr>
                    <w:t>治理黑臭水体</w:t>
                  </w:r>
                </w:p>
              </w:tc>
              <w:tc>
                <w:tcPr>
                  <w:tcW w:w="3310" w:type="dxa"/>
                  <w:noWrap w:val="0"/>
                  <w:vAlign w:val="center"/>
                </w:tcPr>
                <w:p>
                  <w:pPr>
                    <w:jc w:val="center"/>
                  </w:pPr>
                  <w:r>
                    <w:rPr>
                      <w:rFonts w:hint="eastAsia"/>
                    </w:rPr>
                    <w:t>本项目生活污水经化粪池预处理后通过市政管网接入璜泾镇污水处理厂处理达标后排入三漫塘，不涉及黑臭水体</w:t>
                  </w:r>
                </w:p>
              </w:tc>
              <w:tc>
                <w:tcPr>
                  <w:tcW w:w="1708" w:type="dxa"/>
                  <w:noWrap w:val="0"/>
                  <w:vAlign w:val="center"/>
                </w:tcPr>
                <w:p>
                  <w:pPr>
                    <w:jc w:val="cente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rPr>
                      <w:rFonts w:hint="eastAsia"/>
                    </w:rPr>
                  </w:pPr>
                  <w:r>
                    <w:rPr>
                      <w:rFonts w:hint="eastAsia"/>
                    </w:rPr>
                    <w:t>6</w:t>
                  </w:r>
                </w:p>
              </w:tc>
              <w:tc>
                <w:tcPr>
                  <w:tcW w:w="2481" w:type="dxa"/>
                  <w:noWrap w:val="0"/>
                  <w:vAlign w:val="center"/>
                </w:tcPr>
                <w:p>
                  <w:pPr>
                    <w:jc w:val="center"/>
                    <w:rPr>
                      <w:rFonts w:hint="eastAsia"/>
                    </w:rPr>
                  </w:pPr>
                  <w:r>
                    <w:rPr>
                      <w:rFonts w:hint="eastAsia"/>
                    </w:rPr>
                    <w:t>治理畜禽养殖污染</w:t>
                  </w:r>
                </w:p>
              </w:tc>
              <w:tc>
                <w:tcPr>
                  <w:tcW w:w="3310" w:type="dxa"/>
                  <w:noWrap w:val="0"/>
                  <w:vAlign w:val="center"/>
                </w:tcPr>
                <w:p>
                  <w:pPr>
                    <w:jc w:val="center"/>
                    <w:rPr>
                      <w:rFonts w:hint="eastAsia"/>
                    </w:rPr>
                  </w:pPr>
                  <w:r>
                    <w:rPr>
                      <w:rFonts w:hint="eastAsia"/>
                    </w:rPr>
                    <w:t>本项目不涉及畜禽养殖污染</w:t>
                  </w:r>
                </w:p>
              </w:tc>
              <w:tc>
                <w:tcPr>
                  <w:tcW w:w="1708" w:type="dxa"/>
                  <w:noWrap w:val="0"/>
                  <w:vAlign w:val="center"/>
                </w:tcPr>
                <w:p>
                  <w:pPr>
                    <w:jc w:val="center"/>
                    <w:rPr>
                      <w:rFonts w:hint="eastAsia"/>
                    </w:rP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rPr>
                      <w:rFonts w:hint="eastAsia"/>
                    </w:rPr>
                  </w:pPr>
                  <w:r>
                    <w:rPr>
                      <w:rFonts w:hint="eastAsia"/>
                    </w:rPr>
                    <w:t>7</w:t>
                  </w:r>
                </w:p>
              </w:tc>
              <w:tc>
                <w:tcPr>
                  <w:tcW w:w="2481" w:type="dxa"/>
                  <w:noWrap w:val="0"/>
                  <w:vAlign w:val="center"/>
                </w:tcPr>
                <w:p>
                  <w:pPr>
                    <w:jc w:val="center"/>
                    <w:rPr>
                      <w:rFonts w:hint="eastAsia"/>
                    </w:rPr>
                  </w:pPr>
                  <w:r>
                    <w:rPr>
                      <w:rFonts w:hint="eastAsia"/>
                    </w:rPr>
                    <w:t>治理挥发性有机物污染</w:t>
                  </w:r>
                </w:p>
              </w:tc>
              <w:tc>
                <w:tcPr>
                  <w:tcW w:w="3310" w:type="dxa"/>
                  <w:noWrap w:val="0"/>
                  <w:vAlign w:val="center"/>
                </w:tcPr>
                <w:p>
                  <w:pPr>
                    <w:jc w:val="center"/>
                  </w:pPr>
                  <w:r>
                    <w:rPr>
                      <w:rFonts w:hint="eastAsia"/>
                      <w:highlight w:val="none"/>
                    </w:rPr>
                    <w:t>本项目产生</w:t>
                  </w:r>
                  <w:r>
                    <w:rPr>
                      <w:rFonts w:hint="eastAsia"/>
                      <w:highlight w:val="none"/>
                      <w:lang w:eastAsia="zh-CN"/>
                    </w:rPr>
                    <w:t>有机废气量较少，可以达标排放</w:t>
                  </w:r>
                </w:p>
              </w:tc>
              <w:tc>
                <w:tcPr>
                  <w:tcW w:w="1708" w:type="dxa"/>
                  <w:noWrap w:val="0"/>
                  <w:vAlign w:val="center"/>
                </w:tcPr>
                <w:p>
                  <w:pPr>
                    <w:jc w:val="center"/>
                    <w:rPr>
                      <w:rFonts w:hint="eastAsia"/>
                    </w:rP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rPr>
                      <w:rFonts w:hint="eastAsia"/>
                    </w:rPr>
                  </w:pPr>
                  <w:r>
                    <w:rPr>
                      <w:rFonts w:hint="eastAsia"/>
                    </w:rPr>
                    <w:t>8</w:t>
                  </w:r>
                </w:p>
              </w:tc>
              <w:tc>
                <w:tcPr>
                  <w:tcW w:w="2481" w:type="dxa"/>
                  <w:noWrap w:val="0"/>
                  <w:vAlign w:val="center"/>
                </w:tcPr>
                <w:p>
                  <w:pPr>
                    <w:jc w:val="center"/>
                    <w:rPr>
                      <w:rFonts w:hint="eastAsia"/>
                    </w:rPr>
                  </w:pPr>
                  <w:r>
                    <w:rPr>
                      <w:rFonts w:hint="eastAsia"/>
                    </w:rPr>
                    <w:t>治理环境隐患</w:t>
                  </w:r>
                </w:p>
              </w:tc>
              <w:tc>
                <w:tcPr>
                  <w:tcW w:w="3310" w:type="dxa"/>
                  <w:noWrap w:val="0"/>
                  <w:vAlign w:val="center"/>
                </w:tcPr>
                <w:p>
                  <w:pPr>
                    <w:jc w:val="center"/>
                    <w:rPr>
                      <w:rFonts w:hint="eastAsia"/>
                    </w:rPr>
                  </w:pPr>
                  <w:r>
                    <w:rPr>
                      <w:rFonts w:hint="eastAsia"/>
                    </w:rPr>
                    <w:t>本项目环境风险较小，不在集中式饮用水源地保护区内，危险废物拟委托有资质单位处置，不涉及土壤污染，基本对环境无隐患</w:t>
                  </w:r>
                </w:p>
              </w:tc>
              <w:tc>
                <w:tcPr>
                  <w:tcW w:w="1708" w:type="dxa"/>
                  <w:noWrap w:val="0"/>
                  <w:vAlign w:val="center"/>
                </w:tcPr>
                <w:p>
                  <w:pPr>
                    <w:jc w:val="center"/>
                    <w:rPr>
                      <w:rFonts w:hint="eastAsia"/>
                    </w:rP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rPr>
                      <w:rFonts w:hint="eastAsia"/>
                    </w:rPr>
                  </w:pPr>
                  <w:r>
                    <w:rPr>
                      <w:rFonts w:hint="eastAsia"/>
                    </w:rPr>
                    <w:t>9</w:t>
                  </w:r>
                </w:p>
              </w:tc>
              <w:tc>
                <w:tcPr>
                  <w:tcW w:w="2481" w:type="dxa"/>
                  <w:noWrap w:val="0"/>
                  <w:vAlign w:val="center"/>
                </w:tcPr>
                <w:p>
                  <w:pPr>
                    <w:jc w:val="center"/>
                    <w:rPr>
                      <w:rFonts w:hint="eastAsia"/>
                    </w:rPr>
                  </w:pPr>
                  <w:r>
                    <w:rPr>
                      <w:rFonts w:hint="eastAsia"/>
                    </w:rPr>
                    <w:t>提升生态保护水平</w:t>
                  </w:r>
                </w:p>
              </w:tc>
              <w:tc>
                <w:tcPr>
                  <w:tcW w:w="3310" w:type="dxa"/>
                  <w:noWrap w:val="0"/>
                  <w:vAlign w:val="center"/>
                </w:tcPr>
                <w:p>
                  <w:pPr>
                    <w:jc w:val="center"/>
                    <w:rPr>
                      <w:rFonts w:hint="eastAsia"/>
                    </w:rPr>
                  </w:pPr>
                  <w:r>
                    <w:rPr>
                      <w:rFonts w:hint="eastAsia"/>
                    </w:rPr>
                    <w:t>本</w:t>
                  </w:r>
                  <w:r>
                    <w:rPr>
                      <w:rFonts w:hint="eastAsia"/>
                      <w:highlight w:val="none"/>
                    </w:rPr>
                    <w:t>项目</w:t>
                  </w:r>
                  <w:r>
                    <w:rPr>
                      <w:rFonts w:hint="eastAsia"/>
                      <w:color w:val="auto"/>
                      <w:kern w:val="0"/>
                      <w:szCs w:val="21"/>
                      <w:highlight w:val="none"/>
                    </w:rPr>
                    <w:t>远离生态红线</w:t>
                  </w:r>
                  <w:r>
                    <w:rPr>
                      <w:rFonts w:hint="eastAsia"/>
                      <w:highlight w:val="none"/>
                    </w:rPr>
                    <w:t>，且污染物均得到合理处</w:t>
                  </w:r>
                  <w:r>
                    <w:rPr>
                      <w:rFonts w:hint="eastAsia"/>
                    </w:rPr>
                    <w:t>置，对生态环境影响较小。</w:t>
                  </w:r>
                </w:p>
              </w:tc>
              <w:tc>
                <w:tcPr>
                  <w:tcW w:w="1708" w:type="dxa"/>
                  <w:noWrap w:val="0"/>
                  <w:vAlign w:val="center"/>
                </w:tcPr>
                <w:p>
                  <w:pPr>
                    <w:jc w:val="center"/>
                    <w:rPr>
                      <w:rFonts w:hint="eastAsia"/>
                    </w:rP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rPr>
                      <w:rFonts w:hint="eastAsia"/>
                    </w:rPr>
                  </w:pPr>
                  <w:r>
                    <w:rPr>
                      <w:rFonts w:hint="eastAsia"/>
                    </w:rPr>
                    <w:t>10</w:t>
                  </w:r>
                </w:p>
              </w:tc>
              <w:tc>
                <w:tcPr>
                  <w:tcW w:w="2481" w:type="dxa"/>
                  <w:noWrap w:val="0"/>
                  <w:vAlign w:val="center"/>
                </w:tcPr>
                <w:p>
                  <w:pPr>
                    <w:jc w:val="center"/>
                    <w:rPr>
                      <w:rFonts w:hint="eastAsia"/>
                    </w:rPr>
                  </w:pPr>
                  <w:r>
                    <w:rPr>
                      <w:rFonts w:hint="eastAsia"/>
                    </w:rPr>
                    <w:t>提升环境经济政策调控水平</w:t>
                  </w:r>
                </w:p>
              </w:tc>
              <w:tc>
                <w:tcPr>
                  <w:tcW w:w="3310" w:type="dxa"/>
                  <w:noWrap w:val="0"/>
                  <w:vAlign w:val="center"/>
                </w:tcPr>
                <w:p>
                  <w:pPr>
                    <w:jc w:val="center"/>
                    <w:rPr>
                      <w:rFonts w:hint="eastAsia"/>
                    </w:rPr>
                  </w:pPr>
                  <w:r>
                    <w:rPr>
                      <w:rFonts w:hint="eastAsia"/>
                    </w:rPr>
                    <w:t>本项目</w:t>
                  </w:r>
                  <w:r>
                    <w:rPr>
                      <w:rFonts w:hint="eastAsia"/>
                      <w:highlight w:val="none"/>
                    </w:rPr>
                    <w:t>VOCs向太仓市生态环境局申请</w:t>
                  </w:r>
                  <w:r>
                    <w:rPr>
                      <w:rFonts w:hint="eastAsia"/>
                    </w:rPr>
                    <w:t>总量，废水总量在当地污水处理厂内平衡，项目资源消耗量较少。</w:t>
                  </w:r>
                </w:p>
              </w:tc>
              <w:tc>
                <w:tcPr>
                  <w:tcW w:w="1708" w:type="dxa"/>
                  <w:noWrap w:val="0"/>
                  <w:vAlign w:val="center"/>
                </w:tcPr>
                <w:p>
                  <w:pPr>
                    <w:jc w:val="center"/>
                    <w:rPr>
                      <w:rFonts w:hint="eastAsia"/>
                    </w:rPr>
                  </w:pPr>
                  <w:r>
                    <w:rPr>
                      <w:rFonts w:hint="eastAsia"/>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noWrap w:val="0"/>
                  <w:vAlign w:val="center"/>
                </w:tcPr>
                <w:p>
                  <w:pPr>
                    <w:jc w:val="center"/>
                    <w:rPr>
                      <w:rFonts w:hint="eastAsia"/>
                    </w:rPr>
                  </w:pPr>
                  <w:r>
                    <w:rPr>
                      <w:rFonts w:hint="eastAsia"/>
                    </w:rPr>
                    <w:t>11</w:t>
                  </w:r>
                </w:p>
              </w:tc>
              <w:tc>
                <w:tcPr>
                  <w:tcW w:w="2481" w:type="dxa"/>
                  <w:noWrap w:val="0"/>
                  <w:vAlign w:val="center"/>
                </w:tcPr>
                <w:p>
                  <w:pPr>
                    <w:jc w:val="center"/>
                    <w:rPr>
                      <w:rFonts w:hint="eastAsia"/>
                    </w:rPr>
                  </w:pPr>
                  <w:r>
                    <w:rPr>
                      <w:rFonts w:hint="eastAsia"/>
                    </w:rPr>
                    <w:t>提升环境执法监管水平</w:t>
                  </w:r>
                </w:p>
              </w:tc>
              <w:tc>
                <w:tcPr>
                  <w:tcW w:w="3310" w:type="dxa"/>
                  <w:noWrap w:val="0"/>
                  <w:vAlign w:val="center"/>
                </w:tcPr>
                <w:p>
                  <w:pPr>
                    <w:jc w:val="center"/>
                    <w:rPr>
                      <w:rFonts w:hint="eastAsia"/>
                    </w:rPr>
                  </w:pPr>
                  <w:r>
                    <w:rPr>
                      <w:rFonts w:hint="eastAsia"/>
                    </w:rPr>
                    <w:t>本项目无违法行为。</w:t>
                  </w:r>
                </w:p>
              </w:tc>
              <w:tc>
                <w:tcPr>
                  <w:tcW w:w="1708" w:type="dxa"/>
                  <w:noWrap w:val="0"/>
                  <w:vAlign w:val="center"/>
                </w:tcPr>
                <w:p>
                  <w:pPr>
                    <w:jc w:val="center"/>
                    <w:rPr>
                      <w:rFonts w:hint="eastAsia"/>
                    </w:rPr>
                  </w:pPr>
                  <w:r>
                    <w:rPr>
                      <w:rFonts w:hint="eastAsia"/>
                    </w:rPr>
                    <w:t>符合</w:t>
                  </w:r>
                </w:p>
              </w:tc>
            </w:tr>
          </w:tbl>
          <w:p>
            <w:pPr>
              <w:spacing w:line="360" w:lineRule="auto"/>
              <w:rPr>
                <w:color w:val="0000FF"/>
                <w:sz w:val="24"/>
                <w:szCs w:val="24"/>
              </w:rPr>
            </w:pPr>
          </w:p>
          <w:p>
            <w:pPr>
              <w:pStyle w:val="10"/>
              <w:adjustRightInd w:val="0"/>
              <w:snapToGrid w:val="0"/>
              <w:spacing w:line="360" w:lineRule="auto"/>
              <w:ind w:firstLine="480" w:firstLineChars="200"/>
              <w:rPr>
                <w:color w:val="auto"/>
                <w:sz w:val="24"/>
                <w:lang w:val="zh-CN"/>
              </w:rPr>
            </w:pPr>
            <w:r>
              <w:rPr>
                <w:color w:val="auto"/>
                <w:sz w:val="24"/>
                <w:lang w:val="zh-CN"/>
              </w:rPr>
              <w:t>（2）与“三线一单”相符性</w:t>
            </w:r>
          </w:p>
          <w:p>
            <w:pPr>
              <w:autoSpaceDE w:val="0"/>
              <w:autoSpaceDN w:val="0"/>
              <w:adjustRightInd w:val="0"/>
              <w:snapToGrid w:val="0"/>
              <w:spacing w:line="360" w:lineRule="auto"/>
              <w:ind w:firstLine="480" w:firstLineChars="200"/>
              <w:contextualSpacing/>
              <w:rPr>
                <w:bCs/>
                <w:color w:val="auto"/>
                <w:kern w:val="0"/>
                <w:sz w:val="24"/>
                <w:szCs w:val="22"/>
              </w:rPr>
            </w:pPr>
            <w:r>
              <w:rPr>
                <w:rFonts w:hint="eastAsia" w:ascii="宋体" w:hAnsi="宋体" w:cs="宋体"/>
                <w:bCs/>
                <w:color w:val="auto"/>
                <w:kern w:val="0"/>
                <w:sz w:val="24"/>
                <w:szCs w:val="22"/>
              </w:rPr>
              <w:t>①</w:t>
            </w:r>
            <w:r>
              <w:rPr>
                <w:bCs/>
                <w:color w:val="auto"/>
                <w:kern w:val="0"/>
                <w:sz w:val="24"/>
                <w:szCs w:val="22"/>
              </w:rPr>
              <w:t>与生态保护红线的相符性</w:t>
            </w:r>
          </w:p>
          <w:p>
            <w:pPr>
              <w:autoSpaceDE w:val="0"/>
              <w:autoSpaceDN w:val="0"/>
              <w:adjustRightInd w:val="0"/>
              <w:snapToGrid w:val="0"/>
              <w:spacing w:line="360" w:lineRule="auto"/>
              <w:ind w:firstLine="480" w:firstLineChars="200"/>
              <w:contextualSpacing/>
              <w:rPr>
                <w:color w:val="0000FF"/>
                <w:kern w:val="0"/>
                <w:sz w:val="24"/>
                <w:szCs w:val="24"/>
              </w:rPr>
            </w:pPr>
            <w:r>
              <w:rPr>
                <w:color w:val="auto"/>
                <w:kern w:val="0"/>
                <w:sz w:val="24"/>
                <w:szCs w:val="22"/>
              </w:rPr>
              <w:t>本项目位于太仓市</w:t>
            </w:r>
            <w:r>
              <w:rPr>
                <w:color w:val="auto"/>
                <w:sz w:val="24"/>
                <w:szCs w:val="24"/>
              </w:rPr>
              <w:t>璜泾镇</w:t>
            </w:r>
            <w:r>
              <w:rPr>
                <w:rFonts w:hint="eastAsia"/>
                <w:color w:val="auto"/>
                <w:sz w:val="24"/>
                <w:szCs w:val="24"/>
              </w:rPr>
              <w:t>鹿</w:t>
            </w:r>
            <w:r>
              <w:rPr>
                <w:color w:val="auto"/>
                <w:sz w:val="24"/>
                <w:szCs w:val="24"/>
              </w:rPr>
              <w:t>河工业园区</w:t>
            </w:r>
            <w:r>
              <w:rPr>
                <w:color w:val="auto"/>
                <w:kern w:val="0"/>
                <w:sz w:val="24"/>
                <w:szCs w:val="22"/>
              </w:rPr>
              <w:t>，</w:t>
            </w:r>
            <w:r>
              <w:rPr>
                <w:rFonts w:hint="eastAsia"/>
                <w:color w:val="auto"/>
                <w:sz w:val="24"/>
                <w:szCs w:val="24"/>
              </w:rPr>
              <w:t>对照</w:t>
            </w:r>
            <w:r>
              <w:rPr>
                <w:color w:val="auto"/>
                <w:kern w:val="0"/>
                <w:sz w:val="24"/>
                <w:szCs w:val="22"/>
              </w:rPr>
              <w:t>《江苏省生态红线区域保护规划》</w:t>
            </w:r>
            <w:r>
              <w:rPr>
                <w:rFonts w:hint="eastAsia"/>
                <w:color w:val="auto"/>
                <w:sz w:val="24"/>
                <w:szCs w:val="24"/>
              </w:rPr>
              <w:t>（苏政发[2013]113 号）以及《江苏省国家级生态保护红线规划》</w:t>
            </w:r>
            <w:r>
              <w:rPr>
                <w:color w:val="auto"/>
                <w:kern w:val="0"/>
                <w:sz w:val="24"/>
                <w:szCs w:val="22"/>
              </w:rPr>
              <w:t>，</w:t>
            </w:r>
            <w:r>
              <w:rPr>
                <w:color w:val="auto"/>
                <w:kern w:val="0"/>
                <w:sz w:val="24"/>
                <w:szCs w:val="24"/>
              </w:rPr>
              <w:t>本项目距离最近的生态功能保护区长江（太仓市）重要湿地为</w:t>
            </w:r>
            <w:r>
              <w:rPr>
                <w:rFonts w:hint="eastAsia"/>
                <w:color w:val="auto"/>
                <w:kern w:val="0"/>
                <w:sz w:val="24"/>
                <w:szCs w:val="24"/>
                <w:lang w:val="en-US" w:eastAsia="zh-CN"/>
              </w:rPr>
              <w:t>3.6</w:t>
            </w:r>
            <w:r>
              <w:rPr>
                <w:color w:val="auto"/>
                <w:kern w:val="0"/>
                <w:sz w:val="24"/>
                <w:szCs w:val="24"/>
              </w:rPr>
              <w:t>km</w:t>
            </w:r>
            <w:r>
              <w:rPr>
                <w:color w:val="auto"/>
                <w:kern w:val="0"/>
                <w:sz w:val="24"/>
                <w:szCs w:val="22"/>
              </w:rPr>
              <w:t>，</w:t>
            </w:r>
            <w:r>
              <w:rPr>
                <w:color w:val="auto"/>
                <w:kern w:val="0"/>
                <w:sz w:val="24"/>
                <w:szCs w:val="24"/>
              </w:rPr>
              <w:t>不在上述规定的重要生态功能保护区的一级、二级管控区内。因此，本项目符合《江苏省生态红线区域保护规划》</w:t>
            </w:r>
            <w:r>
              <w:rPr>
                <w:rFonts w:hint="eastAsia"/>
                <w:color w:val="auto"/>
                <w:sz w:val="24"/>
                <w:szCs w:val="24"/>
              </w:rPr>
              <w:t>以及《江苏省国家级生态保护红线规划》</w:t>
            </w:r>
            <w:r>
              <w:rPr>
                <w:color w:val="auto"/>
                <w:kern w:val="0"/>
                <w:sz w:val="24"/>
                <w:szCs w:val="24"/>
              </w:rPr>
              <w:t>。</w:t>
            </w:r>
          </w:p>
          <w:p>
            <w:pPr>
              <w:autoSpaceDE w:val="0"/>
              <w:autoSpaceDN w:val="0"/>
              <w:adjustRightInd w:val="0"/>
              <w:snapToGrid w:val="0"/>
              <w:spacing w:line="360" w:lineRule="auto"/>
              <w:ind w:firstLine="480" w:firstLineChars="200"/>
              <w:contextualSpacing/>
              <w:rPr>
                <w:bCs/>
                <w:color w:val="auto"/>
                <w:kern w:val="0"/>
                <w:sz w:val="24"/>
                <w:szCs w:val="22"/>
              </w:rPr>
            </w:pPr>
            <w:r>
              <w:rPr>
                <w:rFonts w:hint="eastAsia" w:ascii="宋体" w:hAnsi="宋体" w:cs="宋体"/>
                <w:bCs/>
                <w:color w:val="auto"/>
                <w:kern w:val="0"/>
                <w:sz w:val="24"/>
                <w:szCs w:val="22"/>
              </w:rPr>
              <w:t>②</w:t>
            </w:r>
            <w:r>
              <w:rPr>
                <w:bCs/>
                <w:color w:val="auto"/>
                <w:kern w:val="0"/>
                <w:sz w:val="24"/>
                <w:szCs w:val="22"/>
              </w:rPr>
              <w:t>与环境质量底线相符性</w:t>
            </w:r>
          </w:p>
          <w:p>
            <w:pPr>
              <w:spacing w:line="360" w:lineRule="auto"/>
              <w:ind w:firstLine="480" w:firstLineChars="200"/>
              <w:rPr>
                <w:color w:val="0000FF"/>
                <w:kern w:val="0"/>
                <w:sz w:val="24"/>
                <w:szCs w:val="22"/>
              </w:rPr>
            </w:pPr>
            <w:r>
              <w:rPr>
                <w:rFonts w:ascii="Times New Roman" w:hAnsi="Times New Roman"/>
                <w:sz w:val="24"/>
                <w:szCs w:val="24"/>
              </w:rPr>
              <w:t>环境质量底线是国家和地方设置的大气、水和土壤环境质量目标，也是改善环境质量的基准线。本项目位于</w:t>
            </w:r>
            <w:r>
              <w:rPr>
                <w:color w:val="auto"/>
                <w:sz w:val="24"/>
                <w:szCs w:val="24"/>
              </w:rPr>
              <w:t>璜泾镇</w:t>
            </w:r>
            <w:r>
              <w:rPr>
                <w:rFonts w:hint="eastAsia"/>
                <w:color w:val="auto"/>
                <w:sz w:val="24"/>
                <w:szCs w:val="24"/>
              </w:rPr>
              <w:t>鹿</w:t>
            </w:r>
            <w:r>
              <w:rPr>
                <w:color w:val="auto"/>
                <w:sz w:val="24"/>
                <w:szCs w:val="24"/>
              </w:rPr>
              <w:t>河工业园区</w:t>
            </w:r>
            <w:r>
              <w:rPr>
                <w:rFonts w:ascii="Times New Roman" w:hAnsi="Times New Roman"/>
                <w:sz w:val="24"/>
                <w:szCs w:val="24"/>
              </w:rPr>
              <w:t>内。环境质量现状结果表明，</w:t>
            </w:r>
            <w:r>
              <w:rPr>
                <w:rFonts w:ascii="Times New Roman" w:hAnsi="Times New Roman"/>
                <w:bCs/>
                <w:kern w:val="28"/>
                <w:sz w:val="24"/>
                <w:szCs w:val="24"/>
              </w:rPr>
              <w:t>项目所在地环境空气中二氧化硫、二氧化氮、可吸入颗粒物（PM</w:t>
            </w:r>
            <w:r>
              <w:rPr>
                <w:rFonts w:ascii="Times New Roman" w:hAnsi="Times New Roman"/>
                <w:bCs/>
                <w:kern w:val="28"/>
                <w:sz w:val="24"/>
                <w:szCs w:val="24"/>
                <w:vertAlign w:val="subscript"/>
              </w:rPr>
              <w:t>10</w:t>
            </w:r>
            <w:r>
              <w:rPr>
                <w:rFonts w:ascii="Times New Roman" w:hAnsi="Times New Roman"/>
                <w:bCs/>
                <w:kern w:val="28"/>
                <w:sz w:val="24"/>
                <w:szCs w:val="24"/>
              </w:rPr>
              <w:t>）、细颗粒物（PM</w:t>
            </w:r>
            <w:r>
              <w:rPr>
                <w:rFonts w:ascii="Times New Roman" w:hAnsi="Times New Roman"/>
                <w:bCs/>
                <w:kern w:val="28"/>
                <w:sz w:val="24"/>
                <w:szCs w:val="24"/>
                <w:vertAlign w:val="subscript"/>
              </w:rPr>
              <w:t>2.5</w:t>
            </w:r>
            <w:r>
              <w:rPr>
                <w:rFonts w:ascii="Times New Roman" w:hAnsi="Times New Roman"/>
                <w:bCs/>
                <w:kern w:val="28"/>
                <w:sz w:val="24"/>
                <w:szCs w:val="24"/>
              </w:rPr>
              <w:t>）年均浓度分别为16、42、73、39微克/立方米，项目所在区NO</w:t>
            </w:r>
            <w:r>
              <w:rPr>
                <w:rFonts w:ascii="Times New Roman" w:hAnsi="Times New Roman"/>
                <w:bCs/>
                <w:kern w:val="28"/>
                <w:sz w:val="24"/>
                <w:szCs w:val="24"/>
                <w:vertAlign w:val="subscript"/>
              </w:rPr>
              <w:t>2</w:t>
            </w:r>
            <w:r>
              <w:rPr>
                <w:rFonts w:ascii="Times New Roman" w:hAnsi="Times New Roman"/>
                <w:bCs/>
                <w:kern w:val="28"/>
                <w:sz w:val="24"/>
                <w:szCs w:val="24"/>
              </w:rPr>
              <w:t>、PM</w:t>
            </w:r>
            <w:r>
              <w:rPr>
                <w:rFonts w:ascii="Times New Roman" w:hAnsi="Times New Roman"/>
                <w:bCs/>
                <w:kern w:val="28"/>
                <w:sz w:val="24"/>
                <w:szCs w:val="24"/>
                <w:vertAlign w:val="subscript"/>
              </w:rPr>
              <w:t>10</w:t>
            </w:r>
            <w:r>
              <w:rPr>
                <w:rFonts w:ascii="Times New Roman" w:hAnsi="Times New Roman"/>
                <w:bCs/>
                <w:kern w:val="28"/>
                <w:sz w:val="24"/>
                <w:szCs w:val="24"/>
              </w:rPr>
              <w:t>、PM</w:t>
            </w:r>
            <w:r>
              <w:rPr>
                <w:rFonts w:ascii="Times New Roman" w:hAnsi="Times New Roman"/>
                <w:bCs/>
                <w:kern w:val="28"/>
                <w:sz w:val="24"/>
                <w:szCs w:val="24"/>
                <w:vertAlign w:val="subscript"/>
              </w:rPr>
              <w:t>2.5</w:t>
            </w:r>
            <w:r>
              <w:rPr>
                <w:rFonts w:ascii="Times New Roman" w:hAnsi="Times New Roman"/>
                <w:bCs/>
                <w:kern w:val="28"/>
                <w:sz w:val="24"/>
                <w:szCs w:val="24"/>
              </w:rPr>
              <w:t>、O</w:t>
            </w:r>
            <w:r>
              <w:rPr>
                <w:rFonts w:ascii="Times New Roman" w:hAnsi="Times New Roman"/>
                <w:bCs/>
                <w:kern w:val="28"/>
                <w:sz w:val="24"/>
                <w:szCs w:val="24"/>
                <w:vertAlign w:val="subscript"/>
              </w:rPr>
              <w:t>3</w:t>
            </w:r>
            <w:r>
              <w:rPr>
                <w:rFonts w:ascii="Times New Roman" w:hAnsi="Times New Roman"/>
                <w:bCs/>
                <w:kern w:val="28"/>
                <w:sz w:val="24"/>
                <w:szCs w:val="24"/>
              </w:rPr>
              <w:t>超标，因此判定为非达标区，根据大气环境质量达标规划，通过进一步减少氮氧化物的排放量，控制扬尘污染，机动车尾气污染防治等措施，大气环境质量状况可以得到进一步改善</w:t>
            </w:r>
            <w:r>
              <w:rPr>
                <w:rFonts w:ascii="Times New Roman" w:hAnsi="Times New Roman"/>
                <w:sz w:val="24"/>
                <w:szCs w:val="24"/>
              </w:rPr>
              <w:t>；地表水质满足《地表水环境质量标准》（GB3838-2002）III类标准要求；声环境质量现状满足《声环境噪声标准》（GB3096-2008）中2类区标准值的要求，本项目建设后营运期产生的各项污染物通过相应的治理措施处理后均可达标排放，建设项目环境风险可控制在安全范围内，因此，本项目的建设对区域环境质量影响较小，符合环境质量底线的相关规定要求。</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contextualSpacing/>
              <w:textAlignment w:val="auto"/>
              <w:rPr>
                <w:bCs/>
                <w:color w:val="auto"/>
                <w:kern w:val="0"/>
                <w:sz w:val="24"/>
                <w:szCs w:val="22"/>
              </w:rPr>
            </w:pPr>
            <w:r>
              <w:rPr>
                <w:rFonts w:hint="eastAsia" w:ascii="宋体" w:hAnsi="宋体" w:cs="宋体"/>
                <w:bCs/>
                <w:color w:val="auto"/>
                <w:kern w:val="0"/>
                <w:sz w:val="24"/>
                <w:szCs w:val="22"/>
              </w:rPr>
              <w:t>③</w:t>
            </w:r>
            <w:r>
              <w:rPr>
                <w:bCs/>
                <w:color w:val="auto"/>
                <w:kern w:val="0"/>
                <w:sz w:val="24"/>
                <w:szCs w:val="22"/>
              </w:rPr>
              <w:t>资源利用上线相符性</w:t>
            </w:r>
          </w:p>
          <w:p>
            <w:pPr>
              <w:keepNext w:val="0"/>
              <w:keepLines w:val="0"/>
              <w:pageBreakBefore w:val="0"/>
              <w:widowControl w:val="0"/>
              <w:kinsoku/>
              <w:wordWrap/>
              <w:overflowPunct/>
              <w:topLinePunct w:val="0"/>
              <w:bidi w:val="0"/>
              <w:spacing w:line="360" w:lineRule="auto"/>
              <w:ind w:firstLine="480" w:firstLineChars="200"/>
              <w:textAlignment w:val="auto"/>
              <w:rPr>
                <w:rFonts w:hint="eastAsia"/>
                <w:sz w:val="24"/>
                <w:szCs w:val="24"/>
              </w:rPr>
            </w:pPr>
            <w:r>
              <w:rPr>
                <w:rFonts w:hint="eastAsia"/>
                <w:sz w:val="24"/>
                <w:szCs w:val="24"/>
              </w:rPr>
              <w:t>本项目运营过程主要消耗的资源为水、电。用水主要来自当地自来水厂，用电主要来自当地变电所，资源消耗量较少，且当地水、电资源较为丰富，项目资源利用量不会达到资源利用上线。</w:t>
            </w:r>
          </w:p>
          <w:p>
            <w:pPr>
              <w:spacing w:line="360" w:lineRule="auto"/>
              <w:ind w:firstLine="480" w:firstLineChars="200"/>
              <w:rPr>
                <w:color w:val="auto"/>
                <w:kern w:val="0"/>
                <w:sz w:val="24"/>
                <w:szCs w:val="24"/>
                <w:highlight w:val="none"/>
              </w:rPr>
            </w:pPr>
            <w:r>
              <w:rPr>
                <w:rFonts w:hint="eastAsia" w:ascii="宋体" w:hAnsi="宋体" w:cs="宋体"/>
                <w:color w:val="auto"/>
                <w:kern w:val="0"/>
                <w:sz w:val="24"/>
                <w:szCs w:val="24"/>
                <w:highlight w:val="none"/>
              </w:rPr>
              <w:t>④</w:t>
            </w:r>
            <w:r>
              <w:rPr>
                <w:color w:val="auto"/>
                <w:kern w:val="0"/>
                <w:sz w:val="24"/>
                <w:szCs w:val="24"/>
                <w:highlight w:val="none"/>
              </w:rPr>
              <w:t>与环境准入负面清单相符性</w:t>
            </w:r>
          </w:p>
          <w:p>
            <w:pPr>
              <w:spacing w:line="360" w:lineRule="auto"/>
              <w:ind w:firstLine="480" w:firstLineChars="200"/>
              <w:rPr>
                <w:color w:val="auto"/>
                <w:sz w:val="24"/>
                <w:szCs w:val="24"/>
              </w:rPr>
            </w:pPr>
            <w:r>
              <w:rPr>
                <w:color w:val="auto"/>
                <w:sz w:val="24"/>
                <w:szCs w:val="24"/>
                <w:highlight w:val="none"/>
              </w:rPr>
              <w:t>对照产业政策、地方管理法律法规、规划相符性进行分析，</w:t>
            </w:r>
            <w:r>
              <w:rPr>
                <w:rFonts w:hint="eastAsia"/>
                <w:color w:val="auto"/>
                <w:sz w:val="24"/>
                <w:szCs w:val="24"/>
                <w:highlight w:val="none"/>
              </w:rPr>
              <w:t>建设</w:t>
            </w:r>
            <w:r>
              <w:rPr>
                <w:color w:val="auto"/>
                <w:sz w:val="24"/>
                <w:szCs w:val="24"/>
                <w:highlight w:val="none"/>
              </w:rPr>
              <w:t>项目不属于禁止准入类和限制准入类项目。</w:t>
            </w:r>
          </w:p>
          <w:p>
            <w:pPr>
              <w:adjustRightInd w:val="0"/>
              <w:snapToGrid w:val="0"/>
              <w:spacing w:line="360" w:lineRule="auto"/>
              <w:ind w:left="480"/>
              <w:rPr>
                <w:color w:val="auto"/>
                <w:sz w:val="24"/>
                <w:szCs w:val="24"/>
              </w:rPr>
            </w:pPr>
            <w:r>
              <w:rPr>
                <w:color w:val="auto"/>
                <w:sz w:val="24"/>
                <w:szCs w:val="24"/>
              </w:rPr>
              <w:t>5、工程规模和内容</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建设项目经济技术指标表见表</w:t>
            </w:r>
            <w:r>
              <w:rPr>
                <w:rFonts w:hint="eastAsia"/>
                <w:color w:val="auto"/>
                <w:sz w:val="24"/>
                <w:szCs w:val="24"/>
                <w:lang w:val="en-US" w:eastAsia="zh-CN"/>
              </w:rPr>
              <w:t>5</w:t>
            </w:r>
            <w:r>
              <w:rPr>
                <w:rFonts w:ascii="Times New Roman" w:hAnsi="Times New Roman"/>
                <w:color w:val="auto"/>
                <w:sz w:val="24"/>
                <w:szCs w:val="24"/>
              </w:rPr>
              <w:t>，建设项目主体构筑物一览表见表</w:t>
            </w:r>
            <w:r>
              <w:rPr>
                <w:rFonts w:hint="eastAsia"/>
                <w:color w:val="auto"/>
                <w:sz w:val="24"/>
                <w:szCs w:val="24"/>
                <w:lang w:val="en-US" w:eastAsia="zh-CN"/>
              </w:rPr>
              <w:t>6</w:t>
            </w:r>
            <w:r>
              <w:rPr>
                <w:rFonts w:ascii="Times New Roman" w:hAnsi="Times New Roman"/>
                <w:color w:val="auto"/>
                <w:sz w:val="24"/>
                <w:szCs w:val="24"/>
              </w:rPr>
              <w:t>，主体工程及产品方案见表</w:t>
            </w:r>
            <w:r>
              <w:rPr>
                <w:rFonts w:hint="eastAsia"/>
                <w:color w:val="auto"/>
                <w:sz w:val="24"/>
                <w:szCs w:val="24"/>
                <w:lang w:val="en-US" w:eastAsia="zh-CN"/>
              </w:rPr>
              <w:t>7</w:t>
            </w:r>
            <w:r>
              <w:rPr>
                <w:rFonts w:ascii="Times New Roman" w:hAnsi="Times New Roman"/>
                <w:color w:val="auto"/>
                <w:sz w:val="24"/>
                <w:szCs w:val="24"/>
              </w:rPr>
              <w:t>。</w:t>
            </w:r>
          </w:p>
          <w:p>
            <w:pPr>
              <w:spacing w:line="360" w:lineRule="auto"/>
              <w:jc w:val="center"/>
              <w:rPr>
                <w:rFonts w:ascii="Times New Roman" w:hAnsi="Times New Roman"/>
                <w:b/>
                <w:color w:val="auto"/>
                <w:sz w:val="24"/>
              </w:rPr>
            </w:pPr>
            <w:r>
              <w:rPr>
                <w:rFonts w:ascii="Times New Roman" w:hAnsi="Times New Roman"/>
                <w:b/>
                <w:color w:val="auto"/>
                <w:sz w:val="24"/>
              </w:rPr>
              <w:t>表</w:t>
            </w:r>
            <w:r>
              <w:rPr>
                <w:rFonts w:hint="eastAsia"/>
                <w:b/>
                <w:color w:val="auto"/>
                <w:sz w:val="24"/>
                <w:lang w:val="en-US" w:eastAsia="zh-CN"/>
              </w:rPr>
              <w:t>5</w:t>
            </w:r>
            <w:r>
              <w:rPr>
                <w:rFonts w:ascii="Times New Roman" w:hAnsi="Times New Roman"/>
                <w:b/>
                <w:color w:val="auto"/>
                <w:sz w:val="24"/>
              </w:rPr>
              <w:t xml:space="preserve">  建设项目主要经济技术指标一栏表</w:t>
            </w:r>
          </w:p>
          <w:tbl>
            <w:tblPr>
              <w:tblStyle w:val="31"/>
              <w:tblW w:w="762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2163"/>
              <w:gridCol w:w="1080"/>
              <w:gridCol w:w="1984"/>
              <w:gridCol w:w="13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b/>
                      <w:color w:val="auto"/>
                      <w:szCs w:val="21"/>
                    </w:rPr>
                  </w:pPr>
                  <w:r>
                    <w:rPr>
                      <w:rFonts w:ascii="Times New Roman" w:hAnsi="Times New Roman"/>
                      <w:b/>
                      <w:color w:val="auto"/>
                      <w:szCs w:val="21"/>
                    </w:rPr>
                    <w:t>序号</w:t>
                  </w:r>
                </w:p>
              </w:tc>
              <w:tc>
                <w:tcPr>
                  <w:tcW w:w="2163" w:type="dxa"/>
                  <w:noWrap w:val="0"/>
                  <w:vAlign w:val="center"/>
                </w:tcPr>
                <w:p>
                  <w:pPr>
                    <w:jc w:val="center"/>
                    <w:rPr>
                      <w:rFonts w:ascii="Times New Roman" w:hAnsi="Times New Roman"/>
                      <w:b/>
                      <w:color w:val="auto"/>
                      <w:szCs w:val="21"/>
                    </w:rPr>
                  </w:pPr>
                  <w:r>
                    <w:rPr>
                      <w:rFonts w:ascii="Times New Roman" w:hAnsi="Times New Roman"/>
                      <w:b/>
                      <w:color w:val="auto"/>
                      <w:szCs w:val="21"/>
                    </w:rPr>
                    <w:t>指标</w:t>
                  </w:r>
                </w:p>
              </w:tc>
              <w:tc>
                <w:tcPr>
                  <w:tcW w:w="1080" w:type="dxa"/>
                  <w:noWrap w:val="0"/>
                  <w:vAlign w:val="center"/>
                </w:tcPr>
                <w:p>
                  <w:pPr>
                    <w:jc w:val="center"/>
                    <w:rPr>
                      <w:rFonts w:ascii="Times New Roman" w:hAnsi="Times New Roman"/>
                      <w:b/>
                      <w:color w:val="auto"/>
                      <w:szCs w:val="21"/>
                    </w:rPr>
                  </w:pPr>
                  <w:r>
                    <w:rPr>
                      <w:rFonts w:ascii="Times New Roman" w:hAnsi="Times New Roman"/>
                      <w:b/>
                      <w:color w:val="auto"/>
                      <w:szCs w:val="21"/>
                    </w:rPr>
                    <w:t>单位</w:t>
                  </w:r>
                </w:p>
              </w:tc>
              <w:tc>
                <w:tcPr>
                  <w:tcW w:w="1984" w:type="dxa"/>
                  <w:noWrap w:val="0"/>
                  <w:vAlign w:val="center"/>
                </w:tcPr>
                <w:p>
                  <w:pPr>
                    <w:jc w:val="center"/>
                    <w:rPr>
                      <w:rFonts w:ascii="Times New Roman" w:hAnsi="Times New Roman"/>
                      <w:b/>
                      <w:color w:val="auto"/>
                      <w:szCs w:val="21"/>
                    </w:rPr>
                  </w:pPr>
                  <w:r>
                    <w:rPr>
                      <w:rFonts w:ascii="Times New Roman" w:hAnsi="Times New Roman"/>
                      <w:b/>
                      <w:color w:val="auto"/>
                      <w:szCs w:val="21"/>
                    </w:rPr>
                    <w:t>数量</w:t>
                  </w:r>
                </w:p>
              </w:tc>
              <w:tc>
                <w:tcPr>
                  <w:tcW w:w="1310" w:type="dxa"/>
                  <w:noWrap w:val="0"/>
                  <w:vAlign w:val="center"/>
                </w:tcPr>
                <w:p>
                  <w:pPr>
                    <w:jc w:val="center"/>
                    <w:rPr>
                      <w:rFonts w:ascii="Times New Roman" w:hAnsi="Times New Roman"/>
                      <w:b/>
                      <w:color w:val="auto"/>
                      <w:szCs w:val="21"/>
                    </w:rPr>
                  </w:pPr>
                  <w:r>
                    <w:rPr>
                      <w:rFonts w:ascii="Times New Roman" w:hAnsi="Times New Roman"/>
                      <w:b/>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color w:val="auto"/>
                      <w:szCs w:val="21"/>
                    </w:rPr>
                  </w:pPr>
                  <w:r>
                    <w:rPr>
                      <w:rFonts w:ascii="Times New Roman" w:hAnsi="Times New Roman"/>
                      <w:color w:val="auto"/>
                      <w:szCs w:val="21"/>
                    </w:rPr>
                    <w:t>1</w:t>
                  </w:r>
                </w:p>
              </w:tc>
              <w:tc>
                <w:tcPr>
                  <w:tcW w:w="2163" w:type="dxa"/>
                  <w:noWrap w:val="0"/>
                  <w:vAlign w:val="center"/>
                </w:tcPr>
                <w:p>
                  <w:pPr>
                    <w:jc w:val="center"/>
                    <w:rPr>
                      <w:rFonts w:ascii="Times New Roman" w:hAnsi="Times New Roman"/>
                      <w:color w:val="auto"/>
                      <w:szCs w:val="21"/>
                    </w:rPr>
                  </w:pPr>
                  <w:r>
                    <w:rPr>
                      <w:rFonts w:ascii="Times New Roman" w:hAnsi="Times New Roman"/>
                      <w:color w:val="auto"/>
                      <w:szCs w:val="21"/>
                    </w:rPr>
                    <w:t>建设用地面积</w:t>
                  </w:r>
                </w:p>
              </w:tc>
              <w:tc>
                <w:tcPr>
                  <w:tcW w:w="1080" w:type="dxa"/>
                  <w:noWrap w:val="0"/>
                  <w:vAlign w:val="center"/>
                </w:tcPr>
                <w:p>
                  <w:pPr>
                    <w:jc w:val="center"/>
                    <w:rPr>
                      <w:rFonts w:ascii="Times New Roman" w:hAnsi="Times New Roman"/>
                      <w:color w:val="auto"/>
                      <w:szCs w:val="21"/>
                    </w:rPr>
                  </w:pPr>
                  <w:r>
                    <w:rPr>
                      <w:rFonts w:ascii="Times New Roman" w:hAnsi="Times New Roman"/>
                      <w:color w:val="auto"/>
                      <w:szCs w:val="21"/>
                    </w:rPr>
                    <w:t>m</w:t>
                  </w:r>
                  <w:r>
                    <w:rPr>
                      <w:rFonts w:ascii="Times New Roman" w:hAnsi="Times New Roman"/>
                      <w:color w:val="auto"/>
                      <w:szCs w:val="21"/>
                      <w:vertAlign w:val="superscript"/>
                    </w:rPr>
                    <w:t>2</w:t>
                  </w:r>
                </w:p>
              </w:tc>
              <w:tc>
                <w:tcPr>
                  <w:tcW w:w="1984" w:type="dxa"/>
                  <w:noWrap w:val="0"/>
                  <w:vAlign w:val="center"/>
                </w:tcPr>
                <w:p>
                  <w:pPr>
                    <w:jc w:val="center"/>
                    <w:rPr>
                      <w:rFonts w:hint="default" w:ascii="Times New Roman" w:hAnsi="Times New Roman" w:eastAsia="宋体"/>
                      <w:color w:val="auto"/>
                      <w:szCs w:val="21"/>
                      <w:lang w:val="en-US" w:eastAsia="zh-CN"/>
                    </w:rPr>
                  </w:pPr>
                  <w:r>
                    <w:rPr>
                      <w:rFonts w:hint="eastAsia"/>
                      <w:color w:val="auto"/>
                      <w:szCs w:val="21"/>
                      <w:lang w:val="en-US" w:eastAsia="zh-CN"/>
                    </w:rPr>
                    <w:t>13273.9</w:t>
                  </w:r>
                </w:p>
              </w:tc>
              <w:tc>
                <w:tcPr>
                  <w:tcW w:w="131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color w:val="auto"/>
                      <w:szCs w:val="21"/>
                    </w:rPr>
                  </w:pPr>
                  <w:r>
                    <w:rPr>
                      <w:rFonts w:ascii="Times New Roman" w:hAnsi="Times New Roman"/>
                      <w:color w:val="auto"/>
                      <w:szCs w:val="21"/>
                    </w:rPr>
                    <w:t>2</w:t>
                  </w:r>
                </w:p>
              </w:tc>
              <w:tc>
                <w:tcPr>
                  <w:tcW w:w="2163" w:type="dxa"/>
                  <w:noWrap w:val="0"/>
                  <w:vAlign w:val="center"/>
                </w:tcPr>
                <w:p>
                  <w:pPr>
                    <w:jc w:val="center"/>
                    <w:rPr>
                      <w:rFonts w:ascii="Times New Roman" w:hAnsi="Times New Roman"/>
                      <w:color w:val="auto"/>
                      <w:szCs w:val="21"/>
                    </w:rPr>
                  </w:pPr>
                  <w:r>
                    <w:rPr>
                      <w:rFonts w:ascii="Times New Roman" w:hAnsi="Times New Roman"/>
                      <w:color w:val="auto"/>
                      <w:szCs w:val="21"/>
                    </w:rPr>
                    <w:t>建筑占地面积</w:t>
                  </w:r>
                </w:p>
              </w:tc>
              <w:tc>
                <w:tcPr>
                  <w:tcW w:w="1080" w:type="dxa"/>
                  <w:noWrap w:val="0"/>
                  <w:vAlign w:val="center"/>
                </w:tcPr>
                <w:p>
                  <w:pPr>
                    <w:jc w:val="center"/>
                    <w:rPr>
                      <w:rFonts w:ascii="Times New Roman" w:hAnsi="Times New Roman"/>
                      <w:color w:val="auto"/>
                      <w:szCs w:val="21"/>
                    </w:rPr>
                  </w:pPr>
                  <w:r>
                    <w:rPr>
                      <w:rFonts w:ascii="Times New Roman" w:hAnsi="Times New Roman"/>
                      <w:color w:val="auto"/>
                      <w:szCs w:val="21"/>
                    </w:rPr>
                    <w:t>m</w:t>
                  </w:r>
                  <w:r>
                    <w:rPr>
                      <w:rFonts w:ascii="Times New Roman" w:hAnsi="Times New Roman"/>
                      <w:color w:val="auto"/>
                      <w:szCs w:val="21"/>
                      <w:vertAlign w:val="superscript"/>
                    </w:rPr>
                    <w:t>2</w:t>
                  </w:r>
                </w:p>
              </w:tc>
              <w:tc>
                <w:tcPr>
                  <w:tcW w:w="1984" w:type="dxa"/>
                  <w:noWrap w:val="0"/>
                  <w:vAlign w:val="center"/>
                </w:tcPr>
                <w:p>
                  <w:pPr>
                    <w:jc w:val="center"/>
                    <w:rPr>
                      <w:rFonts w:hint="default" w:ascii="Times New Roman" w:hAnsi="Times New Roman" w:eastAsia="宋体"/>
                      <w:color w:val="auto"/>
                      <w:szCs w:val="21"/>
                      <w:lang w:val="en-US" w:eastAsia="zh-CN"/>
                    </w:rPr>
                  </w:pPr>
                  <w:r>
                    <w:rPr>
                      <w:rFonts w:hint="eastAsia"/>
                      <w:color w:val="auto"/>
                      <w:szCs w:val="21"/>
                      <w:lang w:val="en-US" w:eastAsia="zh-CN"/>
                    </w:rPr>
                    <w:t>6624.1</w:t>
                  </w:r>
                </w:p>
              </w:tc>
              <w:tc>
                <w:tcPr>
                  <w:tcW w:w="131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color w:val="auto"/>
                      <w:szCs w:val="21"/>
                    </w:rPr>
                  </w:pPr>
                  <w:r>
                    <w:rPr>
                      <w:rFonts w:ascii="Times New Roman" w:hAnsi="Times New Roman"/>
                      <w:color w:val="auto"/>
                      <w:szCs w:val="21"/>
                    </w:rPr>
                    <w:t>3</w:t>
                  </w:r>
                </w:p>
              </w:tc>
              <w:tc>
                <w:tcPr>
                  <w:tcW w:w="2163" w:type="dxa"/>
                  <w:noWrap w:val="0"/>
                  <w:vAlign w:val="center"/>
                </w:tcPr>
                <w:p>
                  <w:pPr>
                    <w:jc w:val="center"/>
                    <w:rPr>
                      <w:rFonts w:ascii="Times New Roman" w:hAnsi="Times New Roman"/>
                      <w:color w:val="auto"/>
                      <w:szCs w:val="21"/>
                    </w:rPr>
                  </w:pPr>
                  <w:r>
                    <w:rPr>
                      <w:rFonts w:ascii="Times New Roman" w:hAnsi="Times New Roman"/>
                      <w:color w:val="auto"/>
                      <w:szCs w:val="21"/>
                    </w:rPr>
                    <w:t>总建筑面积</w:t>
                  </w:r>
                </w:p>
              </w:tc>
              <w:tc>
                <w:tcPr>
                  <w:tcW w:w="1080" w:type="dxa"/>
                  <w:noWrap w:val="0"/>
                  <w:vAlign w:val="center"/>
                </w:tcPr>
                <w:p>
                  <w:pPr>
                    <w:jc w:val="center"/>
                    <w:rPr>
                      <w:rFonts w:ascii="Times New Roman" w:hAnsi="Times New Roman"/>
                      <w:color w:val="auto"/>
                      <w:szCs w:val="21"/>
                    </w:rPr>
                  </w:pPr>
                  <w:r>
                    <w:rPr>
                      <w:rFonts w:ascii="Times New Roman" w:hAnsi="Times New Roman"/>
                      <w:color w:val="auto"/>
                      <w:szCs w:val="21"/>
                    </w:rPr>
                    <w:t>m</w:t>
                  </w:r>
                  <w:r>
                    <w:rPr>
                      <w:rFonts w:ascii="Times New Roman" w:hAnsi="Times New Roman"/>
                      <w:color w:val="auto"/>
                      <w:szCs w:val="21"/>
                      <w:vertAlign w:val="superscript"/>
                    </w:rPr>
                    <w:t>2</w:t>
                  </w:r>
                </w:p>
              </w:tc>
              <w:tc>
                <w:tcPr>
                  <w:tcW w:w="1984" w:type="dxa"/>
                  <w:noWrap w:val="0"/>
                  <w:vAlign w:val="center"/>
                </w:tcPr>
                <w:p>
                  <w:pPr>
                    <w:jc w:val="center"/>
                    <w:rPr>
                      <w:rFonts w:ascii="Times New Roman" w:hAnsi="Times New Roman"/>
                      <w:color w:val="auto"/>
                      <w:szCs w:val="21"/>
                    </w:rPr>
                  </w:pPr>
                  <w:r>
                    <w:rPr>
                      <w:rFonts w:hint="eastAsia"/>
                      <w:color w:val="auto"/>
                      <w:szCs w:val="21"/>
                      <w:lang w:val="en-US" w:eastAsia="zh-CN"/>
                    </w:rPr>
                    <w:t>10458.88</w:t>
                  </w:r>
                </w:p>
              </w:tc>
              <w:tc>
                <w:tcPr>
                  <w:tcW w:w="131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color w:val="auto"/>
                      <w:szCs w:val="21"/>
                    </w:rPr>
                  </w:pPr>
                  <w:r>
                    <w:rPr>
                      <w:rFonts w:ascii="Times New Roman" w:hAnsi="Times New Roman"/>
                      <w:color w:val="auto"/>
                      <w:szCs w:val="21"/>
                    </w:rPr>
                    <w:t>4</w:t>
                  </w:r>
                </w:p>
              </w:tc>
              <w:tc>
                <w:tcPr>
                  <w:tcW w:w="2163" w:type="dxa"/>
                  <w:noWrap w:val="0"/>
                  <w:vAlign w:val="center"/>
                </w:tcPr>
                <w:p>
                  <w:pPr>
                    <w:jc w:val="center"/>
                    <w:rPr>
                      <w:rFonts w:ascii="Times New Roman" w:hAnsi="Times New Roman"/>
                      <w:color w:val="auto"/>
                      <w:szCs w:val="21"/>
                    </w:rPr>
                  </w:pPr>
                  <w:r>
                    <w:rPr>
                      <w:rFonts w:ascii="Times New Roman" w:hAnsi="Times New Roman"/>
                      <w:color w:val="auto"/>
                      <w:szCs w:val="21"/>
                    </w:rPr>
                    <w:t>建筑密度</w:t>
                  </w:r>
                </w:p>
              </w:tc>
              <w:tc>
                <w:tcPr>
                  <w:tcW w:w="108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c>
                <w:tcPr>
                  <w:tcW w:w="1984" w:type="dxa"/>
                  <w:noWrap w:val="0"/>
                  <w:vAlign w:val="center"/>
                </w:tcPr>
                <w:p>
                  <w:pPr>
                    <w:jc w:val="center"/>
                    <w:rPr>
                      <w:rFonts w:ascii="Times New Roman" w:hAnsi="Times New Roman"/>
                      <w:color w:val="auto"/>
                      <w:szCs w:val="21"/>
                    </w:rPr>
                  </w:pPr>
                  <w:r>
                    <w:rPr>
                      <w:rFonts w:hint="eastAsia"/>
                      <w:color w:val="auto"/>
                      <w:szCs w:val="21"/>
                      <w:lang w:val="en-US" w:eastAsia="zh-CN"/>
                    </w:rPr>
                    <w:t>49.9</w:t>
                  </w:r>
                  <w:r>
                    <w:rPr>
                      <w:rFonts w:ascii="Times New Roman" w:hAnsi="Times New Roman"/>
                      <w:color w:val="auto"/>
                      <w:szCs w:val="21"/>
                    </w:rPr>
                    <w:t>%</w:t>
                  </w:r>
                </w:p>
              </w:tc>
              <w:tc>
                <w:tcPr>
                  <w:tcW w:w="131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color w:val="auto"/>
                      <w:szCs w:val="21"/>
                    </w:rPr>
                  </w:pPr>
                  <w:r>
                    <w:rPr>
                      <w:rFonts w:ascii="Times New Roman" w:hAnsi="Times New Roman"/>
                      <w:color w:val="auto"/>
                      <w:szCs w:val="21"/>
                    </w:rPr>
                    <w:t>5</w:t>
                  </w:r>
                </w:p>
              </w:tc>
              <w:tc>
                <w:tcPr>
                  <w:tcW w:w="2163" w:type="dxa"/>
                  <w:noWrap w:val="0"/>
                  <w:vAlign w:val="center"/>
                </w:tcPr>
                <w:p>
                  <w:pPr>
                    <w:jc w:val="center"/>
                    <w:rPr>
                      <w:rFonts w:ascii="Times New Roman" w:hAnsi="Times New Roman"/>
                      <w:color w:val="auto"/>
                      <w:szCs w:val="21"/>
                    </w:rPr>
                  </w:pPr>
                  <w:r>
                    <w:rPr>
                      <w:rFonts w:ascii="Times New Roman" w:hAnsi="Times New Roman"/>
                      <w:color w:val="auto"/>
                      <w:szCs w:val="21"/>
                    </w:rPr>
                    <w:t>容积率</w:t>
                  </w:r>
                </w:p>
              </w:tc>
              <w:tc>
                <w:tcPr>
                  <w:tcW w:w="108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c>
                <w:tcPr>
                  <w:tcW w:w="1984" w:type="dxa"/>
                  <w:noWrap w:val="0"/>
                  <w:vAlign w:val="center"/>
                </w:tcPr>
                <w:p>
                  <w:pPr>
                    <w:jc w:val="center"/>
                    <w:rPr>
                      <w:rFonts w:hint="default" w:ascii="Times New Roman" w:hAnsi="Times New Roman" w:eastAsia="宋体"/>
                      <w:color w:val="auto"/>
                      <w:szCs w:val="21"/>
                      <w:lang w:val="en-US" w:eastAsia="zh-CN"/>
                    </w:rPr>
                  </w:pPr>
                  <w:r>
                    <w:rPr>
                      <w:rFonts w:hint="eastAsia"/>
                      <w:color w:val="auto"/>
                      <w:szCs w:val="21"/>
                      <w:lang w:val="en-US" w:eastAsia="zh-CN"/>
                    </w:rPr>
                    <w:t>1.25</w:t>
                  </w:r>
                </w:p>
              </w:tc>
              <w:tc>
                <w:tcPr>
                  <w:tcW w:w="131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83" w:type="dxa"/>
                  <w:noWrap w:val="0"/>
                  <w:vAlign w:val="center"/>
                </w:tcPr>
                <w:p>
                  <w:pPr>
                    <w:jc w:val="center"/>
                    <w:rPr>
                      <w:rFonts w:ascii="Times New Roman" w:hAnsi="Times New Roman"/>
                      <w:color w:val="auto"/>
                      <w:szCs w:val="21"/>
                    </w:rPr>
                  </w:pPr>
                  <w:r>
                    <w:rPr>
                      <w:rFonts w:ascii="Times New Roman" w:hAnsi="Times New Roman"/>
                      <w:color w:val="auto"/>
                      <w:szCs w:val="21"/>
                    </w:rPr>
                    <w:t>6</w:t>
                  </w:r>
                </w:p>
              </w:tc>
              <w:tc>
                <w:tcPr>
                  <w:tcW w:w="2163" w:type="dxa"/>
                  <w:noWrap w:val="0"/>
                  <w:vAlign w:val="center"/>
                </w:tcPr>
                <w:p>
                  <w:pPr>
                    <w:jc w:val="center"/>
                    <w:rPr>
                      <w:rFonts w:ascii="Times New Roman" w:hAnsi="Times New Roman"/>
                      <w:color w:val="auto"/>
                      <w:szCs w:val="21"/>
                    </w:rPr>
                  </w:pPr>
                  <w:r>
                    <w:rPr>
                      <w:rFonts w:ascii="Times New Roman" w:hAnsi="Times New Roman"/>
                      <w:color w:val="auto"/>
                      <w:szCs w:val="21"/>
                    </w:rPr>
                    <w:t>绿地率</w:t>
                  </w:r>
                </w:p>
              </w:tc>
              <w:tc>
                <w:tcPr>
                  <w:tcW w:w="108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c>
                <w:tcPr>
                  <w:tcW w:w="1984" w:type="dxa"/>
                  <w:noWrap w:val="0"/>
                  <w:vAlign w:val="center"/>
                </w:tcPr>
                <w:p>
                  <w:pPr>
                    <w:jc w:val="center"/>
                    <w:rPr>
                      <w:rFonts w:ascii="Times New Roman" w:hAnsi="Times New Roman"/>
                      <w:color w:val="auto"/>
                      <w:szCs w:val="21"/>
                    </w:rPr>
                  </w:pPr>
                  <w:r>
                    <w:rPr>
                      <w:rFonts w:hint="eastAsia"/>
                      <w:color w:val="auto"/>
                      <w:szCs w:val="21"/>
                      <w:lang w:val="en-US" w:eastAsia="zh-CN"/>
                    </w:rPr>
                    <w:t>15.24</w:t>
                  </w:r>
                  <w:r>
                    <w:rPr>
                      <w:rFonts w:ascii="Times New Roman" w:hAnsi="Times New Roman"/>
                      <w:color w:val="auto"/>
                      <w:szCs w:val="21"/>
                    </w:rPr>
                    <w:t>%</w:t>
                  </w:r>
                </w:p>
              </w:tc>
              <w:tc>
                <w:tcPr>
                  <w:tcW w:w="1310" w:type="dxa"/>
                  <w:noWrap w:val="0"/>
                  <w:vAlign w:val="center"/>
                </w:tcPr>
                <w:p>
                  <w:pPr>
                    <w:jc w:val="center"/>
                    <w:rPr>
                      <w:rFonts w:ascii="Times New Roman" w:hAnsi="Times New Roman"/>
                      <w:color w:val="auto"/>
                      <w:szCs w:val="21"/>
                    </w:rPr>
                  </w:pPr>
                  <w:r>
                    <w:rPr>
                      <w:rFonts w:ascii="Times New Roman" w:hAnsi="Times New Roman"/>
                      <w:color w:val="auto"/>
                      <w:szCs w:val="21"/>
                    </w:rPr>
                    <w:t>-</w:t>
                  </w:r>
                </w:p>
              </w:tc>
            </w:tr>
          </w:tbl>
          <w:p>
            <w:pPr>
              <w:spacing w:before="156" w:beforeLines="50" w:line="360" w:lineRule="auto"/>
              <w:jc w:val="center"/>
              <w:rPr>
                <w:rFonts w:hint="default" w:ascii="Times New Roman" w:hAnsi="Times New Roman" w:cs="Times New Roman"/>
                <w:b/>
                <w:color w:val="auto"/>
                <w:sz w:val="24"/>
              </w:rPr>
            </w:pPr>
            <w:r>
              <w:rPr>
                <w:rFonts w:hint="default" w:ascii="Times New Roman" w:hAnsi="Times New Roman" w:cs="Times New Roman"/>
                <w:b/>
                <w:bCs w:val="0"/>
                <w:color w:val="auto"/>
                <w:sz w:val="24"/>
              </w:rPr>
              <w:t>表</w:t>
            </w:r>
            <w:r>
              <w:rPr>
                <w:rFonts w:hint="eastAsia" w:ascii="Times New Roman" w:hAnsi="Times New Roman" w:cs="Times New Roman"/>
                <w:b/>
                <w:bCs w:val="0"/>
                <w:color w:val="auto"/>
                <w:sz w:val="24"/>
                <w:szCs w:val="24"/>
                <w:lang w:val="en-US" w:eastAsia="zh-CN"/>
              </w:rPr>
              <w:t>6</w:t>
            </w:r>
            <w:r>
              <w:rPr>
                <w:rFonts w:hint="default" w:ascii="Times New Roman" w:hAnsi="Times New Roman" w:cs="Times New Roman"/>
                <w:b/>
                <w:bCs w:val="0"/>
                <w:color w:val="auto"/>
                <w:sz w:val="24"/>
              </w:rPr>
              <w:t xml:space="preserve"> </w:t>
            </w:r>
            <w:r>
              <w:rPr>
                <w:rFonts w:hint="default" w:ascii="Times New Roman" w:hAnsi="Times New Roman" w:cs="Times New Roman"/>
                <w:b/>
                <w:color w:val="auto"/>
                <w:sz w:val="24"/>
              </w:rPr>
              <w:t xml:space="preserve"> 建设项目主体构筑物一览表</w:t>
            </w:r>
          </w:p>
          <w:tbl>
            <w:tblPr>
              <w:tblStyle w:val="31"/>
              <w:tblW w:w="778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582"/>
              <w:gridCol w:w="702"/>
              <w:gridCol w:w="879"/>
              <w:gridCol w:w="1402"/>
              <w:gridCol w:w="1400"/>
              <w:gridCol w:w="9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915"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序号</w:t>
                  </w:r>
                </w:p>
              </w:tc>
              <w:tc>
                <w:tcPr>
                  <w:tcW w:w="1582"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建筑物名称</w:t>
                  </w:r>
                </w:p>
              </w:tc>
              <w:tc>
                <w:tcPr>
                  <w:tcW w:w="702"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层数</w:t>
                  </w:r>
                </w:p>
              </w:tc>
              <w:tc>
                <w:tcPr>
                  <w:tcW w:w="879"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结构</w:t>
                  </w:r>
                </w:p>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形式</w:t>
                  </w:r>
                </w:p>
              </w:tc>
              <w:tc>
                <w:tcPr>
                  <w:tcW w:w="1402"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厂房</w:t>
                  </w:r>
                </w:p>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高度（m）</w:t>
                  </w:r>
                </w:p>
              </w:tc>
              <w:tc>
                <w:tcPr>
                  <w:tcW w:w="1400"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建筑面积</w:t>
                  </w:r>
                </w:p>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（m</w:t>
                  </w:r>
                  <w:r>
                    <w:rPr>
                      <w:rFonts w:hint="default" w:ascii="Times New Roman" w:hAnsi="Times New Roman" w:cs="Times New Roman"/>
                      <w:b/>
                      <w:bCs/>
                      <w:color w:val="auto"/>
                      <w:sz w:val="21"/>
                      <w:szCs w:val="21"/>
                      <w:vertAlign w:val="superscript"/>
                    </w:rPr>
                    <w:t>2</w:t>
                  </w:r>
                  <w:r>
                    <w:rPr>
                      <w:rFonts w:hint="default" w:ascii="Times New Roman" w:hAnsi="Times New Roman" w:cs="Times New Roman"/>
                      <w:b/>
                      <w:bCs/>
                      <w:color w:val="auto"/>
                      <w:sz w:val="21"/>
                      <w:szCs w:val="21"/>
                    </w:rPr>
                    <w:t>）</w:t>
                  </w:r>
                </w:p>
              </w:tc>
              <w:tc>
                <w:tcPr>
                  <w:tcW w:w="900" w:type="dxa"/>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91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582"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1#生产车间</w:t>
                  </w:r>
                </w:p>
              </w:tc>
              <w:tc>
                <w:tcPr>
                  <w:tcW w:w="702" w:type="dxa"/>
                  <w:noWrap w:val="0"/>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val="en-US" w:eastAsia="zh-CN"/>
                    </w:rPr>
                    <w:t>3</w:t>
                  </w:r>
                </w:p>
              </w:tc>
              <w:tc>
                <w:tcPr>
                  <w:tcW w:w="879"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钢构</w:t>
                  </w:r>
                </w:p>
              </w:tc>
              <w:tc>
                <w:tcPr>
                  <w:tcW w:w="1402" w:type="dxa"/>
                  <w:noWrap w:val="0"/>
                  <w:vAlign w:val="center"/>
                </w:tcPr>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1层10.2米</w:t>
                  </w:r>
                </w:p>
                <w:p>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2层7.6米</w:t>
                  </w:r>
                </w:p>
                <w:p>
                  <w:pPr>
                    <w:jc w:val="center"/>
                    <w:rPr>
                      <w:rFonts w:hint="default" w:ascii="Times New Roman" w:hAnsi="Times New Roman" w:eastAsia="宋体" w:cs="Times New Roman"/>
                      <w:smallCaps/>
                      <w:color w:val="auto"/>
                      <w:sz w:val="21"/>
                      <w:szCs w:val="21"/>
                      <w:lang w:val="en-US" w:eastAsia="zh-CN"/>
                    </w:rPr>
                  </w:pPr>
                  <w:r>
                    <w:rPr>
                      <w:rFonts w:hint="default" w:ascii="Times New Roman" w:hAnsi="Times New Roman" w:cs="Times New Roman"/>
                      <w:color w:val="auto"/>
                      <w:sz w:val="21"/>
                      <w:szCs w:val="21"/>
                      <w:lang w:val="en-US" w:eastAsia="zh-CN"/>
                    </w:rPr>
                    <w:t>3层3.6米</w:t>
                  </w:r>
                </w:p>
              </w:tc>
              <w:tc>
                <w:tcPr>
                  <w:tcW w:w="1400" w:type="dxa"/>
                  <w:noWrap w:val="0"/>
                  <w:vAlign w:val="center"/>
                </w:tcPr>
                <w:p>
                  <w:pPr>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sz w:val="21"/>
                      <w:szCs w:val="21"/>
                      <w:lang w:val="en-US" w:eastAsia="zh-CN"/>
                    </w:rPr>
                    <w:t>4385.76</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91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1582"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2#生产车间</w:t>
                  </w:r>
                </w:p>
              </w:tc>
              <w:tc>
                <w:tcPr>
                  <w:tcW w:w="702"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879"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钢构</w:t>
                  </w:r>
                </w:p>
              </w:tc>
              <w:tc>
                <w:tcPr>
                  <w:tcW w:w="1402"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color w:val="auto"/>
                      <w:sz w:val="21"/>
                      <w:szCs w:val="21"/>
                    </w:rPr>
                    <w:t>16.20</w:t>
                  </w:r>
                </w:p>
              </w:tc>
              <w:tc>
                <w:tcPr>
                  <w:tcW w:w="1400" w:type="dxa"/>
                  <w:noWrap w:val="0"/>
                  <w:vAlign w:val="center"/>
                </w:tcPr>
                <w:p>
                  <w:pPr>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sz w:val="21"/>
                      <w:szCs w:val="21"/>
                      <w:lang w:val="en-US" w:eastAsia="zh-CN"/>
                    </w:rPr>
                    <w:t>4579.49</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23" w:hRule="atLeast"/>
                <w:jc w:val="center"/>
              </w:trPr>
              <w:tc>
                <w:tcPr>
                  <w:tcW w:w="91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1582" w:type="dxa"/>
                  <w:noWrap w:val="0"/>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办公楼</w:t>
                  </w:r>
                </w:p>
              </w:tc>
              <w:tc>
                <w:tcPr>
                  <w:tcW w:w="702" w:type="dxa"/>
                  <w:noWrap w:val="0"/>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val="en-US" w:eastAsia="zh-CN"/>
                    </w:rPr>
                    <w:t>3</w:t>
                  </w:r>
                </w:p>
              </w:tc>
              <w:tc>
                <w:tcPr>
                  <w:tcW w:w="879"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钢构</w:t>
                  </w:r>
                </w:p>
              </w:tc>
              <w:tc>
                <w:tcPr>
                  <w:tcW w:w="1402" w:type="dxa"/>
                  <w:noWrap w:val="0"/>
                  <w:vAlign w:val="center"/>
                </w:tcPr>
                <w:p>
                  <w:pPr>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23.90</w:t>
                  </w:r>
                </w:p>
              </w:tc>
              <w:tc>
                <w:tcPr>
                  <w:tcW w:w="1400" w:type="dxa"/>
                  <w:noWrap w:val="0"/>
                  <w:vAlign w:val="center"/>
                </w:tcPr>
                <w:p>
                  <w:pPr>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sz w:val="21"/>
                      <w:szCs w:val="21"/>
                      <w:lang w:val="en-US" w:eastAsia="zh-CN"/>
                    </w:rPr>
                    <w:t>1322.96</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23" w:hRule="atLeast"/>
                <w:jc w:val="center"/>
              </w:trPr>
              <w:tc>
                <w:tcPr>
                  <w:tcW w:w="915"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1582"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门卫</w:t>
                  </w:r>
                </w:p>
              </w:tc>
              <w:tc>
                <w:tcPr>
                  <w:tcW w:w="702" w:type="dxa"/>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879"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钢构</w:t>
                  </w:r>
                </w:p>
              </w:tc>
              <w:tc>
                <w:tcPr>
                  <w:tcW w:w="1402" w:type="dxa"/>
                  <w:noWrap w:val="0"/>
                  <w:vAlign w:val="center"/>
                </w:tcPr>
                <w:p>
                  <w:pPr>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4.00</w:t>
                  </w:r>
                </w:p>
              </w:tc>
              <w:tc>
                <w:tcPr>
                  <w:tcW w:w="1400" w:type="dxa"/>
                  <w:noWrap w:val="0"/>
                  <w:vAlign w:val="center"/>
                </w:tcPr>
                <w:p>
                  <w:pPr>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sz w:val="21"/>
                      <w:szCs w:val="21"/>
                      <w:lang w:val="en-US" w:eastAsia="zh-CN"/>
                    </w:rPr>
                    <w:t>28.47</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23" w:hRule="atLeast"/>
                <w:jc w:val="center"/>
              </w:trPr>
              <w:tc>
                <w:tcPr>
                  <w:tcW w:w="915" w:type="dxa"/>
                  <w:noWrap w:val="0"/>
                  <w:vAlign w:val="center"/>
                </w:tcPr>
                <w:p>
                  <w:pPr>
                    <w:pStyle w:val="2"/>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w:t>
                  </w:r>
                </w:p>
              </w:tc>
              <w:tc>
                <w:tcPr>
                  <w:tcW w:w="1582" w:type="dxa"/>
                  <w:noWrap w:val="0"/>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配电房</w:t>
                  </w:r>
                </w:p>
              </w:tc>
              <w:tc>
                <w:tcPr>
                  <w:tcW w:w="702" w:type="dxa"/>
                  <w:noWrap w:val="0"/>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w:t>
                  </w:r>
                </w:p>
              </w:tc>
              <w:tc>
                <w:tcPr>
                  <w:tcW w:w="879"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钢构</w:t>
                  </w:r>
                </w:p>
              </w:tc>
              <w:tc>
                <w:tcPr>
                  <w:tcW w:w="1402" w:type="dxa"/>
                  <w:noWrap w:val="0"/>
                  <w:vAlign w:val="center"/>
                </w:tcPr>
                <w:p>
                  <w:pPr>
                    <w:jc w:val="center"/>
                    <w:rPr>
                      <w:rFonts w:hint="default" w:ascii="Times New Roman" w:hAnsi="Times New Roman" w:cs="Times New Roman"/>
                      <w:color w:val="auto"/>
                      <w:sz w:val="21"/>
                      <w:szCs w:val="21"/>
                    </w:rPr>
                  </w:pPr>
                </w:p>
              </w:tc>
              <w:tc>
                <w:tcPr>
                  <w:tcW w:w="1400" w:type="dxa"/>
                  <w:noWrap w:val="0"/>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39.44</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23" w:hRule="atLeast"/>
                <w:jc w:val="center"/>
              </w:trPr>
              <w:tc>
                <w:tcPr>
                  <w:tcW w:w="915" w:type="dxa"/>
                  <w:noWrap w:val="0"/>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6</w:t>
                  </w:r>
                </w:p>
              </w:tc>
              <w:tc>
                <w:tcPr>
                  <w:tcW w:w="1582" w:type="dxa"/>
                  <w:noWrap w:val="0"/>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水泵房</w:t>
                  </w:r>
                </w:p>
              </w:tc>
              <w:tc>
                <w:tcPr>
                  <w:tcW w:w="702" w:type="dxa"/>
                  <w:noWrap w:val="0"/>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w:t>
                  </w:r>
                </w:p>
              </w:tc>
              <w:tc>
                <w:tcPr>
                  <w:tcW w:w="879"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钢构</w:t>
                  </w:r>
                </w:p>
              </w:tc>
              <w:tc>
                <w:tcPr>
                  <w:tcW w:w="1402" w:type="dxa"/>
                  <w:noWrap w:val="0"/>
                  <w:vAlign w:val="center"/>
                </w:tcPr>
                <w:p>
                  <w:pPr>
                    <w:jc w:val="center"/>
                    <w:rPr>
                      <w:rFonts w:hint="default" w:ascii="Times New Roman" w:hAnsi="Times New Roman" w:cs="Times New Roman"/>
                      <w:color w:val="auto"/>
                      <w:sz w:val="21"/>
                      <w:szCs w:val="21"/>
                    </w:rPr>
                  </w:pPr>
                </w:p>
              </w:tc>
              <w:tc>
                <w:tcPr>
                  <w:tcW w:w="1400" w:type="dxa"/>
                  <w:noWrap w:val="0"/>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27.88</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23" w:hRule="atLeast"/>
                <w:jc w:val="center"/>
              </w:trPr>
              <w:tc>
                <w:tcPr>
                  <w:tcW w:w="5480" w:type="dxa"/>
                  <w:gridSpan w:val="5"/>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合计</w:t>
                  </w:r>
                </w:p>
              </w:tc>
              <w:tc>
                <w:tcPr>
                  <w:tcW w:w="1400" w:type="dxa"/>
                  <w:noWrap w:val="0"/>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rPr>
                  </w:pPr>
                  <w:r>
                    <w:rPr>
                      <w:rFonts w:hint="default" w:ascii="Times New Roman" w:hAnsi="Times New Roman" w:eastAsia="宋体" w:cs="Times New Roman"/>
                      <w:i w:val="0"/>
                      <w:color w:val="auto"/>
                      <w:kern w:val="0"/>
                      <w:sz w:val="21"/>
                      <w:szCs w:val="21"/>
                      <w:u w:val="none"/>
                      <w:lang w:val="en-US" w:eastAsia="zh-CN" w:bidi="ar"/>
                    </w:rPr>
                    <w:t>10384</w:t>
                  </w:r>
                </w:p>
              </w:tc>
              <w:tc>
                <w:tcPr>
                  <w:tcW w:w="900" w:type="dxa"/>
                  <w:noWrap w:val="0"/>
                  <w:vAlign w:val="center"/>
                </w:tcPr>
                <w:p>
                  <w:pPr>
                    <w:jc w:val="center"/>
                    <w:rPr>
                      <w:rFonts w:hint="default" w:ascii="Times New Roman" w:hAnsi="Times New Roman" w:cs="Times New Roman"/>
                      <w:smallCaps/>
                      <w:color w:val="auto"/>
                      <w:sz w:val="21"/>
                      <w:szCs w:val="21"/>
                    </w:rPr>
                  </w:pPr>
                  <w:r>
                    <w:rPr>
                      <w:rFonts w:hint="default" w:ascii="Times New Roman" w:hAnsi="Times New Roman" w:cs="Times New Roman"/>
                      <w:smallCaps/>
                      <w:color w:val="auto"/>
                      <w:sz w:val="21"/>
                      <w:szCs w:val="21"/>
                    </w:rPr>
                    <w:t>-</w:t>
                  </w:r>
                </w:p>
              </w:tc>
            </w:tr>
          </w:tbl>
          <w:p>
            <w:pPr>
              <w:adjustRightInd w:val="0"/>
              <w:snapToGrid w:val="0"/>
              <w:spacing w:line="360" w:lineRule="auto"/>
              <w:jc w:val="center"/>
              <w:rPr>
                <w:b/>
                <w:color w:val="auto"/>
                <w:sz w:val="24"/>
                <w:szCs w:val="24"/>
              </w:rPr>
            </w:pPr>
            <w:r>
              <w:rPr>
                <w:b/>
                <w:color w:val="auto"/>
                <w:sz w:val="24"/>
                <w:szCs w:val="24"/>
              </w:rPr>
              <w:t>表</w:t>
            </w:r>
            <w:r>
              <w:rPr>
                <w:rFonts w:hint="eastAsia"/>
                <w:b/>
                <w:color w:val="auto"/>
                <w:sz w:val="24"/>
                <w:szCs w:val="24"/>
                <w:lang w:val="en-US" w:eastAsia="zh-CN"/>
              </w:rPr>
              <w:t>7</w:t>
            </w:r>
            <w:r>
              <w:rPr>
                <w:b/>
                <w:color w:val="auto"/>
                <w:sz w:val="24"/>
                <w:szCs w:val="24"/>
              </w:rPr>
              <w:t xml:space="preserve">  </w:t>
            </w:r>
            <w:r>
              <w:rPr>
                <w:rFonts w:hint="eastAsia"/>
                <w:b/>
                <w:color w:val="auto"/>
                <w:sz w:val="24"/>
                <w:szCs w:val="24"/>
              </w:rPr>
              <w:t>建设</w:t>
            </w:r>
            <w:r>
              <w:rPr>
                <w:b/>
                <w:color w:val="auto"/>
                <w:sz w:val="24"/>
                <w:szCs w:val="24"/>
              </w:rPr>
              <w:t>项目产品方案表</w:t>
            </w:r>
          </w:p>
          <w:tbl>
            <w:tblPr>
              <w:tblStyle w:val="31"/>
              <w:tblW w:w="8505"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795"/>
              <w:gridCol w:w="2070"/>
              <w:gridCol w:w="1710"/>
              <w:gridCol w:w="18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1130" w:type="dxa"/>
                  <w:vMerge w:val="restart"/>
                  <w:shd w:val="clear" w:color="auto" w:fill="auto"/>
                  <w:vAlign w:val="center"/>
                </w:tcPr>
                <w:p>
                  <w:pPr>
                    <w:adjustRightInd w:val="0"/>
                    <w:snapToGrid w:val="0"/>
                    <w:jc w:val="center"/>
                    <w:rPr>
                      <w:b/>
                      <w:color w:val="auto"/>
                      <w:sz w:val="21"/>
                      <w:szCs w:val="21"/>
                    </w:rPr>
                  </w:pPr>
                  <w:r>
                    <w:rPr>
                      <w:b/>
                      <w:color w:val="auto"/>
                      <w:sz w:val="21"/>
                      <w:szCs w:val="21"/>
                    </w:rPr>
                    <w:t>序号</w:t>
                  </w:r>
                </w:p>
              </w:tc>
              <w:tc>
                <w:tcPr>
                  <w:tcW w:w="1795" w:type="dxa"/>
                  <w:vMerge w:val="restart"/>
                  <w:shd w:val="clear" w:color="auto" w:fill="auto"/>
                  <w:vAlign w:val="center"/>
                </w:tcPr>
                <w:p>
                  <w:pPr>
                    <w:adjustRightInd w:val="0"/>
                    <w:snapToGrid w:val="0"/>
                    <w:jc w:val="center"/>
                    <w:rPr>
                      <w:b/>
                      <w:color w:val="auto"/>
                      <w:sz w:val="21"/>
                      <w:szCs w:val="21"/>
                    </w:rPr>
                  </w:pPr>
                  <w:r>
                    <w:rPr>
                      <w:b/>
                      <w:color w:val="auto"/>
                      <w:sz w:val="21"/>
                      <w:szCs w:val="21"/>
                    </w:rPr>
                    <w:t>车间名称</w:t>
                  </w:r>
                </w:p>
              </w:tc>
              <w:tc>
                <w:tcPr>
                  <w:tcW w:w="2070" w:type="dxa"/>
                  <w:vMerge w:val="restart"/>
                  <w:shd w:val="clear" w:color="auto" w:fill="auto"/>
                  <w:vAlign w:val="center"/>
                </w:tcPr>
                <w:p>
                  <w:pPr>
                    <w:adjustRightInd w:val="0"/>
                    <w:snapToGrid w:val="0"/>
                    <w:jc w:val="center"/>
                    <w:rPr>
                      <w:b/>
                      <w:color w:val="auto"/>
                      <w:sz w:val="21"/>
                      <w:szCs w:val="21"/>
                    </w:rPr>
                  </w:pPr>
                  <w:r>
                    <w:rPr>
                      <w:b/>
                      <w:color w:val="auto"/>
                      <w:sz w:val="21"/>
                      <w:szCs w:val="21"/>
                    </w:rPr>
                    <w:t>产品名称及规格</w:t>
                  </w:r>
                </w:p>
              </w:tc>
              <w:tc>
                <w:tcPr>
                  <w:tcW w:w="1710" w:type="dxa"/>
                  <w:vMerge w:val="restart"/>
                  <w:shd w:val="clear" w:color="auto" w:fill="auto"/>
                  <w:vAlign w:val="center"/>
                </w:tcPr>
                <w:p>
                  <w:pPr>
                    <w:adjustRightInd w:val="0"/>
                    <w:snapToGrid w:val="0"/>
                    <w:jc w:val="center"/>
                    <w:rPr>
                      <w:rFonts w:hint="eastAsia" w:eastAsia="宋体"/>
                      <w:b/>
                      <w:color w:val="auto"/>
                      <w:sz w:val="21"/>
                      <w:szCs w:val="21"/>
                      <w:lang w:val="en-US" w:eastAsia="zh-CN"/>
                    </w:rPr>
                  </w:pPr>
                  <w:r>
                    <w:rPr>
                      <w:rFonts w:hint="eastAsia"/>
                      <w:b/>
                      <w:color w:val="auto"/>
                      <w:sz w:val="21"/>
                      <w:szCs w:val="21"/>
                    </w:rPr>
                    <w:t>年</w:t>
                  </w:r>
                  <w:r>
                    <w:rPr>
                      <w:b/>
                      <w:color w:val="auto"/>
                      <w:sz w:val="21"/>
                      <w:szCs w:val="21"/>
                    </w:rPr>
                    <w:t>设计能力</w:t>
                  </w:r>
                  <w:r>
                    <w:rPr>
                      <w:rFonts w:hint="eastAsia"/>
                      <w:b/>
                      <w:color w:val="auto"/>
                      <w:sz w:val="21"/>
                      <w:szCs w:val="21"/>
                      <w:lang w:val="en-US" w:eastAsia="zh-CN"/>
                    </w:rPr>
                    <w:t>/台</w:t>
                  </w:r>
                </w:p>
                <w:p>
                  <w:pPr>
                    <w:adjustRightInd w:val="0"/>
                    <w:snapToGrid w:val="0"/>
                    <w:jc w:val="center"/>
                    <w:rPr>
                      <w:b/>
                      <w:color w:val="auto"/>
                      <w:sz w:val="21"/>
                      <w:szCs w:val="21"/>
                    </w:rPr>
                  </w:pPr>
                </w:p>
              </w:tc>
              <w:tc>
                <w:tcPr>
                  <w:tcW w:w="1800" w:type="dxa"/>
                  <w:vMerge w:val="restart"/>
                  <w:shd w:val="clear" w:color="auto" w:fill="auto"/>
                  <w:vAlign w:val="center"/>
                </w:tcPr>
                <w:p>
                  <w:pPr>
                    <w:adjustRightInd w:val="0"/>
                    <w:snapToGrid w:val="0"/>
                    <w:jc w:val="center"/>
                    <w:rPr>
                      <w:b/>
                      <w:color w:val="auto"/>
                      <w:sz w:val="21"/>
                      <w:szCs w:val="21"/>
                    </w:rPr>
                  </w:pPr>
                  <w:r>
                    <w:rPr>
                      <w:b/>
                      <w:color w:val="auto"/>
                      <w:sz w:val="21"/>
                      <w:szCs w:val="21"/>
                    </w:rPr>
                    <w:t>年运行时数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1130" w:type="dxa"/>
                  <w:vMerge w:val="continue"/>
                  <w:shd w:val="clear" w:color="auto" w:fill="auto"/>
                  <w:vAlign w:val="center"/>
                </w:tcPr>
                <w:p>
                  <w:pPr>
                    <w:adjustRightInd w:val="0"/>
                    <w:snapToGrid w:val="0"/>
                    <w:jc w:val="center"/>
                    <w:rPr>
                      <w:b/>
                      <w:color w:val="auto"/>
                      <w:sz w:val="21"/>
                      <w:szCs w:val="21"/>
                    </w:rPr>
                  </w:pPr>
                </w:p>
              </w:tc>
              <w:tc>
                <w:tcPr>
                  <w:tcW w:w="1795" w:type="dxa"/>
                  <w:vMerge w:val="continue"/>
                  <w:shd w:val="clear" w:color="auto" w:fill="auto"/>
                  <w:vAlign w:val="center"/>
                </w:tcPr>
                <w:p>
                  <w:pPr>
                    <w:adjustRightInd w:val="0"/>
                    <w:snapToGrid w:val="0"/>
                    <w:jc w:val="center"/>
                    <w:rPr>
                      <w:b/>
                      <w:color w:val="auto"/>
                      <w:sz w:val="21"/>
                      <w:szCs w:val="21"/>
                    </w:rPr>
                  </w:pPr>
                </w:p>
              </w:tc>
              <w:tc>
                <w:tcPr>
                  <w:tcW w:w="2070" w:type="dxa"/>
                  <w:vMerge w:val="continue"/>
                  <w:shd w:val="clear" w:color="auto" w:fill="auto"/>
                  <w:vAlign w:val="center"/>
                </w:tcPr>
                <w:p>
                  <w:pPr>
                    <w:adjustRightInd w:val="0"/>
                    <w:snapToGrid w:val="0"/>
                    <w:jc w:val="center"/>
                    <w:rPr>
                      <w:b/>
                      <w:color w:val="auto"/>
                      <w:sz w:val="21"/>
                      <w:szCs w:val="21"/>
                    </w:rPr>
                  </w:pPr>
                </w:p>
              </w:tc>
              <w:tc>
                <w:tcPr>
                  <w:tcW w:w="1710" w:type="dxa"/>
                  <w:vMerge w:val="continue"/>
                  <w:shd w:val="clear" w:color="auto" w:fill="auto"/>
                  <w:vAlign w:val="center"/>
                </w:tcPr>
                <w:p>
                  <w:pPr>
                    <w:adjustRightInd w:val="0"/>
                    <w:snapToGrid w:val="0"/>
                    <w:jc w:val="center"/>
                    <w:rPr>
                      <w:b/>
                      <w:color w:val="auto"/>
                      <w:sz w:val="21"/>
                      <w:szCs w:val="21"/>
                    </w:rPr>
                  </w:pPr>
                </w:p>
              </w:tc>
              <w:tc>
                <w:tcPr>
                  <w:tcW w:w="1800" w:type="dxa"/>
                  <w:vMerge w:val="continue"/>
                  <w:shd w:val="clear" w:color="auto" w:fill="auto"/>
                  <w:vAlign w:val="center"/>
                </w:tcPr>
                <w:p>
                  <w:pPr>
                    <w:adjustRightInd w:val="0"/>
                    <w:snapToGrid w:val="0"/>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130" w:type="dxa"/>
                  <w:shd w:val="clear" w:color="auto" w:fill="auto"/>
                  <w:vAlign w:val="center"/>
                </w:tcPr>
                <w:p>
                  <w:pPr>
                    <w:adjustRightInd w:val="0"/>
                    <w:snapToGrid w:val="0"/>
                    <w:jc w:val="center"/>
                    <w:rPr>
                      <w:color w:val="auto"/>
                      <w:sz w:val="21"/>
                      <w:szCs w:val="21"/>
                    </w:rPr>
                  </w:pPr>
                  <w:r>
                    <w:rPr>
                      <w:color w:val="auto"/>
                      <w:sz w:val="21"/>
                      <w:szCs w:val="21"/>
                    </w:rPr>
                    <w:t>1</w:t>
                  </w:r>
                </w:p>
              </w:tc>
              <w:tc>
                <w:tcPr>
                  <w:tcW w:w="1795" w:type="dxa"/>
                  <w:vMerge w:val="restart"/>
                  <w:shd w:val="clear" w:color="auto" w:fill="auto"/>
                  <w:vAlign w:val="center"/>
                </w:tcPr>
                <w:p>
                  <w:pPr>
                    <w:adjustRightInd w:val="0"/>
                    <w:snapToGrid w:val="0"/>
                    <w:jc w:val="center"/>
                    <w:rPr>
                      <w:rFonts w:hint="eastAsia"/>
                      <w:color w:val="auto"/>
                      <w:lang w:val="en-US" w:eastAsia="zh-CN"/>
                    </w:rPr>
                  </w:pPr>
                  <w:r>
                    <w:rPr>
                      <w:rFonts w:hint="eastAsia"/>
                      <w:color w:val="auto"/>
                      <w:lang w:val="en-US" w:eastAsia="zh-CN"/>
                    </w:rPr>
                    <w:t>1#生产车间</w:t>
                  </w:r>
                </w:p>
                <w:p>
                  <w:pPr>
                    <w:pStyle w:val="2"/>
                    <w:rPr>
                      <w:rFonts w:hint="default"/>
                      <w:color w:val="auto"/>
                      <w:lang w:val="en-US" w:eastAsia="zh-CN"/>
                    </w:rPr>
                  </w:pPr>
                  <w:r>
                    <w:rPr>
                      <w:rFonts w:hint="eastAsia"/>
                      <w:color w:val="auto"/>
                      <w:sz w:val="21"/>
                      <w:szCs w:val="21"/>
                      <w:lang w:val="en-US" w:eastAsia="zh-CN"/>
                    </w:rPr>
                    <w:t>（1F）</w:t>
                  </w:r>
                </w:p>
              </w:tc>
              <w:tc>
                <w:tcPr>
                  <w:tcW w:w="2070" w:type="dxa"/>
                  <w:shd w:val="clear" w:color="auto" w:fill="auto"/>
                  <w:vAlign w:val="center"/>
                </w:tcPr>
                <w:p>
                  <w:pPr>
                    <w:adjustRightInd w:val="0"/>
                    <w:snapToGrid w:val="0"/>
                    <w:jc w:val="center"/>
                    <w:rPr>
                      <w:color w:val="auto"/>
                      <w:sz w:val="21"/>
                      <w:szCs w:val="21"/>
                    </w:rPr>
                  </w:pPr>
                  <w:r>
                    <w:rPr>
                      <w:rFonts w:hint="eastAsia"/>
                      <w:color w:val="auto"/>
                      <w:sz w:val="21"/>
                      <w:szCs w:val="21"/>
                    </w:rPr>
                    <w:t>防撞梁系列设备</w:t>
                  </w:r>
                </w:p>
              </w:tc>
              <w:tc>
                <w:tcPr>
                  <w:tcW w:w="1710" w:type="dxa"/>
                  <w:shd w:val="clear" w:color="auto" w:fill="auto"/>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15</w:t>
                  </w:r>
                </w:p>
              </w:tc>
              <w:tc>
                <w:tcPr>
                  <w:tcW w:w="1800" w:type="dxa"/>
                  <w:vMerge w:val="restart"/>
                  <w:shd w:val="clear" w:color="auto" w:fill="auto"/>
                  <w:vAlign w:val="center"/>
                </w:tcPr>
                <w:p>
                  <w:pPr>
                    <w:adjustRightInd w:val="0"/>
                    <w:snapToGrid w:val="0"/>
                    <w:jc w:val="center"/>
                    <w:rPr>
                      <w:color w:val="auto"/>
                      <w:sz w:val="21"/>
                      <w:szCs w:val="21"/>
                    </w:rPr>
                  </w:pPr>
                  <w:r>
                    <w:rPr>
                      <w:rFonts w:hint="eastAsia"/>
                      <w:color w:val="auto"/>
                      <w:sz w:val="21"/>
                      <w:szCs w:val="21"/>
                      <w:lang w:val="en-US" w:eastAsia="zh-CN"/>
                    </w:rPr>
                    <w:t>2480</w:t>
                  </w:r>
                  <w:r>
                    <w:rPr>
                      <w:color w:val="auto"/>
                      <w:sz w:val="21"/>
                      <w:szCs w:val="21"/>
                    </w:rPr>
                    <w:t>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130" w:type="dxa"/>
                  <w:shd w:val="clear" w:color="auto" w:fill="auto"/>
                  <w:vAlign w:val="center"/>
                </w:tcPr>
                <w:p>
                  <w:pPr>
                    <w:adjustRightInd w:val="0"/>
                    <w:snapToGrid w:val="0"/>
                    <w:jc w:val="center"/>
                    <w:rPr>
                      <w:color w:val="auto"/>
                      <w:sz w:val="21"/>
                      <w:szCs w:val="21"/>
                    </w:rPr>
                  </w:pPr>
                  <w:r>
                    <w:rPr>
                      <w:color w:val="auto"/>
                      <w:sz w:val="21"/>
                      <w:szCs w:val="21"/>
                    </w:rPr>
                    <w:t>2</w:t>
                  </w:r>
                </w:p>
              </w:tc>
              <w:tc>
                <w:tcPr>
                  <w:tcW w:w="1795" w:type="dxa"/>
                  <w:vMerge w:val="continue"/>
                  <w:shd w:val="clear" w:color="auto" w:fill="auto"/>
                  <w:vAlign w:val="center"/>
                </w:tcPr>
                <w:p>
                  <w:pPr>
                    <w:adjustRightInd w:val="0"/>
                    <w:snapToGrid w:val="0"/>
                    <w:jc w:val="center"/>
                    <w:rPr>
                      <w:color w:val="auto"/>
                      <w:sz w:val="21"/>
                      <w:szCs w:val="21"/>
                    </w:rPr>
                  </w:pPr>
                </w:p>
              </w:tc>
              <w:tc>
                <w:tcPr>
                  <w:tcW w:w="2070" w:type="dxa"/>
                  <w:shd w:val="clear" w:color="auto" w:fill="auto"/>
                  <w:vAlign w:val="center"/>
                </w:tcPr>
                <w:p>
                  <w:pPr>
                    <w:adjustRightInd w:val="0"/>
                    <w:snapToGrid w:val="0"/>
                    <w:jc w:val="center"/>
                    <w:rPr>
                      <w:color w:val="auto"/>
                      <w:sz w:val="21"/>
                      <w:szCs w:val="21"/>
                    </w:rPr>
                  </w:pPr>
                  <w:r>
                    <w:rPr>
                      <w:rFonts w:hint="eastAsia"/>
                      <w:color w:val="auto"/>
                      <w:sz w:val="21"/>
                      <w:szCs w:val="21"/>
                    </w:rPr>
                    <w:t>拉弯机系列设备</w:t>
                  </w:r>
                </w:p>
              </w:tc>
              <w:tc>
                <w:tcPr>
                  <w:tcW w:w="1710" w:type="dxa"/>
                  <w:shd w:val="clear" w:color="auto" w:fill="auto"/>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15</w:t>
                  </w:r>
                </w:p>
              </w:tc>
              <w:tc>
                <w:tcPr>
                  <w:tcW w:w="1800" w:type="dxa"/>
                  <w:vMerge w:val="continue"/>
                  <w:shd w:val="clear" w:color="auto" w:fill="auto"/>
                  <w:vAlign w:val="center"/>
                </w:tcPr>
                <w:p>
                  <w:pPr>
                    <w:adjustRightInd w:val="0"/>
                    <w:snapToGrid w:val="0"/>
                    <w:jc w:val="center"/>
                    <w:rPr>
                      <w:color w:val="0000FF"/>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130" w:type="dxa"/>
                  <w:shd w:val="clear" w:color="auto" w:fill="auto"/>
                  <w:vAlign w:val="center"/>
                </w:tcPr>
                <w:p>
                  <w:pPr>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3</w:t>
                  </w:r>
                </w:p>
              </w:tc>
              <w:tc>
                <w:tcPr>
                  <w:tcW w:w="1795" w:type="dxa"/>
                  <w:vMerge w:val="continue"/>
                  <w:shd w:val="clear" w:color="auto" w:fill="auto"/>
                  <w:vAlign w:val="center"/>
                </w:tcPr>
                <w:p>
                  <w:pPr>
                    <w:adjustRightInd w:val="0"/>
                    <w:snapToGrid w:val="0"/>
                    <w:jc w:val="center"/>
                    <w:rPr>
                      <w:color w:val="auto"/>
                      <w:sz w:val="21"/>
                      <w:szCs w:val="21"/>
                    </w:rPr>
                  </w:pPr>
                </w:p>
              </w:tc>
              <w:tc>
                <w:tcPr>
                  <w:tcW w:w="2070" w:type="dxa"/>
                  <w:shd w:val="clear" w:color="auto" w:fill="auto"/>
                  <w:vAlign w:val="center"/>
                </w:tcPr>
                <w:p>
                  <w:pPr>
                    <w:adjustRightInd w:val="0"/>
                    <w:snapToGrid w:val="0"/>
                    <w:jc w:val="center"/>
                    <w:rPr>
                      <w:color w:val="auto"/>
                      <w:sz w:val="21"/>
                      <w:szCs w:val="21"/>
                    </w:rPr>
                  </w:pPr>
                  <w:r>
                    <w:rPr>
                      <w:rFonts w:hint="eastAsia"/>
                      <w:color w:val="auto"/>
                      <w:sz w:val="21"/>
                      <w:szCs w:val="21"/>
                    </w:rPr>
                    <w:t>门框系列设备</w:t>
                  </w:r>
                </w:p>
              </w:tc>
              <w:tc>
                <w:tcPr>
                  <w:tcW w:w="1710" w:type="dxa"/>
                  <w:shd w:val="clear" w:color="auto" w:fill="auto"/>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20</w:t>
                  </w:r>
                </w:p>
              </w:tc>
              <w:tc>
                <w:tcPr>
                  <w:tcW w:w="1800" w:type="dxa"/>
                  <w:vMerge w:val="continue"/>
                  <w:shd w:val="clear" w:color="auto" w:fill="auto"/>
                  <w:vAlign w:val="center"/>
                </w:tcPr>
                <w:p>
                  <w:pPr>
                    <w:adjustRightInd w:val="0"/>
                    <w:snapToGrid w:val="0"/>
                    <w:jc w:val="center"/>
                    <w:rPr>
                      <w:color w:val="0000FF"/>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130" w:type="dxa"/>
                  <w:shd w:val="clear" w:color="auto" w:fill="auto"/>
                  <w:vAlign w:val="center"/>
                </w:tcPr>
                <w:p>
                  <w:pPr>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4</w:t>
                  </w:r>
                </w:p>
              </w:tc>
              <w:tc>
                <w:tcPr>
                  <w:tcW w:w="1795" w:type="dxa"/>
                  <w:vMerge w:val="continue"/>
                  <w:shd w:val="clear" w:color="auto" w:fill="auto"/>
                  <w:vAlign w:val="center"/>
                </w:tcPr>
                <w:p>
                  <w:pPr>
                    <w:adjustRightInd w:val="0"/>
                    <w:snapToGrid w:val="0"/>
                    <w:jc w:val="center"/>
                    <w:rPr>
                      <w:color w:val="auto"/>
                      <w:sz w:val="21"/>
                      <w:szCs w:val="21"/>
                    </w:rPr>
                  </w:pPr>
                </w:p>
              </w:tc>
              <w:tc>
                <w:tcPr>
                  <w:tcW w:w="2070" w:type="dxa"/>
                  <w:shd w:val="clear" w:color="auto" w:fill="auto"/>
                  <w:vAlign w:val="center"/>
                </w:tcPr>
                <w:p>
                  <w:pPr>
                    <w:adjustRightInd w:val="0"/>
                    <w:snapToGrid w:val="0"/>
                    <w:jc w:val="center"/>
                    <w:rPr>
                      <w:rFonts w:hint="eastAsia"/>
                      <w:color w:val="auto"/>
                      <w:sz w:val="21"/>
                      <w:szCs w:val="21"/>
                    </w:rPr>
                  </w:pPr>
                  <w:r>
                    <w:rPr>
                      <w:rFonts w:hint="eastAsia"/>
                      <w:color w:val="auto"/>
                      <w:sz w:val="21"/>
                      <w:szCs w:val="21"/>
                    </w:rPr>
                    <w:t>亮饰条系列设备</w:t>
                  </w:r>
                </w:p>
              </w:tc>
              <w:tc>
                <w:tcPr>
                  <w:tcW w:w="1710" w:type="dxa"/>
                  <w:shd w:val="clear" w:color="auto" w:fill="auto"/>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30</w:t>
                  </w:r>
                </w:p>
              </w:tc>
              <w:tc>
                <w:tcPr>
                  <w:tcW w:w="1800" w:type="dxa"/>
                  <w:vMerge w:val="continue"/>
                  <w:shd w:val="clear" w:color="auto" w:fill="auto"/>
                  <w:vAlign w:val="center"/>
                </w:tcPr>
                <w:p>
                  <w:pPr>
                    <w:adjustRightInd w:val="0"/>
                    <w:snapToGrid w:val="0"/>
                    <w:jc w:val="center"/>
                    <w:rPr>
                      <w:color w:val="0000FF"/>
                      <w:sz w:val="21"/>
                      <w:szCs w:val="21"/>
                    </w:rPr>
                  </w:pPr>
                </w:p>
              </w:tc>
            </w:tr>
          </w:tbl>
          <w:p>
            <w:pPr>
              <w:adjustRightInd w:val="0"/>
              <w:snapToGrid w:val="0"/>
              <w:spacing w:line="360" w:lineRule="auto"/>
              <w:rPr>
                <w:color w:val="0000FF"/>
                <w:sz w:val="21"/>
                <w:szCs w:val="21"/>
              </w:rPr>
            </w:pPr>
          </w:p>
          <w:p>
            <w:pPr>
              <w:adjustRightInd w:val="0"/>
              <w:snapToGrid w:val="0"/>
              <w:spacing w:line="360" w:lineRule="auto"/>
              <w:ind w:firstLine="480" w:firstLineChars="200"/>
              <w:rPr>
                <w:color w:val="auto"/>
                <w:sz w:val="24"/>
                <w:szCs w:val="24"/>
              </w:rPr>
            </w:pPr>
            <w:r>
              <w:rPr>
                <w:color w:val="auto"/>
                <w:sz w:val="24"/>
                <w:szCs w:val="24"/>
              </w:rPr>
              <w:t>6、公用工程</w:t>
            </w:r>
          </w:p>
          <w:p>
            <w:pPr>
              <w:autoSpaceDE w:val="0"/>
              <w:autoSpaceDN w:val="0"/>
              <w:adjustRightInd w:val="0"/>
              <w:spacing w:line="360" w:lineRule="auto"/>
              <w:ind w:firstLine="480" w:firstLineChars="200"/>
              <w:rPr>
                <w:color w:val="auto"/>
                <w:sz w:val="24"/>
                <w:lang w:val="zh-CN"/>
              </w:rPr>
            </w:pPr>
            <w:r>
              <w:rPr>
                <w:color w:val="auto"/>
                <w:sz w:val="24"/>
                <w:lang w:val="zh-CN"/>
              </w:rPr>
              <w:t>（1）给水</w:t>
            </w:r>
          </w:p>
          <w:p>
            <w:pPr>
              <w:spacing w:line="360" w:lineRule="auto"/>
              <w:ind w:firstLine="480" w:firstLineChars="200"/>
              <w:rPr>
                <w:color w:val="auto"/>
                <w:sz w:val="24"/>
                <w:szCs w:val="24"/>
              </w:rPr>
            </w:pPr>
            <w:r>
              <w:rPr>
                <w:rFonts w:hint="eastAsia"/>
                <w:color w:val="auto"/>
                <w:sz w:val="24"/>
              </w:rPr>
              <w:t>建设</w:t>
            </w:r>
            <w:r>
              <w:rPr>
                <w:color w:val="auto"/>
                <w:sz w:val="24"/>
              </w:rPr>
              <w:t>项目自来水用量</w:t>
            </w:r>
            <w:r>
              <w:rPr>
                <w:rFonts w:hint="eastAsia"/>
                <w:color w:val="auto"/>
                <w:sz w:val="24"/>
                <w:lang w:val="en-US" w:eastAsia="zh-CN"/>
              </w:rPr>
              <w:t>3145.65</w:t>
            </w:r>
            <w:r>
              <w:rPr>
                <w:color w:val="auto"/>
                <w:sz w:val="24"/>
              </w:rPr>
              <w:t>t/a，主要为生活用水</w:t>
            </w:r>
            <w:r>
              <w:rPr>
                <w:rFonts w:hint="eastAsia"/>
                <w:color w:val="auto"/>
                <w:sz w:val="24"/>
                <w:lang w:val="en-US" w:eastAsia="zh-CN"/>
              </w:rPr>
              <w:t>2511</w:t>
            </w:r>
            <w:r>
              <w:rPr>
                <w:rFonts w:hint="eastAsia"/>
                <w:color w:val="auto"/>
                <w:sz w:val="24"/>
              </w:rPr>
              <w:t>t/a和</w:t>
            </w:r>
            <w:r>
              <w:rPr>
                <w:rFonts w:hint="eastAsia"/>
                <w:color w:val="auto"/>
                <w:sz w:val="24"/>
                <w:lang w:eastAsia="zh-CN"/>
              </w:rPr>
              <w:t>绿化</w:t>
            </w:r>
            <w:r>
              <w:rPr>
                <w:color w:val="auto"/>
                <w:sz w:val="24"/>
              </w:rPr>
              <w:t>用水</w:t>
            </w:r>
            <w:r>
              <w:rPr>
                <w:rFonts w:hint="eastAsia"/>
                <w:color w:val="auto"/>
                <w:sz w:val="24"/>
                <w:lang w:val="en-US" w:eastAsia="zh-CN"/>
              </w:rPr>
              <w:t>627</w:t>
            </w:r>
            <w:r>
              <w:rPr>
                <w:rFonts w:hint="eastAsia"/>
                <w:color w:val="auto"/>
                <w:sz w:val="24"/>
              </w:rPr>
              <w:t>t/a</w:t>
            </w:r>
            <w:r>
              <w:rPr>
                <w:rFonts w:hint="eastAsia"/>
                <w:color w:val="auto"/>
                <w:sz w:val="24"/>
                <w:lang w:eastAsia="zh-CN"/>
              </w:rPr>
              <w:t>，</w:t>
            </w:r>
            <w:r>
              <w:rPr>
                <w:rFonts w:hint="eastAsia" w:ascii="Times New Roman" w:hAnsi="Times New Roman"/>
                <w:color w:val="auto"/>
                <w:sz w:val="24"/>
                <w:szCs w:val="24"/>
              </w:rPr>
              <w:t>乳化液配水</w:t>
            </w:r>
            <w:r>
              <w:rPr>
                <w:rFonts w:hint="eastAsia"/>
                <w:color w:val="auto"/>
                <w:sz w:val="24"/>
                <w:lang w:val="en-US" w:eastAsia="zh-CN"/>
              </w:rPr>
              <w:t>7.65</w:t>
            </w:r>
            <w:r>
              <w:rPr>
                <w:color w:val="auto"/>
                <w:sz w:val="24"/>
              </w:rPr>
              <w:t>t/a</w:t>
            </w:r>
            <w:r>
              <w:rPr>
                <w:color w:val="auto"/>
                <w:sz w:val="24"/>
                <w:szCs w:val="24"/>
              </w:rPr>
              <w:t>，由市政自来水管网供应。</w:t>
            </w:r>
          </w:p>
          <w:p>
            <w:pPr>
              <w:autoSpaceDE w:val="0"/>
              <w:autoSpaceDN w:val="0"/>
              <w:adjustRightInd w:val="0"/>
              <w:spacing w:line="360" w:lineRule="auto"/>
              <w:ind w:firstLine="480" w:firstLineChars="200"/>
              <w:rPr>
                <w:color w:val="auto"/>
                <w:sz w:val="24"/>
              </w:rPr>
            </w:pPr>
            <w:r>
              <w:rPr>
                <w:color w:val="auto"/>
                <w:sz w:val="24"/>
                <w:lang w:val="zh-CN"/>
              </w:rPr>
              <w:t>（2）排水</w:t>
            </w:r>
          </w:p>
          <w:p>
            <w:pPr>
              <w:spacing w:line="360" w:lineRule="auto"/>
              <w:ind w:firstLine="480" w:firstLineChars="200"/>
              <w:rPr>
                <w:color w:val="auto"/>
                <w:sz w:val="24"/>
                <w:szCs w:val="24"/>
              </w:rPr>
            </w:pPr>
            <w:r>
              <w:rPr>
                <w:rFonts w:hint="eastAsia"/>
                <w:color w:val="auto"/>
                <w:sz w:val="24"/>
              </w:rPr>
              <w:t>建设</w:t>
            </w:r>
            <w:r>
              <w:rPr>
                <w:color w:val="auto"/>
                <w:sz w:val="24"/>
                <w:szCs w:val="24"/>
              </w:rPr>
              <w:t>项目</w:t>
            </w:r>
            <w:r>
              <w:rPr>
                <w:color w:val="auto"/>
                <w:sz w:val="24"/>
              </w:rPr>
              <w:t>实行“雨污分流”制，</w:t>
            </w:r>
            <w:r>
              <w:rPr>
                <w:rFonts w:hint="eastAsia"/>
                <w:color w:val="auto"/>
                <w:sz w:val="24"/>
              </w:rPr>
              <w:t>建设</w:t>
            </w:r>
            <w:r>
              <w:rPr>
                <w:color w:val="auto"/>
                <w:sz w:val="24"/>
              </w:rPr>
              <w:t>项目产生的生活污水</w:t>
            </w:r>
            <w:r>
              <w:rPr>
                <w:rFonts w:hint="eastAsia"/>
                <w:color w:val="auto"/>
                <w:sz w:val="24"/>
                <w:lang w:val="en-US" w:eastAsia="zh-CN"/>
              </w:rPr>
              <w:t>2008.8</w:t>
            </w:r>
            <w:r>
              <w:rPr>
                <w:color w:val="auto"/>
                <w:sz w:val="24"/>
              </w:rPr>
              <w:t>t/a经化粪池预处理</w:t>
            </w:r>
            <w:r>
              <w:rPr>
                <w:color w:val="auto"/>
                <w:sz w:val="24"/>
                <w:szCs w:val="24"/>
                <w:lang w:val="zh-CN"/>
              </w:rPr>
              <w:t>达到太仓市</w:t>
            </w:r>
            <w:r>
              <w:rPr>
                <w:color w:val="auto"/>
                <w:sz w:val="24"/>
              </w:rPr>
              <w:t>璜泾镇污水处理厂接管限值要求</w:t>
            </w:r>
            <w:r>
              <w:rPr>
                <w:color w:val="auto"/>
                <w:sz w:val="24"/>
                <w:szCs w:val="24"/>
              </w:rPr>
              <w:t>，</w:t>
            </w:r>
            <w:r>
              <w:rPr>
                <w:color w:val="auto"/>
                <w:sz w:val="24"/>
              </w:rPr>
              <w:t>经规范化排污口排入污水管网，</w:t>
            </w:r>
            <w:r>
              <w:rPr>
                <w:color w:val="auto"/>
                <w:sz w:val="24"/>
                <w:szCs w:val="24"/>
              </w:rPr>
              <w:t>接管到太仓市璜泾镇污水处理厂集中处理，达标尾水最终排入三漫塘。</w:t>
            </w:r>
          </w:p>
          <w:p>
            <w:pPr>
              <w:spacing w:line="360" w:lineRule="auto"/>
              <w:ind w:firstLine="480" w:firstLineChars="200"/>
              <w:rPr>
                <w:color w:val="auto"/>
                <w:sz w:val="24"/>
                <w:lang w:val="zh-CN"/>
              </w:rPr>
            </w:pPr>
            <w:r>
              <w:rPr>
                <w:color w:val="auto"/>
                <w:sz w:val="24"/>
                <w:lang w:val="zh-CN"/>
              </w:rPr>
              <w:t>（3）供电</w:t>
            </w:r>
          </w:p>
          <w:p>
            <w:pPr>
              <w:spacing w:line="360" w:lineRule="auto"/>
              <w:ind w:firstLine="480" w:firstLineChars="200"/>
              <w:rPr>
                <w:color w:val="auto"/>
                <w:sz w:val="24"/>
                <w:lang w:val="zh-CN"/>
              </w:rPr>
            </w:pPr>
            <w:r>
              <w:rPr>
                <w:rFonts w:hint="eastAsia"/>
                <w:color w:val="auto"/>
                <w:sz w:val="24"/>
              </w:rPr>
              <w:t>建设</w:t>
            </w:r>
            <w:r>
              <w:rPr>
                <w:color w:val="auto"/>
                <w:sz w:val="24"/>
                <w:lang w:val="zh-CN"/>
              </w:rPr>
              <w:t>项目</w:t>
            </w:r>
            <w:r>
              <w:rPr>
                <w:color w:val="auto"/>
                <w:sz w:val="24"/>
              </w:rPr>
              <w:t>用电量</w:t>
            </w:r>
            <w:r>
              <w:rPr>
                <w:color w:val="auto"/>
                <w:sz w:val="24"/>
                <w:lang w:val="zh-CN"/>
              </w:rPr>
              <w:t>约</w:t>
            </w:r>
            <w:r>
              <w:rPr>
                <w:rFonts w:hint="eastAsia"/>
                <w:color w:val="auto"/>
                <w:sz w:val="24"/>
                <w:lang w:val="en-US" w:eastAsia="zh-CN"/>
              </w:rPr>
              <w:t>50</w:t>
            </w:r>
            <w:r>
              <w:rPr>
                <w:color w:val="auto"/>
                <w:sz w:val="24"/>
                <w:lang w:val="zh-CN"/>
              </w:rPr>
              <w:t>万度/年，供电来自当地电网。</w:t>
            </w:r>
          </w:p>
          <w:p>
            <w:pPr>
              <w:adjustRightInd w:val="0"/>
              <w:snapToGrid w:val="0"/>
              <w:spacing w:line="360" w:lineRule="auto"/>
              <w:ind w:firstLine="480" w:firstLineChars="200"/>
              <w:rPr>
                <w:color w:val="auto"/>
                <w:sz w:val="24"/>
                <w:highlight w:val="none"/>
              </w:rPr>
            </w:pPr>
            <w:r>
              <w:rPr>
                <w:color w:val="auto"/>
                <w:sz w:val="24"/>
                <w:highlight w:val="none"/>
              </w:rPr>
              <w:t>（4）储运</w:t>
            </w:r>
          </w:p>
          <w:p>
            <w:pPr>
              <w:adjustRightInd w:val="0"/>
              <w:snapToGrid w:val="0"/>
              <w:spacing w:line="360" w:lineRule="auto"/>
              <w:ind w:firstLine="480" w:firstLineChars="200"/>
              <w:rPr>
                <w:color w:val="auto"/>
                <w:sz w:val="24"/>
                <w:highlight w:val="none"/>
              </w:rPr>
            </w:pPr>
            <w:r>
              <w:rPr>
                <w:rFonts w:hint="eastAsia"/>
                <w:color w:val="auto"/>
                <w:sz w:val="24"/>
                <w:highlight w:val="none"/>
              </w:rPr>
              <w:t>建设</w:t>
            </w:r>
            <w:r>
              <w:rPr>
                <w:color w:val="auto"/>
                <w:sz w:val="24"/>
                <w:highlight w:val="none"/>
                <w:lang w:val="zh-CN"/>
              </w:rPr>
              <w:t>项目</w:t>
            </w:r>
            <w:r>
              <w:rPr>
                <w:color w:val="auto"/>
                <w:sz w:val="24"/>
                <w:highlight w:val="none"/>
              </w:rPr>
              <w:t>原材料及产品进出厂均使用汽车运输，原材料储存于原料堆放区，产品储存于成品堆放区。</w:t>
            </w:r>
          </w:p>
          <w:p>
            <w:pPr>
              <w:spacing w:line="360" w:lineRule="auto"/>
              <w:ind w:firstLine="480" w:firstLineChars="200"/>
              <w:rPr>
                <w:bCs/>
                <w:color w:val="auto"/>
                <w:sz w:val="24"/>
              </w:rPr>
            </w:pPr>
            <w:r>
              <w:rPr>
                <w:bCs/>
                <w:color w:val="auto"/>
                <w:sz w:val="24"/>
              </w:rPr>
              <w:t>（5）空压机</w:t>
            </w:r>
          </w:p>
          <w:p>
            <w:pPr>
              <w:spacing w:line="360" w:lineRule="auto"/>
              <w:ind w:firstLine="480" w:firstLineChars="200"/>
              <w:rPr>
                <w:color w:val="auto"/>
                <w:sz w:val="24"/>
              </w:rPr>
            </w:pPr>
            <w:r>
              <w:rPr>
                <w:rFonts w:ascii="Times New Roman" w:hAnsi="Times New Roman"/>
                <w:color w:val="auto"/>
                <w:sz w:val="24"/>
              </w:rPr>
              <w:t>本项目配备</w:t>
            </w:r>
            <w:r>
              <w:rPr>
                <w:rFonts w:hint="eastAsia" w:ascii="Times New Roman" w:hAnsi="Times New Roman"/>
                <w:color w:val="auto"/>
                <w:sz w:val="24"/>
                <w:lang w:val="en-US" w:eastAsia="zh-CN"/>
              </w:rPr>
              <w:t>1</w:t>
            </w:r>
            <w:r>
              <w:rPr>
                <w:rFonts w:hint="eastAsia" w:ascii="Times New Roman" w:hAnsi="Times New Roman"/>
                <w:color w:val="auto"/>
                <w:sz w:val="24"/>
              </w:rPr>
              <w:t>台</w:t>
            </w:r>
            <w:r>
              <w:rPr>
                <w:rFonts w:ascii="Times New Roman" w:hAnsi="Times New Roman"/>
                <w:color w:val="auto"/>
                <w:sz w:val="24"/>
              </w:rPr>
              <w:t>空压机，</w:t>
            </w:r>
            <w:r>
              <w:rPr>
                <w:rFonts w:hint="eastAsia" w:ascii="Times New Roman" w:hAnsi="Times New Roman"/>
                <w:color w:val="auto"/>
                <w:sz w:val="24"/>
              </w:rPr>
              <w:t>每台</w:t>
            </w:r>
            <w:r>
              <w:rPr>
                <w:rFonts w:ascii="Times New Roman" w:hAnsi="Times New Roman"/>
                <w:color w:val="auto"/>
                <w:sz w:val="24"/>
              </w:rPr>
              <w:t>产气量约为4m</w:t>
            </w:r>
            <w:r>
              <w:rPr>
                <w:rFonts w:ascii="Times New Roman" w:hAnsi="Times New Roman"/>
                <w:color w:val="auto"/>
                <w:sz w:val="24"/>
                <w:vertAlign w:val="superscript"/>
              </w:rPr>
              <w:t>3</w:t>
            </w:r>
            <w:r>
              <w:rPr>
                <w:rFonts w:ascii="Times New Roman" w:hAnsi="Times New Roman"/>
                <w:color w:val="auto"/>
                <w:sz w:val="24"/>
              </w:rPr>
              <w:t>/min</w:t>
            </w:r>
            <w:r>
              <w:rPr>
                <w:color w:val="auto"/>
                <w:sz w:val="24"/>
              </w:rPr>
              <w:t>。</w:t>
            </w:r>
          </w:p>
          <w:p>
            <w:pPr>
              <w:spacing w:line="360" w:lineRule="auto"/>
              <w:ind w:firstLine="480" w:firstLineChars="200"/>
              <w:rPr>
                <w:color w:val="auto"/>
                <w:sz w:val="24"/>
                <w:lang w:val="en-GB"/>
              </w:rPr>
            </w:pPr>
            <w:r>
              <w:rPr>
                <w:rFonts w:hint="eastAsia"/>
                <w:color w:val="auto"/>
                <w:sz w:val="24"/>
              </w:rPr>
              <w:t>（6）</w:t>
            </w:r>
            <w:r>
              <w:rPr>
                <w:color w:val="auto"/>
                <w:sz w:val="24"/>
                <w:lang w:val="en-GB"/>
              </w:rPr>
              <w:t>绿化</w:t>
            </w:r>
          </w:p>
          <w:p>
            <w:pPr>
              <w:spacing w:line="360" w:lineRule="auto"/>
              <w:ind w:firstLine="480" w:firstLineChars="200"/>
              <w:rPr>
                <w:color w:val="auto"/>
                <w:sz w:val="24"/>
              </w:rPr>
            </w:pPr>
            <w:r>
              <w:rPr>
                <w:rFonts w:hint="eastAsia"/>
                <w:color w:val="auto"/>
                <w:sz w:val="24"/>
              </w:rPr>
              <w:t>建设</w:t>
            </w:r>
            <w:r>
              <w:rPr>
                <w:color w:val="auto"/>
                <w:sz w:val="24"/>
              </w:rPr>
              <w:t>项目绿面积</w:t>
            </w:r>
            <w:r>
              <w:rPr>
                <w:rFonts w:hint="eastAsia"/>
                <w:color w:val="auto"/>
                <w:sz w:val="24"/>
                <w:lang w:eastAsia="zh-CN"/>
              </w:rPr>
              <w:t>约</w:t>
            </w:r>
            <w:r>
              <w:rPr>
                <w:color w:val="auto"/>
                <w:sz w:val="24"/>
              </w:rPr>
              <w:t>为</w:t>
            </w:r>
            <w:r>
              <w:rPr>
                <w:rFonts w:hint="eastAsia"/>
                <w:color w:val="auto"/>
                <w:sz w:val="24"/>
                <w:lang w:val="en-US" w:eastAsia="zh-CN"/>
              </w:rPr>
              <w:t>2023</w:t>
            </w:r>
            <w:r>
              <w:rPr>
                <w:color w:val="auto"/>
                <w:sz w:val="24"/>
              </w:rPr>
              <w:t>m</w:t>
            </w:r>
            <w:r>
              <w:rPr>
                <w:color w:val="auto"/>
                <w:sz w:val="31"/>
                <w:vertAlign w:val="superscript"/>
              </w:rPr>
              <w:t>2</w:t>
            </w:r>
            <w:r>
              <w:rPr>
                <w:color w:val="auto"/>
                <w:sz w:val="24"/>
                <w:szCs w:val="24"/>
              </w:rPr>
              <w:t>，绿化率为</w:t>
            </w:r>
            <w:r>
              <w:rPr>
                <w:rFonts w:hint="eastAsia"/>
                <w:color w:val="auto"/>
                <w:sz w:val="24"/>
                <w:szCs w:val="24"/>
                <w:lang w:val="en-US" w:eastAsia="zh-CN"/>
              </w:rPr>
              <w:t>15.24</w:t>
            </w:r>
            <w:r>
              <w:rPr>
                <w:color w:val="auto"/>
                <w:sz w:val="24"/>
                <w:szCs w:val="24"/>
              </w:rPr>
              <w:t>%</w:t>
            </w:r>
            <w:r>
              <w:rPr>
                <w:color w:val="auto"/>
                <w:sz w:val="24"/>
              </w:rPr>
              <w:t>。</w:t>
            </w:r>
          </w:p>
          <w:p>
            <w:pPr>
              <w:adjustRightInd w:val="0"/>
              <w:snapToGrid w:val="0"/>
              <w:spacing w:line="360" w:lineRule="auto"/>
              <w:ind w:left="480"/>
              <w:rPr>
                <w:b/>
                <w:color w:val="auto"/>
                <w:sz w:val="24"/>
              </w:rPr>
            </w:pPr>
            <w:r>
              <w:rPr>
                <w:rFonts w:hint="eastAsia"/>
                <w:color w:val="auto"/>
                <w:sz w:val="24"/>
              </w:rPr>
              <w:t>建设</w:t>
            </w:r>
            <w:r>
              <w:rPr>
                <w:color w:val="auto"/>
                <w:sz w:val="24"/>
                <w:szCs w:val="24"/>
              </w:rPr>
              <w:t>项目公用及辅助工程建设情况见表</w:t>
            </w:r>
            <w:r>
              <w:rPr>
                <w:rFonts w:hint="eastAsia"/>
                <w:color w:val="auto"/>
                <w:sz w:val="24"/>
                <w:szCs w:val="24"/>
                <w:lang w:val="en-US" w:eastAsia="zh-CN"/>
              </w:rPr>
              <w:t>8</w:t>
            </w:r>
            <w:r>
              <w:rPr>
                <w:color w:val="auto"/>
                <w:sz w:val="24"/>
                <w:szCs w:val="24"/>
              </w:rPr>
              <w:t>。</w:t>
            </w:r>
          </w:p>
          <w:p>
            <w:pPr>
              <w:adjustRightInd w:val="0"/>
              <w:snapToGrid w:val="0"/>
              <w:spacing w:line="360" w:lineRule="auto"/>
              <w:jc w:val="center"/>
              <w:rPr>
                <w:b/>
                <w:color w:val="auto"/>
                <w:sz w:val="24"/>
              </w:rPr>
            </w:pPr>
            <w:r>
              <w:rPr>
                <w:b/>
                <w:color w:val="auto"/>
                <w:sz w:val="24"/>
              </w:rPr>
              <w:t>表</w:t>
            </w:r>
            <w:r>
              <w:rPr>
                <w:rFonts w:hint="eastAsia"/>
                <w:b/>
                <w:color w:val="auto"/>
                <w:sz w:val="24"/>
                <w:lang w:val="en-US" w:eastAsia="zh-CN"/>
              </w:rPr>
              <w:t>8</w:t>
            </w:r>
            <w:r>
              <w:rPr>
                <w:b/>
                <w:color w:val="auto"/>
                <w:sz w:val="24"/>
              </w:rPr>
              <w:t xml:space="preserve"> </w:t>
            </w:r>
            <w:r>
              <w:rPr>
                <w:rFonts w:hint="eastAsia"/>
                <w:b/>
                <w:color w:val="auto"/>
                <w:sz w:val="24"/>
              </w:rPr>
              <w:t>建设</w:t>
            </w:r>
            <w:r>
              <w:rPr>
                <w:b/>
                <w:color w:val="auto"/>
                <w:sz w:val="24"/>
              </w:rPr>
              <w:t>项目公用及辅助工程一览表</w:t>
            </w:r>
          </w:p>
          <w:tbl>
            <w:tblPr>
              <w:tblStyle w:val="31"/>
              <w:tblW w:w="8505"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12"/>
              <w:gridCol w:w="497"/>
              <w:gridCol w:w="497"/>
              <w:gridCol w:w="1738"/>
              <w:gridCol w:w="1510"/>
              <w:gridCol w:w="3334"/>
              <w:gridCol w:w="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7" w:type="dxa"/>
                <w:trHeight w:val="298" w:hRule="atLeast"/>
              </w:trPr>
              <w:tc>
                <w:tcPr>
                  <w:tcW w:w="912" w:type="dxa"/>
                  <w:vAlign w:val="center"/>
                </w:tcPr>
                <w:p>
                  <w:pPr>
                    <w:adjustRightInd w:val="0"/>
                    <w:snapToGrid w:val="0"/>
                    <w:jc w:val="center"/>
                    <w:rPr>
                      <w:b/>
                      <w:color w:val="auto"/>
                      <w:szCs w:val="21"/>
                    </w:rPr>
                  </w:pPr>
                  <w:r>
                    <w:rPr>
                      <w:b/>
                      <w:color w:val="auto"/>
                      <w:szCs w:val="21"/>
                    </w:rPr>
                    <w:t>类别</w:t>
                  </w:r>
                </w:p>
              </w:tc>
              <w:tc>
                <w:tcPr>
                  <w:tcW w:w="2732" w:type="dxa"/>
                  <w:gridSpan w:val="3"/>
                  <w:vAlign w:val="center"/>
                </w:tcPr>
                <w:p>
                  <w:pPr>
                    <w:adjustRightInd w:val="0"/>
                    <w:snapToGrid w:val="0"/>
                    <w:jc w:val="center"/>
                    <w:rPr>
                      <w:b/>
                      <w:color w:val="auto"/>
                      <w:szCs w:val="21"/>
                    </w:rPr>
                  </w:pPr>
                  <w:r>
                    <w:rPr>
                      <w:b/>
                      <w:color w:val="auto"/>
                      <w:szCs w:val="21"/>
                    </w:rPr>
                    <w:t>建设名称</w:t>
                  </w:r>
                </w:p>
              </w:tc>
              <w:tc>
                <w:tcPr>
                  <w:tcW w:w="1510" w:type="dxa"/>
                  <w:vAlign w:val="center"/>
                </w:tcPr>
                <w:p>
                  <w:pPr>
                    <w:adjustRightInd w:val="0"/>
                    <w:snapToGrid w:val="0"/>
                    <w:jc w:val="center"/>
                    <w:rPr>
                      <w:b/>
                      <w:color w:val="auto"/>
                      <w:szCs w:val="21"/>
                    </w:rPr>
                  </w:pPr>
                  <w:r>
                    <w:rPr>
                      <w:rFonts w:hint="eastAsia"/>
                      <w:b/>
                      <w:color w:val="auto"/>
                      <w:szCs w:val="21"/>
                    </w:rPr>
                    <w:t>设计能力</w:t>
                  </w:r>
                </w:p>
              </w:tc>
              <w:tc>
                <w:tcPr>
                  <w:tcW w:w="3334" w:type="dxa"/>
                  <w:vAlign w:val="center"/>
                </w:tcPr>
                <w:p>
                  <w:pPr>
                    <w:adjustRightInd w:val="0"/>
                    <w:snapToGrid w:val="0"/>
                    <w:jc w:val="center"/>
                    <w:rPr>
                      <w:b/>
                      <w:color w:val="auto"/>
                      <w:szCs w:val="21"/>
                    </w:rPr>
                  </w:pPr>
                  <w:r>
                    <w:rPr>
                      <w:b/>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restart"/>
                  <w:vAlign w:val="center"/>
                </w:tcPr>
                <w:p>
                  <w:pPr>
                    <w:adjustRightInd w:val="0"/>
                    <w:snapToGrid w:val="0"/>
                    <w:jc w:val="center"/>
                    <w:rPr>
                      <w:color w:val="auto"/>
                      <w:szCs w:val="21"/>
                    </w:rPr>
                  </w:pPr>
                  <w:r>
                    <w:rPr>
                      <w:color w:val="auto"/>
                      <w:szCs w:val="21"/>
                    </w:rPr>
                    <w:t>主体工程</w:t>
                  </w:r>
                </w:p>
              </w:tc>
              <w:tc>
                <w:tcPr>
                  <w:tcW w:w="2732" w:type="dxa"/>
                  <w:gridSpan w:val="3"/>
                  <w:vAlign w:val="center"/>
                </w:tcPr>
                <w:p>
                  <w:pPr>
                    <w:jc w:val="center"/>
                    <w:rPr>
                      <w:color w:val="auto"/>
                      <w:szCs w:val="21"/>
                    </w:rPr>
                  </w:pPr>
                  <w:r>
                    <w:rPr>
                      <w:rFonts w:hint="default" w:ascii="Times New Roman" w:hAnsi="Times New Roman" w:cs="Times New Roman"/>
                      <w:color w:val="auto"/>
                      <w:sz w:val="21"/>
                      <w:szCs w:val="21"/>
                    </w:rPr>
                    <w:t>1#生产车间</w:t>
                  </w:r>
                </w:p>
              </w:tc>
              <w:tc>
                <w:tcPr>
                  <w:tcW w:w="1510" w:type="dxa"/>
                  <w:vAlign w:val="center"/>
                </w:tcPr>
                <w:p>
                  <w:pPr>
                    <w:jc w:val="center"/>
                    <w:rPr>
                      <w:color w:val="auto"/>
                      <w:szCs w:val="21"/>
                    </w:rPr>
                  </w:pPr>
                  <w:r>
                    <w:rPr>
                      <w:rFonts w:hint="default" w:ascii="Times New Roman" w:hAnsi="Times New Roman" w:cs="Times New Roman"/>
                      <w:color w:val="auto"/>
                      <w:sz w:val="21"/>
                      <w:szCs w:val="21"/>
                      <w:lang w:val="en-US" w:eastAsia="zh-CN"/>
                    </w:rPr>
                    <w:t>4385.76</w:t>
                  </w:r>
                </w:p>
              </w:tc>
              <w:tc>
                <w:tcPr>
                  <w:tcW w:w="3351" w:type="dxa"/>
                  <w:gridSpan w:val="2"/>
                  <w:vAlign w:val="center"/>
                </w:tcPr>
                <w:p>
                  <w:pPr>
                    <w:adjustRightInd w:val="0"/>
                    <w:snapToGrid w:val="0"/>
                    <w:jc w:val="center"/>
                    <w:rPr>
                      <w:rFonts w:hint="eastAsia" w:eastAsia="宋体"/>
                      <w:color w:val="auto"/>
                      <w:szCs w:val="21"/>
                      <w:lang w:eastAsia="zh-CN"/>
                    </w:rPr>
                  </w:pPr>
                  <w:r>
                    <w:rPr>
                      <w:rFonts w:hint="eastAsia"/>
                      <w:color w:val="auto"/>
                      <w:szCs w:val="21"/>
                      <w:lang w:eastAsia="zh-CN"/>
                    </w:rPr>
                    <w:t>新建，用于机加工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continue"/>
                  <w:vAlign w:val="center"/>
                </w:tcPr>
                <w:p>
                  <w:pPr>
                    <w:adjustRightInd w:val="0"/>
                    <w:snapToGrid w:val="0"/>
                    <w:jc w:val="center"/>
                    <w:rPr>
                      <w:color w:val="auto"/>
                      <w:szCs w:val="21"/>
                    </w:rPr>
                  </w:pPr>
                </w:p>
              </w:tc>
              <w:tc>
                <w:tcPr>
                  <w:tcW w:w="2732" w:type="dxa"/>
                  <w:gridSpan w:val="3"/>
                  <w:vAlign w:val="center"/>
                </w:tcPr>
                <w:p>
                  <w:pPr>
                    <w:jc w:val="center"/>
                    <w:rPr>
                      <w:color w:val="auto"/>
                      <w:szCs w:val="21"/>
                    </w:rPr>
                  </w:pPr>
                  <w:r>
                    <w:rPr>
                      <w:rFonts w:hint="default" w:ascii="Times New Roman" w:hAnsi="Times New Roman" w:cs="Times New Roman"/>
                      <w:color w:val="auto"/>
                      <w:sz w:val="21"/>
                      <w:szCs w:val="21"/>
                    </w:rPr>
                    <w:t>2#生产车间</w:t>
                  </w:r>
                </w:p>
              </w:tc>
              <w:tc>
                <w:tcPr>
                  <w:tcW w:w="1510" w:type="dxa"/>
                  <w:vAlign w:val="center"/>
                </w:tcPr>
                <w:p>
                  <w:pPr>
                    <w:jc w:val="center"/>
                    <w:rPr>
                      <w:color w:val="auto"/>
                      <w:szCs w:val="21"/>
                    </w:rPr>
                  </w:pPr>
                  <w:r>
                    <w:rPr>
                      <w:rFonts w:hint="default" w:ascii="Times New Roman" w:hAnsi="Times New Roman" w:cs="Times New Roman"/>
                      <w:color w:val="auto"/>
                      <w:sz w:val="21"/>
                      <w:szCs w:val="21"/>
                      <w:lang w:val="en-US" w:eastAsia="zh-CN"/>
                    </w:rPr>
                    <w:t>4579.49</w:t>
                  </w:r>
                </w:p>
              </w:tc>
              <w:tc>
                <w:tcPr>
                  <w:tcW w:w="3351" w:type="dxa"/>
                  <w:gridSpan w:val="2"/>
                  <w:vAlign w:val="center"/>
                </w:tcPr>
                <w:p>
                  <w:pPr>
                    <w:adjustRightInd w:val="0"/>
                    <w:snapToGrid w:val="0"/>
                    <w:jc w:val="center"/>
                    <w:rPr>
                      <w:color w:val="auto"/>
                      <w:szCs w:val="21"/>
                    </w:rPr>
                  </w:pPr>
                  <w:r>
                    <w:rPr>
                      <w:rFonts w:hint="eastAsia"/>
                      <w:color w:val="auto"/>
                      <w:szCs w:val="21"/>
                      <w:lang w:eastAsia="zh-CN"/>
                    </w:rPr>
                    <w:t>新建，用于组装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continue"/>
                  <w:vAlign w:val="center"/>
                </w:tcPr>
                <w:p>
                  <w:pPr>
                    <w:adjustRightInd w:val="0"/>
                    <w:snapToGrid w:val="0"/>
                    <w:jc w:val="center"/>
                    <w:rPr>
                      <w:b/>
                      <w:color w:val="auto"/>
                      <w:szCs w:val="21"/>
                    </w:rPr>
                  </w:pPr>
                </w:p>
              </w:tc>
              <w:tc>
                <w:tcPr>
                  <w:tcW w:w="2732" w:type="dxa"/>
                  <w:gridSpan w:val="3"/>
                  <w:vAlign w:val="center"/>
                </w:tcPr>
                <w:p>
                  <w:pPr>
                    <w:jc w:val="center"/>
                    <w:rPr>
                      <w:b/>
                      <w:color w:val="auto"/>
                      <w:szCs w:val="21"/>
                    </w:rPr>
                  </w:pPr>
                  <w:r>
                    <w:rPr>
                      <w:rFonts w:hint="default" w:ascii="Times New Roman" w:hAnsi="Times New Roman" w:cs="Times New Roman"/>
                      <w:color w:val="auto"/>
                      <w:sz w:val="21"/>
                      <w:szCs w:val="21"/>
                      <w:lang w:eastAsia="zh-CN"/>
                    </w:rPr>
                    <w:t>办公楼</w:t>
                  </w:r>
                </w:p>
              </w:tc>
              <w:tc>
                <w:tcPr>
                  <w:tcW w:w="1510" w:type="dxa"/>
                  <w:vAlign w:val="center"/>
                </w:tcPr>
                <w:p>
                  <w:pPr>
                    <w:jc w:val="center"/>
                    <w:rPr>
                      <w:color w:val="auto"/>
                      <w:szCs w:val="21"/>
                    </w:rPr>
                  </w:pPr>
                  <w:r>
                    <w:rPr>
                      <w:rFonts w:hint="default" w:ascii="Times New Roman" w:hAnsi="Times New Roman" w:cs="Times New Roman"/>
                      <w:color w:val="auto"/>
                      <w:sz w:val="21"/>
                      <w:szCs w:val="21"/>
                      <w:lang w:val="en-US" w:eastAsia="zh-CN"/>
                    </w:rPr>
                    <w:t>1322.96</w:t>
                  </w:r>
                </w:p>
              </w:tc>
              <w:tc>
                <w:tcPr>
                  <w:tcW w:w="3351" w:type="dxa"/>
                  <w:gridSpan w:val="2"/>
                  <w:vAlign w:val="center"/>
                </w:tcPr>
                <w:p>
                  <w:pPr>
                    <w:adjustRightInd w:val="0"/>
                    <w:snapToGrid w:val="0"/>
                    <w:jc w:val="center"/>
                    <w:rPr>
                      <w:color w:val="auto"/>
                      <w:szCs w:val="21"/>
                    </w:rPr>
                  </w:pPr>
                  <w:r>
                    <w:rPr>
                      <w:rFonts w:hint="eastAsia"/>
                      <w:color w:val="auto"/>
                      <w:szCs w:val="21"/>
                      <w:lang w:eastAsia="zh-CN"/>
                    </w:rPr>
                    <w:t>新建，</w:t>
                  </w:r>
                  <w:r>
                    <w:rPr>
                      <w:color w:val="auto"/>
                      <w:szCs w:val="21"/>
                    </w:rPr>
                    <w:t>用于办公</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restart"/>
                  <w:vAlign w:val="center"/>
                </w:tcPr>
                <w:p>
                  <w:pPr>
                    <w:adjustRightInd w:val="0"/>
                    <w:snapToGrid w:val="0"/>
                    <w:jc w:val="center"/>
                    <w:rPr>
                      <w:color w:val="auto"/>
                      <w:szCs w:val="21"/>
                    </w:rPr>
                  </w:pPr>
                  <w:r>
                    <w:rPr>
                      <w:color w:val="auto"/>
                      <w:szCs w:val="21"/>
                    </w:rPr>
                    <w:t>公用工程</w:t>
                  </w:r>
                </w:p>
              </w:tc>
              <w:tc>
                <w:tcPr>
                  <w:tcW w:w="2732" w:type="dxa"/>
                  <w:gridSpan w:val="3"/>
                  <w:vAlign w:val="center"/>
                </w:tcPr>
                <w:p>
                  <w:pPr>
                    <w:adjustRightInd w:val="0"/>
                    <w:snapToGrid w:val="0"/>
                    <w:jc w:val="center"/>
                    <w:rPr>
                      <w:color w:val="auto"/>
                      <w:szCs w:val="21"/>
                    </w:rPr>
                  </w:pPr>
                  <w:r>
                    <w:rPr>
                      <w:color w:val="auto"/>
                      <w:szCs w:val="21"/>
                    </w:rPr>
                    <w:t>给水</w:t>
                  </w:r>
                </w:p>
              </w:tc>
              <w:tc>
                <w:tcPr>
                  <w:tcW w:w="1510" w:type="dxa"/>
                  <w:vAlign w:val="center"/>
                </w:tcPr>
                <w:p>
                  <w:pPr>
                    <w:adjustRightInd w:val="0"/>
                    <w:snapToGrid w:val="0"/>
                    <w:jc w:val="center"/>
                    <w:rPr>
                      <w:color w:val="auto"/>
                      <w:szCs w:val="21"/>
                    </w:rPr>
                  </w:pPr>
                  <w:r>
                    <w:rPr>
                      <w:rFonts w:hint="eastAsia"/>
                      <w:color w:val="auto"/>
                      <w:szCs w:val="21"/>
                      <w:lang w:val="en-US" w:eastAsia="zh-CN"/>
                    </w:rPr>
                    <w:t>3145.65</w:t>
                  </w:r>
                  <w:r>
                    <w:rPr>
                      <w:color w:val="auto"/>
                      <w:szCs w:val="21"/>
                    </w:rPr>
                    <w:t>t/a</w:t>
                  </w:r>
                </w:p>
              </w:tc>
              <w:tc>
                <w:tcPr>
                  <w:tcW w:w="3351" w:type="dxa"/>
                  <w:gridSpan w:val="2"/>
                  <w:vAlign w:val="center"/>
                </w:tcPr>
                <w:p>
                  <w:pPr>
                    <w:adjustRightInd w:val="0"/>
                    <w:snapToGrid w:val="0"/>
                    <w:jc w:val="center"/>
                    <w:rPr>
                      <w:color w:val="auto"/>
                      <w:szCs w:val="21"/>
                    </w:rPr>
                  </w:pPr>
                  <w:r>
                    <w:rPr>
                      <w:color w:val="auto"/>
                      <w:szCs w:val="21"/>
                    </w:rPr>
                    <w:t>市政管网供给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109" w:hRule="atLeast"/>
              </w:trPr>
              <w:tc>
                <w:tcPr>
                  <w:tcW w:w="912" w:type="dxa"/>
                  <w:vMerge w:val="continue"/>
                  <w:vAlign w:val="center"/>
                </w:tcPr>
                <w:p>
                  <w:pPr>
                    <w:adjustRightInd w:val="0"/>
                    <w:snapToGrid w:val="0"/>
                    <w:jc w:val="center"/>
                    <w:rPr>
                      <w:color w:val="auto"/>
                      <w:szCs w:val="21"/>
                    </w:rPr>
                  </w:pPr>
                </w:p>
              </w:tc>
              <w:tc>
                <w:tcPr>
                  <w:tcW w:w="2732" w:type="dxa"/>
                  <w:gridSpan w:val="3"/>
                  <w:vAlign w:val="center"/>
                </w:tcPr>
                <w:p>
                  <w:pPr>
                    <w:adjustRightInd w:val="0"/>
                    <w:snapToGrid w:val="0"/>
                    <w:jc w:val="center"/>
                    <w:rPr>
                      <w:color w:val="auto"/>
                      <w:szCs w:val="21"/>
                    </w:rPr>
                  </w:pPr>
                  <w:r>
                    <w:rPr>
                      <w:color w:val="auto"/>
                      <w:szCs w:val="21"/>
                    </w:rPr>
                    <w:t>排水</w:t>
                  </w:r>
                </w:p>
              </w:tc>
              <w:tc>
                <w:tcPr>
                  <w:tcW w:w="1510" w:type="dxa"/>
                  <w:vAlign w:val="center"/>
                </w:tcPr>
                <w:p>
                  <w:pPr>
                    <w:adjustRightInd w:val="0"/>
                    <w:snapToGrid w:val="0"/>
                    <w:jc w:val="center"/>
                    <w:rPr>
                      <w:color w:val="auto"/>
                      <w:szCs w:val="21"/>
                    </w:rPr>
                  </w:pPr>
                  <w:r>
                    <w:rPr>
                      <w:rFonts w:hint="eastAsia"/>
                      <w:color w:val="auto"/>
                      <w:szCs w:val="21"/>
                      <w:lang w:val="en-US" w:eastAsia="zh-CN"/>
                    </w:rPr>
                    <w:t>2008.8</w:t>
                  </w:r>
                  <w:r>
                    <w:rPr>
                      <w:color w:val="auto"/>
                      <w:szCs w:val="21"/>
                    </w:rPr>
                    <w:t>t/a</w:t>
                  </w:r>
                </w:p>
              </w:tc>
              <w:tc>
                <w:tcPr>
                  <w:tcW w:w="3351" w:type="dxa"/>
                  <w:gridSpan w:val="2"/>
                  <w:vAlign w:val="center"/>
                </w:tcPr>
                <w:p>
                  <w:pPr>
                    <w:adjustRightInd w:val="0"/>
                    <w:snapToGrid w:val="0"/>
                    <w:jc w:val="center"/>
                    <w:rPr>
                      <w:color w:val="auto"/>
                      <w:szCs w:val="21"/>
                    </w:rPr>
                  </w:pPr>
                  <w:r>
                    <w:rPr>
                      <w:color w:val="auto"/>
                      <w:szCs w:val="21"/>
                    </w:rPr>
                    <w:t>经厂内化粪池预处理后进入璜泾镇污水处理厂集中处理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trPr>
              <w:tc>
                <w:tcPr>
                  <w:tcW w:w="912" w:type="dxa"/>
                  <w:vMerge w:val="continue"/>
                  <w:vAlign w:val="center"/>
                </w:tcPr>
                <w:p>
                  <w:pPr>
                    <w:adjustRightInd w:val="0"/>
                    <w:snapToGrid w:val="0"/>
                    <w:jc w:val="center"/>
                    <w:rPr>
                      <w:color w:val="0000FF"/>
                      <w:szCs w:val="21"/>
                    </w:rPr>
                  </w:pPr>
                </w:p>
              </w:tc>
              <w:tc>
                <w:tcPr>
                  <w:tcW w:w="2732" w:type="dxa"/>
                  <w:gridSpan w:val="3"/>
                  <w:vAlign w:val="center"/>
                </w:tcPr>
                <w:p>
                  <w:pPr>
                    <w:adjustRightInd w:val="0"/>
                    <w:snapToGrid w:val="0"/>
                    <w:jc w:val="center"/>
                    <w:rPr>
                      <w:color w:val="auto"/>
                      <w:sz w:val="21"/>
                      <w:szCs w:val="21"/>
                    </w:rPr>
                  </w:pPr>
                  <w:r>
                    <w:rPr>
                      <w:color w:val="auto"/>
                      <w:sz w:val="21"/>
                      <w:szCs w:val="21"/>
                    </w:rPr>
                    <w:t>空压机</w:t>
                  </w:r>
                </w:p>
              </w:tc>
              <w:tc>
                <w:tcPr>
                  <w:tcW w:w="1510" w:type="dxa"/>
                  <w:vAlign w:val="center"/>
                </w:tcPr>
                <w:p>
                  <w:pPr>
                    <w:adjustRightInd w:val="0"/>
                    <w:snapToGrid w:val="0"/>
                    <w:jc w:val="center"/>
                    <w:rPr>
                      <w:color w:val="auto"/>
                      <w:sz w:val="21"/>
                      <w:szCs w:val="21"/>
                    </w:rPr>
                  </w:pPr>
                  <w:r>
                    <w:rPr>
                      <w:rFonts w:hint="eastAsia"/>
                      <w:color w:val="auto"/>
                      <w:sz w:val="21"/>
                      <w:szCs w:val="21"/>
                      <w:lang w:val="en-US" w:eastAsia="zh-CN"/>
                    </w:rPr>
                    <w:t>4</w:t>
                  </w:r>
                  <w:r>
                    <w:rPr>
                      <w:color w:val="auto"/>
                      <w:sz w:val="21"/>
                      <w:szCs w:val="21"/>
                    </w:rPr>
                    <w:t>m</w:t>
                  </w:r>
                  <w:r>
                    <w:rPr>
                      <w:color w:val="auto"/>
                      <w:sz w:val="21"/>
                      <w:szCs w:val="21"/>
                      <w:vertAlign w:val="superscript"/>
                    </w:rPr>
                    <w:t>3</w:t>
                  </w:r>
                  <w:r>
                    <w:rPr>
                      <w:color w:val="auto"/>
                      <w:sz w:val="21"/>
                      <w:szCs w:val="21"/>
                    </w:rPr>
                    <w:t>/</w:t>
                  </w:r>
                  <w:r>
                    <w:rPr>
                      <w:rFonts w:hint="eastAsia"/>
                      <w:color w:val="auto"/>
                      <w:sz w:val="21"/>
                      <w:szCs w:val="21"/>
                      <w:lang w:val="en-US" w:eastAsia="zh-CN"/>
                    </w:rPr>
                    <w:t>min</w:t>
                  </w:r>
                </w:p>
              </w:tc>
              <w:tc>
                <w:tcPr>
                  <w:tcW w:w="3351" w:type="dxa"/>
                  <w:gridSpan w:val="2"/>
                  <w:vAlign w:val="center"/>
                </w:tcPr>
                <w:p>
                  <w:pPr>
                    <w:adjustRightInd w:val="0"/>
                    <w:snapToGrid w:val="0"/>
                    <w:jc w:val="center"/>
                    <w:rPr>
                      <w:color w:val="auto"/>
                      <w:sz w:val="21"/>
                      <w:szCs w:val="21"/>
                    </w:rPr>
                  </w:pPr>
                  <w:r>
                    <w:rPr>
                      <w:color w:val="auto"/>
                      <w:sz w:val="21"/>
                      <w:szCs w:val="21"/>
                    </w:rPr>
                    <w:t>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continue"/>
                  <w:vAlign w:val="center"/>
                </w:tcPr>
                <w:p>
                  <w:pPr>
                    <w:adjustRightInd w:val="0"/>
                    <w:snapToGrid w:val="0"/>
                    <w:jc w:val="center"/>
                    <w:rPr>
                      <w:color w:val="0000FF"/>
                      <w:szCs w:val="21"/>
                    </w:rPr>
                  </w:pPr>
                </w:p>
              </w:tc>
              <w:tc>
                <w:tcPr>
                  <w:tcW w:w="2732" w:type="dxa"/>
                  <w:gridSpan w:val="3"/>
                  <w:vAlign w:val="center"/>
                </w:tcPr>
                <w:p>
                  <w:pPr>
                    <w:adjustRightInd w:val="0"/>
                    <w:snapToGrid w:val="0"/>
                    <w:jc w:val="center"/>
                    <w:rPr>
                      <w:color w:val="auto"/>
                      <w:sz w:val="21"/>
                      <w:szCs w:val="21"/>
                    </w:rPr>
                  </w:pPr>
                  <w:r>
                    <w:rPr>
                      <w:color w:val="auto"/>
                      <w:sz w:val="21"/>
                      <w:szCs w:val="21"/>
                    </w:rPr>
                    <w:t>供电</w:t>
                  </w:r>
                </w:p>
              </w:tc>
              <w:tc>
                <w:tcPr>
                  <w:tcW w:w="1510" w:type="dxa"/>
                  <w:vAlign w:val="center"/>
                </w:tcPr>
                <w:p>
                  <w:pPr>
                    <w:adjustRightInd w:val="0"/>
                    <w:snapToGrid w:val="0"/>
                    <w:jc w:val="center"/>
                    <w:rPr>
                      <w:color w:val="auto"/>
                      <w:sz w:val="21"/>
                      <w:szCs w:val="21"/>
                    </w:rPr>
                  </w:pPr>
                  <w:r>
                    <w:rPr>
                      <w:rFonts w:hint="eastAsia"/>
                      <w:color w:val="auto"/>
                      <w:sz w:val="21"/>
                      <w:szCs w:val="21"/>
                      <w:lang w:val="en-US" w:eastAsia="zh-CN"/>
                    </w:rPr>
                    <w:t>50</w:t>
                  </w:r>
                  <w:r>
                    <w:rPr>
                      <w:color w:val="auto"/>
                      <w:sz w:val="21"/>
                      <w:szCs w:val="21"/>
                    </w:rPr>
                    <w:t>万度/a</w:t>
                  </w:r>
                </w:p>
              </w:tc>
              <w:tc>
                <w:tcPr>
                  <w:tcW w:w="3351" w:type="dxa"/>
                  <w:gridSpan w:val="2"/>
                  <w:vAlign w:val="center"/>
                </w:tcPr>
                <w:p>
                  <w:pPr>
                    <w:adjustRightInd w:val="0"/>
                    <w:snapToGrid w:val="0"/>
                    <w:jc w:val="center"/>
                    <w:rPr>
                      <w:color w:val="auto"/>
                      <w:sz w:val="21"/>
                      <w:szCs w:val="21"/>
                    </w:rPr>
                  </w:pPr>
                  <w:r>
                    <w:rPr>
                      <w:color w:val="auto"/>
                      <w:sz w:val="21"/>
                      <w:szCs w:val="21"/>
                    </w:rPr>
                    <w:t>来自市政电网，</w:t>
                  </w:r>
                  <w:r>
                    <w:rPr>
                      <w:rFonts w:hint="eastAsia"/>
                      <w:color w:val="auto"/>
                      <w:sz w:val="21"/>
                      <w:szCs w:val="21"/>
                    </w:rPr>
                    <w:t>建设项目</w:t>
                  </w:r>
                  <w:r>
                    <w:rPr>
                      <w:color w:val="auto"/>
                      <w:sz w:val="21"/>
                      <w:szCs w:val="21"/>
                    </w:rPr>
                    <w:t>用电量为</w:t>
                  </w:r>
                  <w:r>
                    <w:rPr>
                      <w:rFonts w:hint="eastAsia"/>
                      <w:color w:val="auto"/>
                      <w:sz w:val="21"/>
                      <w:szCs w:val="21"/>
                      <w:lang w:val="en-US" w:eastAsia="zh-CN"/>
                    </w:rPr>
                    <w:t>50</w:t>
                  </w:r>
                  <w:r>
                    <w:rPr>
                      <w:color w:val="auto"/>
                      <w:sz w:val="21"/>
                      <w:szCs w:val="21"/>
                    </w:rPr>
                    <w:t>万度/a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continue"/>
                  <w:vAlign w:val="center"/>
                </w:tcPr>
                <w:p>
                  <w:pPr>
                    <w:adjustRightInd w:val="0"/>
                    <w:snapToGrid w:val="0"/>
                    <w:jc w:val="center"/>
                    <w:rPr>
                      <w:color w:val="0000FF"/>
                      <w:szCs w:val="21"/>
                    </w:rPr>
                  </w:pPr>
                </w:p>
              </w:tc>
              <w:tc>
                <w:tcPr>
                  <w:tcW w:w="2732" w:type="dxa"/>
                  <w:gridSpan w:val="3"/>
                  <w:vAlign w:val="center"/>
                </w:tcPr>
                <w:p>
                  <w:pPr>
                    <w:adjustRightInd w:val="0"/>
                    <w:snapToGrid w:val="0"/>
                    <w:jc w:val="center"/>
                    <w:rPr>
                      <w:color w:val="auto"/>
                      <w:sz w:val="21"/>
                      <w:szCs w:val="21"/>
                    </w:rPr>
                  </w:pPr>
                  <w:r>
                    <w:rPr>
                      <w:color w:val="auto"/>
                      <w:sz w:val="21"/>
                      <w:szCs w:val="21"/>
                    </w:rPr>
                    <w:t>绿化</w:t>
                  </w:r>
                </w:p>
              </w:tc>
              <w:tc>
                <w:tcPr>
                  <w:tcW w:w="1510" w:type="dxa"/>
                  <w:vAlign w:val="center"/>
                </w:tcPr>
                <w:p>
                  <w:pPr>
                    <w:adjustRightInd w:val="0"/>
                    <w:snapToGrid w:val="0"/>
                    <w:jc w:val="center"/>
                    <w:rPr>
                      <w:color w:val="auto"/>
                      <w:sz w:val="21"/>
                      <w:szCs w:val="21"/>
                    </w:rPr>
                  </w:pPr>
                  <w:r>
                    <w:rPr>
                      <w:rFonts w:hint="eastAsia"/>
                      <w:color w:val="auto"/>
                      <w:sz w:val="21"/>
                      <w:szCs w:val="21"/>
                      <w:lang w:val="en-US" w:eastAsia="zh-CN"/>
                    </w:rPr>
                    <w:t>2023</w:t>
                  </w:r>
                  <w:r>
                    <w:rPr>
                      <w:color w:val="auto"/>
                      <w:sz w:val="21"/>
                      <w:szCs w:val="21"/>
                    </w:rPr>
                    <w:t>m</w:t>
                  </w:r>
                  <w:r>
                    <w:rPr>
                      <w:color w:val="auto"/>
                      <w:sz w:val="21"/>
                      <w:szCs w:val="21"/>
                      <w:vertAlign w:val="superscript"/>
                    </w:rPr>
                    <w:t>2</w:t>
                  </w:r>
                </w:p>
              </w:tc>
              <w:tc>
                <w:tcPr>
                  <w:tcW w:w="3351" w:type="dxa"/>
                  <w:gridSpan w:val="2"/>
                  <w:vAlign w:val="center"/>
                </w:tcPr>
                <w:p>
                  <w:pPr>
                    <w:adjustRightInd w:val="0"/>
                    <w:snapToGrid w:val="0"/>
                    <w:jc w:val="center"/>
                    <w:rPr>
                      <w:bCs/>
                      <w:color w:val="auto"/>
                      <w:sz w:val="21"/>
                      <w:szCs w:val="21"/>
                    </w:rPr>
                  </w:pPr>
                  <w:r>
                    <w:rPr>
                      <w:color w:val="auto"/>
                      <w:sz w:val="21"/>
                      <w:szCs w:val="21"/>
                    </w:rPr>
                    <w:t>绿化率为</w:t>
                  </w:r>
                  <w:r>
                    <w:rPr>
                      <w:rFonts w:hint="eastAsia"/>
                      <w:color w:val="auto"/>
                      <w:sz w:val="21"/>
                      <w:szCs w:val="21"/>
                      <w:lang w:val="en-US" w:eastAsia="zh-CN"/>
                    </w:rPr>
                    <w:t>15.24</w:t>
                  </w:r>
                  <w:r>
                    <w:rPr>
                      <w:color w:val="auto"/>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trPr>
              <w:tc>
                <w:tcPr>
                  <w:tcW w:w="912" w:type="dxa"/>
                  <w:vMerge w:val="restart"/>
                  <w:vAlign w:val="center"/>
                </w:tcPr>
                <w:p>
                  <w:pPr>
                    <w:adjustRightInd w:val="0"/>
                    <w:snapToGrid w:val="0"/>
                    <w:jc w:val="center"/>
                    <w:rPr>
                      <w:color w:val="auto"/>
                      <w:szCs w:val="21"/>
                    </w:rPr>
                  </w:pPr>
                  <w:r>
                    <w:rPr>
                      <w:color w:val="auto"/>
                      <w:szCs w:val="21"/>
                    </w:rPr>
                    <w:t>环保工程</w:t>
                  </w:r>
                </w:p>
              </w:tc>
              <w:tc>
                <w:tcPr>
                  <w:tcW w:w="497" w:type="dxa"/>
                  <w:vAlign w:val="center"/>
                </w:tcPr>
                <w:p>
                  <w:pPr>
                    <w:adjustRightInd w:val="0"/>
                    <w:snapToGrid w:val="0"/>
                    <w:jc w:val="center"/>
                    <w:rPr>
                      <w:color w:val="auto"/>
                      <w:szCs w:val="21"/>
                    </w:rPr>
                  </w:pPr>
                  <w:r>
                    <w:rPr>
                      <w:color w:val="auto"/>
                      <w:szCs w:val="21"/>
                    </w:rPr>
                    <w:t>废气</w:t>
                  </w:r>
                </w:p>
              </w:tc>
              <w:tc>
                <w:tcPr>
                  <w:tcW w:w="497" w:type="dxa"/>
                  <w:vAlign w:val="center"/>
                </w:tcPr>
                <w:p>
                  <w:pPr>
                    <w:adjustRightInd w:val="0"/>
                    <w:snapToGrid w:val="0"/>
                    <w:jc w:val="center"/>
                    <w:rPr>
                      <w:color w:val="auto"/>
                      <w:szCs w:val="21"/>
                    </w:rPr>
                  </w:pPr>
                  <w:r>
                    <w:rPr>
                      <w:rFonts w:hint="eastAsia"/>
                      <w:color w:val="auto"/>
                      <w:szCs w:val="21"/>
                      <w:lang w:eastAsia="zh-CN"/>
                    </w:rPr>
                    <w:t>无</w:t>
                  </w:r>
                  <w:r>
                    <w:rPr>
                      <w:rFonts w:hint="eastAsia"/>
                      <w:color w:val="auto"/>
                      <w:szCs w:val="21"/>
                    </w:rPr>
                    <w:t>组织</w:t>
                  </w:r>
                </w:p>
              </w:tc>
              <w:tc>
                <w:tcPr>
                  <w:tcW w:w="1738" w:type="dxa"/>
                  <w:vAlign w:val="center"/>
                </w:tcPr>
                <w:p>
                  <w:pPr>
                    <w:adjustRightInd w:val="0"/>
                    <w:snapToGrid w:val="0"/>
                    <w:jc w:val="center"/>
                    <w:rPr>
                      <w:color w:val="auto"/>
                      <w:szCs w:val="21"/>
                    </w:rPr>
                  </w:pPr>
                  <w:r>
                    <w:rPr>
                      <w:color w:val="auto"/>
                      <w:szCs w:val="21"/>
                    </w:rPr>
                    <w:t>非甲烷总烃</w:t>
                  </w:r>
                </w:p>
              </w:tc>
              <w:tc>
                <w:tcPr>
                  <w:tcW w:w="1510" w:type="dxa"/>
                  <w:vAlign w:val="center"/>
                </w:tcPr>
                <w:p>
                  <w:pPr>
                    <w:adjustRightInd w:val="0"/>
                    <w:snapToGrid w:val="0"/>
                    <w:jc w:val="center"/>
                    <w:rPr>
                      <w:color w:val="auto"/>
                      <w:szCs w:val="21"/>
                    </w:rPr>
                  </w:pPr>
                  <w:r>
                    <w:rPr>
                      <w:color w:val="auto"/>
                      <w:szCs w:val="21"/>
                    </w:rPr>
                    <w:t>车间通风</w:t>
                  </w:r>
                </w:p>
              </w:tc>
              <w:tc>
                <w:tcPr>
                  <w:tcW w:w="3351" w:type="dxa"/>
                  <w:gridSpan w:val="2"/>
                  <w:vAlign w:val="center"/>
                </w:tcPr>
                <w:p>
                  <w:pPr>
                    <w:adjustRightInd w:val="0"/>
                    <w:snapToGrid w:val="0"/>
                    <w:jc w:val="center"/>
                    <w:rPr>
                      <w:bCs/>
                      <w:color w:val="auto"/>
                      <w:szCs w:val="21"/>
                    </w:rPr>
                  </w:pPr>
                  <w:r>
                    <w:rPr>
                      <w:rFonts w:hint="eastAsia"/>
                      <w:bCs/>
                      <w:color w:val="auto"/>
                      <w:szCs w:val="21"/>
                    </w:rPr>
                    <w:t>满足上海市地方标准《大气污染物综合排放标准》（DB31/933—2015）表3标准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trPr>
              <w:tc>
                <w:tcPr>
                  <w:tcW w:w="912" w:type="dxa"/>
                  <w:vMerge w:val="continue"/>
                  <w:vAlign w:val="center"/>
                </w:tcPr>
                <w:p>
                  <w:pPr>
                    <w:adjustRightInd w:val="0"/>
                    <w:snapToGrid w:val="0"/>
                    <w:jc w:val="center"/>
                    <w:rPr>
                      <w:color w:val="auto"/>
                      <w:szCs w:val="21"/>
                    </w:rPr>
                  </w:pPr>
                </w:p>
              </w:tc>
              <w:tc>
                <w:tcPr>
                  <w:tcW w:w="994" w:type="dxa"/>
                  <w:gridSpan w:val="2"/>
                  <w:vMerge w:val="restart"/>
                  <w:vAlign w:val="center"/>
                </w:tcPr>
                <w:p>
                  <w:pPr>
                    <w:adjustRightInd w:val="0"/>
                    <w:snapToGrid w:val="0"/>
                    <w:jc w:val="center"/>
                    <w:rPr>
                      <w:color w:val="auto"/>
                      <w:szCs w:val="21"/>
                    </w:rPr>
                  </w:pPr>
                  <w:r>
                    <w:rPr>
                      <w:color w:val="auto"/>
                      <w:szCs w:val="21"/>
                    </w:rPr>
                    <w:t>废水</w:t>
                  </w:r>
                </w:p>
              </w:tc>
              <w:tc>
                <w:tcPr>
                  <w:tcW w:w="1738" w:type="dxa"/>
                  <w:vAlign w:val="center"/>
                </w:tcPr>
                <w:p>
                  <w:pPr>
                    <w:adjustRightInd w:val="0"/>
                    <w:snapToGrid w:val="0"/>
                    <w:jc w:val="center"/>
                    <w:rPr>
                      <w:color w:val="auto"/>
                      <w:szCs w:val="21"/>
                    </w:rPr>
                  </w:pPr>
                  <w:r>
                    <w:rPr>
                      <w:color w:val="auto"/>
                      <w:szCs w:val="21"/>
                    </w:rPr>
                    <w:t>雨水排口</w:t>
                  </w:r>
                </w:p>
              </w:tc>
              <w:tc>
                <w:tcPr>
                  <w:tcW w:w="1510" w:type="dxa"/>
                  <w:vAlign w:val="center"/>
                </w:tcPr>
                <w:p>
                  <w:pPr>
                    <w:adjustRightInd w:val="0"/>
                    <w:snapToGrid w:val="0"/>
                    <w:jc w:val="center"/>
                    <w:rPr>
                      <w:bCs/>
                      <w:color w:val="auto"/>
                    </w:rPr>
                  </w:pPr>
                  <w:r>
                    <w:rPr>
                      <w:bCs/>
                      <w:color w:val="auto"/>
                    </w:rPr>
                    <w:t>排污口规范化设置</w:t>
                  </w:r>
                </w:p>
              </w:tc>
              <w:tc>
                <w:tcPr>
                  <w:tcW w:w="3351" w:type="dxa"/>
                  <w:gridSpan w:val="2"/>
                  <w:vAlign w:val="center"/>
                </w:tcPr>
                <w:p>
                  <w:pPr>
                    <w:adjustRightInd w:val="0"/>
                    <w:snapToGrid w:val="0"/>
                    <w:jc w:val="center"/>
                    <w:rPr>
                      <w:color w:val="auto"/>
                    </w:rPr>
                  </w:pPr>
                  <w:r>
                    <w:rPr>
                      <w:rFonts w:hint="eastAsia"/>
                      <w:color w:val="auto"/>
                      <w:lang w:eastAsia="zh-CN"/>
                    </w:rPr>
                    <w:t>新建</w:t>
                  </w:r>
                  <w:r>
                    <w:rPr>
                      <w:color w:val="auto"/>
                    </w:rPr>
                    <w:t>，满足《江苏省排污口设置及规范化整治管理办法》要求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27" w:hRule="atLeast"/>
              </w:trPr>
              <w:tc>
                <w:tcPr>
                  <w:tcW w:w="912" w:type="dxa"/>
                  <w:vMerge w:val="continue"/>
                  <w:vAlign w:val="center"/>
                </w:tcPr>
                <w:p>
                  <w:pPr>
                    <w:adjustRightInd w:val="0"/>
                    <w:snapToGrid w:val="0"/>
                    <w:jc w:val="center"/>
                    <w:rPr>
                      <w:color w:val="auto"/>
                      <w:szCs w:val="21"/>
                    </w:rPr>
                  </w:pPr>
                </w:p>
              </w:tc>
              <w:tc>
                <w:tcPr>
                  <w:tcW w:w="994" w:type="dxa"/>
                  <w:gridSpan w:val="2"/>
                  <w:vMerge w:val="continue"/>
                  <w:vAlign w:val="center"/>
                </w:tcPr>
                <w:p>
                  <w:pPr>
                    <w:adjustRightInd w:val="0"/>
                    <w:snapToGrid w:val="0"/>
                    <w:jc w:val="center"/>
                    <w:rPr>
                      <w:color w:val="auto"/>
                      <w:szCs w:val="21"/>
                    </w:rPr>
                  </w:pPr>
                </w:p>
              </w:tc>
              <w:tc>
                <w:tcPr>
                  <w:tcW w:w="1738" w:type="dxa"/>
                  <w:vAlign w:val="center"/>
                </w:tcPr>
                <w:p>
                  <w:pPr>
                    <w:adjustRightInd w:val="0"/>
                    <w:snapToGrid w:val="0"/>
                    <w:jc w:val="center"/>
                    <w:rPr>
                      <w:color w:val="auto"/>
                      <w:szCs w:val="21"/>
                    </w:rPr>
                  </w:pPr>
                  <w:r>
                    <w:rPr>
                      <w:color w:val="auto"/>
                      <w:szCs w:val="21"/>
                    </w:rPr>
                    <w:t>雨污管网</w:t>
                  </w:r>
                </w:p>
              </w:tc>
              <w:tc>
                <w:tcPr>
                  <w:tcW w:w="1510" w:type="dxa"/>
                  <w:vAlign w:val="center"/>
                </w:tcPr>
                <w:p>
                  <w:pPr>
                    <w:adjustRightInd w:val="0"/>
                    <w:snapToGrid w:val="0"/>
                    <w:jc w:val="center"/>
                    <w:rPr>
                      <w:bCs/>
                      <w:color w:val="auto"/>
                    </w:rPr>
                  </w:pPr>
                  <w:r>
                    <w:rPr>
                      <w:bCs/>
                      <w:color w:val="auto"/>
                    </w:rPr>
                    <w:t>清污分流</w:t>
                  </w:r>
                </w:p>
              </w:tc>
              <w:tc>
                <w:tcPr>
                  <w:tcW w:w="3351" w:type="dxa"/>
                  <w:gridSpan w:val="2"/>
                  <w:vAlign w:val="center"/>
                </w:tcPr>
                <w:p>
                  <w:pPr>
                    <w:adjustRightInd w:val="0"/>
                    <w:snapToGrid w:val="0"/>
                    <w:jc w:val="center"/>
                    <w:rPr>
                      <w:color w:val="auto"/>
                    </w:rPr>
                  </w:pPr>
                  <w:r>
                    <w:rPr>
                      <w:rFonts w:hint="eastAsia"/>
                      <w:color w:val="auto"/>
                      <w:lang w:eastAsia="zh-CN"/>
                    </w:rPr>
                    <w:t>新建</w:t>
                  </w:r>
                  <w:r>
                    <w:rPr>
                      <w:color w:val="auto"/>
                    </w:rPr>
                    <w:t>，满足环境管理要求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0" w:hRule="atLeast"/>
              </w:trPr>
              <w:tc>
                <w:tcPr>
                  <w:tcW w:w="912" w:type="dxa"/>
                  <w:vMerge w:val="continue"/>
                  <w:vAlign w:val="center"/>
                </w:tcPr>
                <w:p>
                  <w:pPr>
                    <w:adjustRightInd w:val="0"/>
                    <w:snapToGrid w:val="0"/>
                    <w:jc w:val="center"/>
                    <w:rPr>
                      <w:color w:val="auto"/>
                      <w:szCs w:val="21"/>
                    </w:rPr>
                  </w:pPr>
                </w:p>
              </w:tc>
              <w:tc>
                <w:tcPr>
                  <w:tcW w:w="994" w:type="dxa"/>
                  <w:gridSpan w:val="2"/>
                  <w:vMerge w:val="continue"/>
                  <w:vAlign w:val="center"/>
                </w:tcPr>
                <w:p>
                  <w:pPr>
                    <w:adjustRightInd w:val="0"/>
                    <w:snapToGrid w:val="0"/>
                    <w:jc w:val="center"/>
                    <w:rPr>
                      <w:color w:val="auto"/>
                      <w:szCs w:val="21"/>
                    </w:rPr>
                  </w:pPr>
                </w:p>
              </w:tc>
              <w:tc>
                <w:tcPr>
                  <w:tcW w:w="1738" w:type="dxa"/>
                  <w:vAlign w:val="center"/>
                </w:tcPr>
                <w:p>
                  <w:pPr>
                    <w:adjustRightInd w:val="0"/>
                    <w:snapToGrid w:val="0"/>
                    <w:jc w:val="center"/>
                    <w:rPr>
                      <w:color w:val="auto"/>
                      <w:szCs w:val="21"/>
                    </w:rPr>
                  </w:pPr>
                  <w:r>
                    <w:rPr>
                      <w:color w:val="auto"/>
                      <w:szCs w:val="21"/>
                    </w:rPr>
                    <w:t>化粪池</w:t>
                  </w:r>
                </w:p>
              </w:tc>
              <w:tc>
                <w:tcPr>
                  <w:tcW w:w="1510" w:type="dxa"/>
                  <w:vAlign w:val="center"/>
                </w:tcPr>
                <w:p>
                  <w:pPr>
                    <w:adjustRightInd w:val="0"/>
                    <w:snapToGrid w:val="0"/>
                    <w:jc w:val="center"/>
                    <w:rPr>
                      <w:bCs/>
                      <w:color w:val="auto"/>
                    </w:rPr>
                  </w:pPr>
                  <w:r>
                    <w:rPr>
                      <w:bCs/>
                      <w:color w:val="auto"/>
                    </w:rPr>
                    <w:t>10m</w:t>
                  </w:r>
                  <w:r>
                    <w:rPr>
                      <w:bCs/>
                      <w:color w:val="auto"/>
                      <w:vertAlign w:val="superscript"/>
                    </w:rPr>
                    <w:t>3</w:t>
                  </w:r>
                </w:p>
              </w:tc>
              <w:tc>
                <w:tcPr>
                  <w:tcW w:w="3351" w:type="dxa"/>
                  <w:gridSpan w:val="2"/>
                  <w:vAlign w:val="center"/>
                </w:tcPr>
                <w:p>
                  <w:pPr>
                    <w:adjustRightInd w:val="0"/>
                    <w:snapToGrid w:val="0"/>
                    <w:jc w:val="center"/>
                    <w:rPr>
                      <w:color w:val="auto"/>
                    </w:rPr>
                  </w:pPr>
                  <w:r>
                    <w:rPr>
                      <w:rFonts w:hint="eastAsia"/>
                      <w:color w:val="auto"/>
                      <w:lang w:eastAsia="zh-CN"/>
                    </w:rPr>
                    <w:t>新建</w:t>
                  </w:r>
                  <w:r>
                    <w:rPr>
                      <w:color w:val="auto"/>
                    </w:rPr>
                    <w:t>，达标排放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continue"/>
                  <w:vAlign w:val="center"/>
                </w:tcPr>
                <w:p>
                  <w:pPr>
                    <w:adjustRightInd w:val="0"/>
                    <w:snapToGrid w:val="0"/>
                    <w:jc w:val="center"/>
                    <w:rPr>
                      <w:color w:val="auto"/>
                      <w:szCs w:val="21"/>
                    </w:rPr>
                  </w:pPr>
                </w:p>
              </w:tc>
              <w:tc>
                <w:tcPr>
                  <w:tcW w:w="994" w:type="dxa"/>
                  <w:gridSpan w:val="2"/>
                  <w:vMerge w:val="restart"/>
                  <w:vAlign w:val="center"/>
                </w:tcPr>
                <w:p>
                  <w:pPr>
                    <w:adjustRightInd w:val="0"/>
                    <w:snapToGrid w:val="0"/>
                    <w:jc w:val="center"/>
                    <w:rPr>
                      <w:color w:val="auto"/>
                      <w:szCs w:val="21"/>
                    </w:rPr>
                  </w:pPr>
                  <w:r>
                    <w:rPr>
                      <w:color w:val="auto"/>
                      <w:szCs w:val="21"/>
                    </w:rPr>
                    <w:t>固废</w:t>
                  </w:r>
                </w:p>
              </w:tc>
              <w:tc>
                <w:tcPr>
                  <w:tcW w:w="1738" w:type="dxa"/>
                  <w:vAlign w:val="center"/>
                </w:tcPr>
                <w:p>
                  <w:pPr>
                    <w:adjustRightInd w:val="0"/>
                    <w:snapToGrid w:val="0"/>
                    <w:jc w:val="center"/>
                    <w:rPr>
                      <w:color w:val="auto"/>
                      <w:szCs w:val="21"/>
                    </w:rPr>
                  </w:pPr>
                  <w:r>
                    <w:rPr>
                      <w:color w:val="auto"/>
                      <w:szCs w:val="21"/>
                    </w:rPr>
                    <w:t>一般固废堆场</w:t>
                  </w:r>
                </w:p>
              </w:tc>
              <w:tc>
                <w:tcPr>
                  <w:tcW w:w="1510" w:type="dxa"/>
                  <w:vAlign w:val="center"/>
                </w:tcPr>
                <w:p>
                  <w:pPr>
                    <w:adjustRightInd w:val="0"/>
                    <w:snapToGrid w:val="0"/>
                    <w:jc w:val="center"/>
                    <w:rPr>
                      <w:bCs/>
                      <w:color w:val="auto"/>
                      <w:szCs w:val="21"/>
                    </w:rPr>
                  </w:pPr>
                  <w:r>
                    <w:rPr>
                      <w:rFonts w:hint="eastAsia"/>
                      <w:color w:val="auto"/>
                      <w:szCs w:val="21"/>
                      <w:lang w:val="en-US" w:eastAsia="zh-CN"/>
                    </w:rPr>
                    <w:t>1</w:t>
                  </w:r>
                  <w:r>
                    <w:rPr>
                      <w:color w:val="auto"/>
                      <w:szCs w:val="21"/>
                    </w:rPr>
                    <w:t>0m</w:t>
                  </w:r>
                  <w:r>
                    <w:rPr>
                      <w:color w:val="auto"/>
                      <w:szCs w:val="21"/>
                      <w:vertAlign w:val="superscript"/>
                    </w:rPr>
                    <w:t>2</w:t>
                  </w:r>
                </w:p>
              </w:tc>
              <w:tc>
                <w:tcPr>
                  <w:tcW w:w="3351" w:type="dxa"/>
                  <w:gridSpan w:val="2"/>
                  <w:vAlign w:val="center"/>
                </w:tcPr>
                <w:p>
                  <w:pPr>
                    <w:adjustRightInd w:val="0"/>
                    <w:snapToGrid w:val="0"/>
                    <w:jc w:val="center"/>
                    <w:rPr>
                      <w:color w:val="auto"/>
                    </w:rPr>
                  </w:pPr>
                  <w:r>
                    <w:rPr>
                      <w:rFonts w:hint="eastAsia"/>
                      <w:color w:val="auto"/>
                    </w:rPr>
                    <w:t>新增</w:t>
                  </w:r>
                  <w:r>
                    <w:rPr>
                      <w:color w:val="auto"/>
                    </w:rPr>
                    <w:t>，固废安全暂存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trPr>
              <w:tc>
                <w:tcPr>
                  <w:tcW w:w="912" w:type="dxa"/>
                  <w:vMerge w:val="continue"/>
                  <w:vAlign w:val="center"/>
                </w:tcPr>
                <w:p>
                  <w:pPr>
                    <w:adjustRightInd w:val="0"/>
                    <w:snapToGrid w:val="0"/>
                    <w:jc w:val="center"/>
                    <w:rPr>
                      <w:color w:val="auto"/>
                      <w:szCs w:val="21"/>
                    </w:rPr>
                  </w:pPr>
                </w:p>
              </w:tc>
              <w:tc>
                <w:tcPr>
                  <w:tcW w:w="994" w:type="dxa"/>
                  <w:gridSpan w:val="2"/>
                  <w:vMerge w:val="continue"/>
                  <w:vAlign w:val="center"/>
                </w:tcPr>
                <w:p>
                  <w:pPr>
                    <w:adjustRightInd w:val="0"/>
                    <w:snapToGrid w:val="0"/>
                    <w:jc w:val="center"/>
                    <w:rPr>
                      <w:color w:val="auto"/>
                      <w:szCs w:val="21"/>
                    </w:rPr>
                  </w:pPr>
                </w:p>
              </w:tc>
              <w:tc>
                <w:tcPr>
                  <w:tcW w:w="1738" w:type="dxa"/>
                  <w:vAlign w:val="center"/>
                </w:tcPr>
                <w:p>
                  <w:pPr>
                    <w:adjustRightInd w:val="0"/>
                    <w:snapToGrid w:val="0"/>
                    <w:jc w:val="center"/>
                    <w:rPr>
                      <w:color w:val="auto"/>
                      <w:szCs w:val="21"/>
                    </w:rPr>
                  </w:pPr>
                  <w:r>
                    <w:rPr>
                      <w:color w:val="auto"/>
                      <w:szCs w:val="21"/>
                    </w:rPr>
                    <w:t>危险固废堆场</w:t>
                  </w:r>
                </w:p>
              </w:tc>
              <w:tc>
                <w:tcPr>
                  <w:tcW w:w="1510" w:type="dxa"/>
                  <w:vAlign w:val="center"/>
                </w:tcPr>
                <w:p>
                  <w:pPr>
                    <w:adjustRightInd w:val="0"/>
                    <w:snapToGrid w:val="0"/>
                    <w:jc w:val="center"/>
                    <w:rPr>
                      <w:color w:val="auto"/>
                      <w:szCs w:val="21"/>
                    </w:rPr>
                  </w:pPr>
                  <w:r>
                    <w:rPr>
                      <w:rFonts w:hint="eastAsia"/>
                      <w:color w:val="auto"/>
                      <w:szCs w:val="21"/>
                      <w:lang w:val="en-US" w:eastAsia="zh-CN"/>
                    </w:rPr>
                    <w:t>5</w:t>
                  </w:r>
                  <w:r>
                    <w:rPr>
                      <w:color w:val="auto"/>
                      <w:szCs w:val="21"/>
                    </w:rPr>
                    <w:t>m</w:t>
                  </w:r>
                  <w:r>
                    <w:rPr>
                      <w:color w:val="auto"/>
                      <w:szCs w:val="21"/>
                      <w:vertAlign w:val="superscript"/>
                    </w:rPr>
                    <w:t>2</w:t>
                  </w:r>
                </w:p>
              </w:tc>
              <w:tc>
                <w:tcPr>
                  <w:tcW w:w="3351" w:type="dxa"/>
                  <w:gridSpan w:val="2"/>
                  <w:vAlign w:val="center"/>
                </w:tcPr>
                <w:p>
                  <w:pPr>
                    <w:adjustRightInd w:val="0"/>
                    <w:snapToGrid w:val="0"/>
                    <w:jc w:val="center"/>
                    <w:rPr>
                      <w:color w:val="auto"/>
                    </w:rPr>
                  </w:pPr>
                  <w:r>
                    <w:rPr>
                      <w:rFonts w:hint="eastAsia"/>
                      <w:color w:val="auto"/>
                    </w:rPr>
                    <w:t>新增</w:t>
                  </w:r>
                  <w:r>
                    <w:rPr>
                      <w:color w:val="auto"/>
                    </w:rPr>
                    <w:t>，固废安全暂存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79" w:hRule="atLeast"/>
              </w:trPr>
              <w:tc>
                <w:tcPr>
                  <w:tcW w:w="912" w:type="dxa"/>
                  <w:vMerge w:val="continue"/>
                  <w:vAlign w:val="center"/>
                </w:tcPr>
                <w:p>
                  <w:pPr>
                    <w:adjustRightInd w:val="0"/>
                    <w:snapToGrid w:val="0"/>
                    <w:jc w:val="center"/>
                    <w:rPr>
                      <w:color w:val="auto"/>
                      <w:szCs w:val="21"/>
                    </w:rPr>
                  </w:pPr>
                </w:p>
              </w:tc>
              <w:tc>
                <w:tcPr>
                  <w:tcW w:w="994" w:type="dxa"/>
                  <w:gridSpan w:val="2"/>
                  <w:vAlign w:val="center"/>
                </w:tcPr>
                <w:p>
                  <w:pPr>
                    <w:adjustRightInd w:val="0"/>
                    <w:snapToGrid w:val="0"/>
                    <w:jc w:val="center"/>
                    <w:rPr>
                      <w:color w:val="auto"/>
                      <w:szCs w:val="21"/>
                    </w:rPr>
                  </w:pPr>
                  <w:r>
                    <w:rPr>
                      <w:color w:val="auto"/>
                      <w:szCs w:val="21"/>
                    </w:rPr>
                    <w:t>噪声</w:t>
                  </w:r>
                </w:p>
              </w:tc>
              <w:tc>
                <w:tcPr>
                  <w:tcW w:w="1738" w:type="dxa"/>
                  <w:vAlign w:val="center"/>
                </w:tcPr>
                <w:p>
                  <w:pPr>
                    <w:adjustRightInd w:val="0"/>
                    <w:snapToGrid w:val="0"/>
                    <w:jc w:val="center"/>
                    <w:rPr>
                      <w:color w:val="auto"/>
                      <w:szCs w:val="21"/>
                    </w:rPr>
                  </w:pPr>
                  <w:r>
                    <w:rPr>
                      <w:color w:val="auto"/>
                      <w:szCs w:val="21"/>
                    </w:rPr>
                    <w:t>厂房隔声、安装消声器、隔声罩</w:t>
                  </w:r>
                </w:p>
              </w:tc>
              <w:tc>
                <w:tcPr>
                  <w:tcW w:w="1510" w:type="dxa"/>
                  <w:vAlign w:val="center"/>
                </w:tcPr>
                <w:p>
                  <w:pPr>
                    <w:adjustRightInd w:val="0"/>
                    <w:snapToGrid w:val="0"/>
                    <w:jc w:val="center"/>
                    <w:rPr>
                      <w:bCs/>
                      <w:color w:val="auto"/>
                    </w:rPr>
                  </w:pPr>
                  <w:r>
                    <w:rPr>
                      <w:bCs/>
                      <w:color w:val="auto"/>
                      <w:szCs w:val="21"/>
                    </w:rPr>
                    <w:t>降噪量≥25dB（A）</w:t>
                  </w:r>
                </w:p>
              </w:tc>
              <w:tc>
                <w:tcPr>
                  <w:tcW w:w="3351" w:type="dxa"/>
                  <w:gridSpan w:val="2"/>
                  <w:vAlign w:val="center"/>
                </w:tcPr>
                <w:p>
                  <w:pPr>
                    <w:adjustRightInd w:val="0"/>
                    <w:snapToGrid w:val="0"/>
                    <w:jc w:val="center"/>
                    <w:rPr>
                      <w:color w:val="auto"/>
                    </w:rPr>
                  </w:pPr>
                  <w:r>
                    <w:rPr>
                      <w:color w:val="auto"/>
                      <w:szCs w:val="21"/>
                    </w:rPr>
                    <w:t>厂界噪声达到2类标准</w:t>
                  </w:r>
                </w:p>
              </w:tc>
            </w:tr>
          </w:tbl>
          <w:p>
            <w:pPr>
              <w:adjustRightInd w:val="0"/>
              <w:snapToGrid w:val="0"/>
              <w:spacing w:line="360" w:lineRule="auto"/>
              <w:ind w:firstLine="240" w:firstLineChars="100"/>
              <w:rPr>
                <w:bCs/>
                <w:color w:val="auto"/>
                <w:sz w:val="24"/>
              </w:rPr>
            </w:pPr>
            <w:r>
              <w:rPr>
                <w:bCs/>
                <w:color w:val="auto"/>
                <w:sz w:val="24"/>
              </w:rPr>
              <w:t>7、环保投资</w:t>
            </w:r>
          </w:p>
          <w:p>
            <w:pPr>
              <w:adjustRightInd w:val="0"/>
              <w:snapToGrid w:val="0"/>
              <w:spacing w:line="360" w:lineRule="auto"/>
              <w:ind w:firstLine="480" w:firstLineChars="200"/>
              <w:rPr>
                <w:bCs/>
                <w:color w:val="auto"/>
                <w:sz w:val="24"/>
              </w:rPr>
            </w:pPr>
            <w:r>
              <w:rPr>
                <w:rFonts w:hint="eastAsia"/>
                <w:color w:val="auto"/>
                <w:sz w:val="24"/>
              </w:rPr>
              <w:t>建设</w:t>
            </w:r>
            <w:r>
              <w:rPr>
                <w:bCs/>
                <w:color w:val="auto"/>
                <w:sz w:val="24"/>
              </w:rPr>
              <w:t>项目环保投资</w:t>
            </w:r>
            <w:r>
              <w:rPr>
                <w:rFonts w:hint="eastAsia"/>
                <w:bCs/>
                <w:color w:val="auto"/>
                <w:sz w:val="24"/>
                <w:lang w:val="en-US" w:eastAsia="zh-CN"/>
              </w:rPr>
              <w:t>20000</w:t>
            </w:r>
            <w:r>
              <w:rPr>
                <w:bCs/>
                <w:color w:val="auto"/>
                <w:sz w:val="24"/>
              </w:rPr>
              <w:t>万元，占总投资的0.</w:t>
            </w:r>
            <w:r>
              <w:rPr>
                <w:rFonts w:hint="eastAsia"/>
                <w:bCs/>
                <w:color w:val="auto"/>
                <w:sz w:val="24"/>
                <w:lang w:val="en-US" w:eastAsia="zh-CN"/>
              </w:rPr>
              <w:t>29</w:t>
            </w:r>
            <w:r>
              <w:rPr>
                <w:bCs/>
                <w:color w:val="auto"/>
                <w:sz w:val="24"/>
              </w:rPr>
              <w:t>%，具体环保投资见下表。</w:t>
            </w:r>
          </w:p>
          <w:p>
            <w:pPr>
              <w:adjustRightInd w:val="0"/>
              <w:snapToGrid w:val="0"/>
              <w:spacing w:line="360" w:lineRule="auto"/>
              <w:jc w:val="center"/>
              <w:rPr>
                <w:b/>
                <w:bCs/>
                <w:color w:val="auto"/>
                <w:sz w:val="24"/>
              </w:rPr>
            </w:pPr>
            <w:r>
              <w:rPr>
                <w:b/>
                <w:bCs/>
                <w:color w:val="auto"/>
                <w:sz w:val="24"/>
              </w:rPr>
              <w:t>表</w:t>
            </w:r>
            <w:r>
              <w:rPr>
                <w:rFonts w:hint="eastAsia"/>
                <w:b/>
                <w:bCs/>
                <w:color w:val="auto"/>
                <w:sz w:val="24"/>
                <w:lang w:val="en-US" w:eastAsia="zh-CN"/>
              </w:rPr>
              <w:t>9</w:t>
            </w:r>
            <w:r>
              <w:rPr>
                <w:b/>
                <w:bCs/>
                <w:color w:val="auto"/>
                <w:sz w:val="24"/>
              </w:rPr>
              <w:t xml:space="preserve">  </w:t>
            </w:r>
            <w:r>
              <w:rPr>
                <w:rFonts w:hint="eastAsia"/>
                <w:b/>
                <w:bCs/>
                <w:color w:val="auto"/>
                <w:sz w:val="24"/>
              </w:rPr>
              <w:t>建设</w:t>
            </w:r>
            <w:r>
              <w:rPr>
                <w:b/>
                <w:bCs/>
                <w:color w:val="auto"/>
                <w:sz w:val="24"/>
              </w:rPr>
              <w:t>项目环保投资一览表</w:t>
            </w:r>
          </w:p>
          <w:tbl>
            <w:tblPr>
              <w:tblStyle w:val="31"/>
              <w:tblW w:w="850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537"/>
              <w:gridCol w:w="660"/>
              <w:gridCol w:w="750"/>
              <w:gridCol w:w="1080"/>
              <w:gridCol w:w="2877"/>
              <w:gridCol w:w="7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29" w:type="dxa"/>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污染源</w:t>
                  </w:r>
                </w:p>
              </w:tc>
              <w:tc>
                <w:tcPr>
                  <w:tcW w:w="1537" w:type="dxa"/>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环保设施</w:t>
                  </w:r>
                </w:p>
              </w:tc>
              <w:tc>
                <w:tcPr>
                  <w:tcW w:w="660" w:type="dxa"/>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数量</w:t>
                  </w:r>
                </w:p>
              </w:tc>
              <w:tc>
                <w:tcPr>
                  <w:tcW w:w="750" w:type="dxa"/>
                  <w:tcMar>
                    <w:left w:w="0" w:type="dxa"/>
                    <w:right w:w="0" w:type="dxa"/>
                  </w:tcMar>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投资（万元）</w:t>
                  </w:r>
                </w:p>
              </w:tc>
              <w:tc>
                <w:tcPr>
                  <w:tcW w:w="1080" w:type="dxa"/>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设计能力</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处理效果</w:t>
                  </w:r>
                </w:p>
              </w:tc>
              <w:tc>
                <w:tcPr>
                  <w:tcW w:w="772" w:type="dxa"/>
                  <w:vAlign w:val="center"/>
                </w:tcPr>
                <w:p>
                  <w:pPr>
                    <w:overflowPunct w:val="0"/>
                    <w:autoSpaceDE w:val="0"/>
                    <w:autoSpaceDN w:val="0"/>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29"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废气</w:t>
                  </w:r>
                </w:p>
              </w:tc>
              <w:tc>
                <w:tcPr>
                  <w:tcW w:w="1537"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车间通风</w:t>
                  </w:r>
                </w:p>
              </w:tc>
              <w:tc>
                <w:tcPr>
                  <w:tcW w:w="660"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1套</w:t>
                  </w:r>
                </w:p>
              </w:tc>
              <w:tc>
                <w:tcPr>
                  <w:tcW w:w="750" w:type="dxa"/>
                  <w:tcMar>
                    <w:left w:w="0" w:type="dxa"/>
                    <w:right w:w="0" w:type="dxa"/>
                  </w:tcMar>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2</w:t>
                  </w:r>
                </w:p>
              </w:tc>
              <w:tc>
                <w:tcPr>
                  <w:tcW w:w="1080"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满足上海市地方标准《大气污染物综合排放标准》（DB31/933—2015）表3标准</w:t>
                  </w:r>
                </w:p>
              </w:tc>
              <w:tc>
                <w:tcPr>
                  <w:tcW w:w="772"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29" w:type="dxa"/>
                  <w:vMerge w:val="restart"/>
                  <w:vAlign w:val="center"/>
                </w:tcPr>
                <w:p>
                  <w:pPr>
                    <w:pStyle w:val="74"/>
                    <w:overflowPunct w:val="0"/>
                    <w:autoSpaceDE w:val="0"/>
                    <w:autoSpaceDN w:val="0"/>
                    <w:adjustRightInd w:val="0"/>
                    <w:snapToGrid w:val="0"/>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rPr>
                    <w:t>废水</w:t>
                  </w:r>
                </w:p>
              </w:tc>
              <w:tc>
                <w:tcPr>
                  <w:tcW w:w="153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雨污管网规；范化排口设置</w:t>
                  </w:r>
                </w:p>
              </w:tc>
              <w:tc>
                <w:tcPr>
                  <w:tcW w:w="660"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1个</w:t>
                  </w:r>
                </w:p>
              </w:tc>
              <w:tc>
                <w:tcPr>
                  <w:tcW w:w="750" w:type="dxa"/>
                  <w:vAlign w:val="center"/>
                </w:tcPr>
                <w:p>
                  <w:pPr>
                    <w:overflowPunct w:val="0"/>
                    <w:autoSpaceDE w:val="0"/>
                    <w:autoSpaceDN w:val="0"/>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bCs/>
                      <w:color w:val="auto"/>
                      <w:sz w:val="21"/>
                      <w:szCs w:val="21"/>
                      <w:lang w:val="en-US" w:eastAsia="zh-CN"/>
                    </w:rPr>
                    <w:t>10</w:t>
                  </w:r>
                </w:p>
              </w:tc>
              <w:tc>
                <w:tcPr>
                  <w:tcW w:w="1080"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bCs/>
                      <w:color w:val="auto"/>
                      <w:sz w:val="21"/>
                      <w:szCs w:val="21"/>
                    </w:rPr>
                    <w:t>—</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符合《江苏省排污口设置及规范化整治管理办法》</w:t>
                  </w:r>
                </w:p>
              </w:tc>
              <w:tc>
                <w:tcPr>
                  <w:tcW w:w="772" w:type="dxa"/>
                  <w:vMerge w:val="restart"/>
                  <w:vAlign w:val="center"/>
                </w:tcPr>
                <w:p>
                  <w:pPr>
                    <w:overflowPunct w:val="0"/>
                    <w:autoSpaceDE w:val="0"/>
                    <w:autoSpaceDN w:val="0"/>
                    <w:adjustRightInd w:val="0"/>
                    <w:snapToGrid w:val="0"/>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29" w:type="dxa"/>
                  <w:vMerge w:val="continue"/>
                  <w:vAlign w:val="center"/>
                </w:tcPr>
                <w:p>
                  <w:pPr>
                    <w:pStyle w:val="74"/>
                    <w:overflowPunct w:val="0"/>
                    <w:autoSpaceDE w:val="0"/>
                    <w:autoSpaceDN w:val="0"/>
                    <w:adjustRightInd w:val="0"/>
                    <w:snapToGrid w:val="0"/>
                    <w:rPr>
                      <w:rFonts w:hint="default" w:ascii="Times New Roman" w:hAnsi="Times New Roman" w:eastAsia="宋体" w:cs="Times New Roman"/>
                      <w:color w:val="auto"/>
                      <w:kern w:val="2"/>
                      <w:sz w:val="21"/>
                      <w:szCs w:val="21"/>
                    </w:rPr>
                  </w:pPr>
                </w:p>
              </w:tc>
              <w:tc>
                <w:tcPr>
                  <w:tcW w:w="153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化粪池</w:t>
                  </w:r>
                </w:p>
              </w:tc>
              <w:tc>
                <w:tcPr>
                  <w:tcW w:w="660"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1个</w:t>
                  </w:r>
                </w:p>
              </w:tc>
              <w:tc>
                <w:tcPr>
                  <w:tcW w:w="750" w:type="dxa"/>
                  <w:vAlign w:val="center"/>
                </w:tcPr>
                <w:p>
                  <w:pPr>
                    <w:overflowPunct w:val="0"/>
                    <w:autoSpaceDE w:val="0"/>
                    <w:autoSpaceDN w:val="0"/>
                    <w:adjustRightInd w:val="0"/>
                    <w:snapToGrid w:val="0"/>
                    <w:jc w:val="center"/>
                    <w:rPr>
                      <w:rFonts w:hint="default" w:ascii="Times New Roman" w:hAnsi="Times New Roman" w:eastAsia="宋体" w:cs="Times New Roman"/>
                      <w:color w:val="auto"/>
                      <w:sz w:val="21"/>
                      <w:szCs w:val="21"/>
                      <w:lang w:eastAsia="zh-CN"/>
                    </w:rPr>
                  </w:pPr>
                  <w:r>
                    <w:rPr>
                      <w:rFonts w:hint="eastAsia" w:ascii="Times New Roman" w:hAnsi="Times New Roman" w:cs="Times New Roman"/>
                      <w:bCs/>
                      <w:color w:val="auto"/>
                      <w:sz w:val="21"/>
                      <w:szCs w:val="21"/>
                      <w:lang w:val="en-US" w:eastAsia="zh-CN"/>
                    </w:rPr>
                    <w:t>5</w:t>
                  </w:r>
                </w:p>
              </w:tc>
              <w:tc>
                <w:tcPr>
                  <w:tcW w:w="1080" w:type="dxa"/>
                  <w:vAlign w:val="center"/>
                </w:tcPr>
                <w:p>
                  <w:pPr>
                    <w:overflowPunct w:val="0"/>
                    <w:autoSpaceDE w:val="0"/>
                    <w:autoSpaceDN w:val="0"/>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容积为10m</w:t>
                  </w:r>
                  <w:r>
                    <w:rPr>
                      <w:rFonts w:hint="default" w:ascii="Times New Roman" w:hAnsi="Times New Roman" w:cs="Times New Roman"/>
                      <w:bCs/>
                      <w:color w:val="auto"/>
                      <w:sz w:val="21"/>
                      <w:szCs w:val="21"/>
                      <w:vertAlign w:val="superscript"/>
                    </w:rPr>
                    <w:t>3</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达污水处理厂接管要求</w:t>
                  </w:r>
                </w:p>
              </w:tc>
              <w:tc>
                <w:tcPr>
                  <w:tcW w:w="772" w:type="dxa"/>
                  <w:vMerge w:val="continue"/>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29" w:type="dxa"/>
                  <w:vAlign w:val="center"/>
                </w:tcPr>
                <w:p>
                  <w:pPr>
                    <w:pStyle w:val="74"/>
                    <w:overflowPunct w:val="0"/>
                    <w:autoSpaceDE w:val="0"/>
                    <w:autoSpaceDN w:val="0"/>
                    <w:adjustRightInd w:val="0"/>
                    <w:snapToGrid w:val="0"/>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rPr>
                    <w:t>噪声</w:t>
                  </w:r>
                </w:p>
              </w:tc>
              <w:tc>
                <w:tcPr>
                  <w:tcW w:w="1537"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厂房隔声、安装减振底座、消声器</w:t>
                  </w:r>
                </w:p>
              </w:tc>
              <w:tc>
                <w:tcPr>
                  <w:tcW w:w="660"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bCs/>
                      <w:color w:val="auto"/>
                      <w:sz w:val="21"/>
                      <w:szCs w:val="21"/>
                    </w:rPr>
                    <w:t>—</w:t>
                  </w:r>
                </w:p>
              </w:tc>
              <w:tc>
                <w:tcPr>
                  <w:tcW w:w="750" w:type="dxa"/>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10</w:t>
                  </w:r>
                </w:p>
              </w:tc>
              <w:tc>
                <w:tcPr>
                  <w:tcW w:w="1080" w:type="dxa"/>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Cs/>
                      <w:color w:val="auto"/>
                      <w:sz w:val="21"/>
                      <w:szCs w:val="21"/>
                    </w:rPr>
                    <w:t>降噪量≥25dB（A）</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厂界噪声达到2类标准</w:t>
                  </w:r>
                </w:p>
              </w:tc>
              <w:tc>
                <w:tcPr>
                  <w:tcW w:w="772"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jc w:val="center"/>
              </w:trPr>
              <w:tc>
                <w:tcPr>
                  <w:tcW w:w="829" w:type="dxa"/>
                  <w:vMerge w:val="restart"/>
                  <w:vAlign w:val="center"/>
                </w:tcPr>
                <w:p>
                  <w:pPr>
                    <w:pStyle w:val="74"/>
                    <w:overflowPunct w:val="0"/>
                    <w:autoSpaceDE w:val="0"/>
                    <w:autoSpaceDN w:val="0"/>
                    <w:adjustRightInd w:val="0"/>
                    <w:snapToGrid w:val="0"/>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rPr>
                    <w:t>固废</w:t>
                  </w:r>
                </w:p>
              </w:tc>
              <w:tc>
                <w:tcPr>
                  <w:tcW w:w="1537"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一般固废堆场</w:t>
                  </w:r>
                </w:p>
              </w:tc>
              <w:tc>
                <w:tcPr>
                  <w:tcW w:w="660"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1个</w:t>
                  </w:r>
                </w:p>
              </w:tc>
              <w:tc>
                <w:tcPr>
                  <w:tcW w:w="750" w:type="dxa"/>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10</w:t>
                  </w:r>
                </w:p>
              </w:tc>
              <w:tc>
                <w:tcPr>
                  <w:tcW w:w="1080" w:type="dxa"/>
                  <w:vAlign w:val="center"/>
                </w:tcPr>
                <w:p>
                  <w:pPr>
                    <w:adjustRightInd w:val="0"/>
                    <w:snapToGrid w:val="0"/>
                    <w:jc w:val="center"/>
                    <w:rPr>
                      <w:rFonts w:hint="default" w:ascii="Times New Roman" w:hAnsi="Times New Roman" w:cs="Times New Roman"/>
                      <w:bCs/>
                      <w:color w:val="auto"/>
                      <w:sz w:val="21"/>
                      <w:szCs w:val="21"/>
                    </w:rPr>
                  </w:pPr>
                  <w:r>
                    <w:rPr>
                      <w:rFonts w:hint="eastAsia" w:ascii="Times New Roman" w:hAnsi="Times New Roman" w:cs="Times New Roman"/>
                      <w:bCs/>
                      <w:color w:val="auto"/>
                      <w:sz w:val="21"/>
                      <w:szCs w:val="21"/>
                      <w:lang w:val="en-US" w:eastAsia="zh-CN"/>
                    </w:rPr>
                    <w:t>1</w:t>
                  </w:r>
                  <w:r>
                    <w:rPr>
                      <w:rFonts w:hint="default" w:ascii="Times New Roman" w:hAnsi="Times New Roman" w:cs="Times New Roman"/>
                      <w:bCs/>
                      <w:color w:val="auto"/>
                      <w:sz w:val="21"/>
                      <w:szCs w:val="21"/>
                    </w:rPr>
                    <w:t>0m</w:t>
                  </w:r>
                  <w:r>
                    <w:rPr>
                      <w:rFonts w:hint="default" w:ascii="Times New Roman" w:hAnsi="Times New Roman" w:cs="Times New Roman"/>
                      <w:bCs/>
                      <w:color w:val="auto"/>
                      <w:sz w:val="21"/>
                      <w:szCs w:val="21"/>
                      <w:vertAlign w:val="superscript"/>
                    </w:rPr>
                    <w:t>2</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满足《一般工业固体废物贮存、处置污染控制标准》（GB18599-2001）及修改单要求</w:t>
                  </w:r>
                </w:p>
              </w:tc>
              <w:tc>
                <w:tcPr>
                  <w:tcW w:w="772" w:type="dxa"/>
                  <w:vMerge w:val="restart"/>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jc w:val="center"/>
              </w:trPr>
              <w:tc>
                <w:tcPr>
                  <w:tcW w:w="829" w:type="dxa"/>
                  <w:vMerge w:val="continue"/>
                  <w:vAlign w:val="center"/>
                </w:tcPr>
                <w:p>
                  <w:pPr>
                    <w:pStyle w:val="74"/>
                    <w:overflowPunct w:val="0"/>
                    <w:autoSpaceDE w:val="0"/>
                    <w:autoSpaceDN w:val="0"/>
                    <w:adjustRightInd w:val="0"/>
                    <w:snapToGrid w:val="0"/>
                    <w:rPr>
                      <w:rFonts w:hint="default" w:ascii="Times New Roman" w:hAnsi="Times New Roman" w:eastAsia="宋体" w:cs="Times New Roman"/>
                      <w:color w:val="auto"/>
                      <w:kern w:val="2"/>
                      <w:sz w:val="21"/>
                      <w:szCs w:val="21"/>
                    </w:rPr>
                  </w:pPr>
                </w:p>
              </w:tc>
              <w:tc>
                <w:tcPr>
                  <w:tcW w:w="1537"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危险固废堆场</w:t>
                  </w:r>
                </w:p>
              </w:tc>
              <w:tc>
                <w:tcPr>
                  <w:tcW w:w="660"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1个</w:t>
                  </w:r>
                </w:p>
              </w:tc>
              <w:tc>
                <w:tcPr>
                  <w:tcW w:w="750" w:type="dxa"/>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w:t>
                  </w:r>
                  <w:r>
                    <w:rPr>
                      <w:rFonts w:hint="eastAsia" w:ascii="Times New Roman" w:hAnsi="Times New Roman" w:cs="Times New Roman"/>
                      <w:color w:val="auto"/>
                      <w:sz w:val="21"/>
                      <w:szCs w:val="21"/>
                      <w:lang w:val="en-US" w:eastAsia="zh-CN"/>
                    </w:rPr>
                    <w:t>5</w:t>
                  </w:r>
                </w:p>
              </w:tc>
              <w:tc>
                <w:tcPr>
                  <w:tcW w:w="1080" w:type="dxa"/>
                  <w:vAlign w:val="center"/>
                </w:tcPr>
                <w:p>
                  <w:pPr>
                    <w:adjustRightInd w:val="0"/>
                    <w:snapToGrid w:val="0"/>
                    <w:jc w:val="center"/>
                    <w:rPr>
                      <w:rFonts w:hint="default" w:ascii="Times New Roman" w:hAnsi="Times New Roman" w:cs="Times New Roman"/>
                      <w:bCs/>
                      <w:color w:val="auto"/>
                      <w:sz w:val="21"/>
                      <w:szCs w:val="21"/>
                    </w:rPr>
                  </w:pPr>
                  <w:r>
                    <w:rPr>
                      <w:rFonts w:hint="eastAsia" w:ascii="Times New Roman" w:hAnsi="Times New Roman" w:cs="Times New Roman"/>
                      <w:bCs/>
                      <w:color w:val="auto"/>
                      <w:sz w:val="21"/>
                      <w:szCs w:val="21"/>
                      <w:lang w:val="en-US" w:eastAsia="zh-CN"/>
                    </w:rPr>
                    <w:t>5</w:t>
                  </w:r>
                  <w:r>
                    <w:rPr>
                      <w:rFonts w:hint="default" w:ascii="Times New Roman" w:hAnsi="Times New Roman" w:cs="Times New Roman"/>
                      <w:bCs/>
                      <w:color w:val="auto"/>
                      <w:sz w:val="21"/>
                      <w:szCs w:val="21"/>
                    </w:rPr>
                    <w:t>m</w:t>
                  </w:r>
                  <w:r>
                    <w:rPr>
                      <w:rFonts w:hint="default" w:ascii="Times New Roman" w:hAnsi="Times New Roman" w:cs="Times New Roman"/>
                      <w:bCs/>
                      <w:color w:val="auto"/>
                      <w:sz w:val="21"/>
                      <w:szCs w:val="21"/>
                      <w:vertAlign w:val="superscript"/>
                    </w:rPr>
                    <w:t>2</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满足《危险废物贮存污染控制标准》（GB18597-2001）及其修改单要求设置</w:t>
                  </w:r>
                </w:p>
              </w:tc>
              <w:tc>
                <w:tcPr>
                  <w:tcW w:w="772" w:type="dxa"/>
                  <w:vMerge w:val="continue"/>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jc w:val="center"/>
              </w:trPr>
              <w:tc>
                <w:tcPr>
                  <w:tcW w:w="2366" w:type="dxa"/>
                  <w:gridSpan w:val="2"/>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绿化</w:t>
                  </w:r>
                </w:p>
              </w:tc>
              <w:tc>
                <w:tcPr>
                  <w:tcW w:w="660" w:type="dxa"/>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bCs/>
                      <w:color w:val="auto"/>
                      <w:sz w:val="21"/>
                      <w:szCs w:val="21"/>
                    </w:rPr>
                    <w:t>—</w:t>
                  </w:r>
                </w:p>
              </w:tc>
              <w:tc>
                <w:tcPr>
                  <w:tcW w:w="750" w:type="dxa"/>
                  <w:vAlign w:val="center"/>
                </w:tcPr>
                <w:p>
                  <w:pPr>
                    <w:adjustRightInd w:val="0"/>
                    <w:snapToGrid w:val="0"/>
                    <w:jc w:val="center"/>
                    <w:rPr>
                      <w:rFonts w:hint="default" w:ascii="Times New Roman" w:hAnsi="Times New Roman" w:eastAsia="宋体" w:cs="Times New Roman"/>
                      <w:color w:val="auto"/>
                      <w:sz w:val="21"/>
                      <w:szCs w:val="21"/>
                      <w:lang w:eastAsia="zh-CN"/>
                    </w:rPr>
                  </w:pPr>
                  <w:r>
                    <w:rPr>
                      <w:rFonts w:hint="eastAsia" w:ascii="Times New Roman" w:hAnsi="Times New Roman" w:cs="Times New Roman"/>
                      <w:bCs/>
                      <w:color w:val="auto"/>
                      <w:sz w:val="21"/>
                      <w:szCs w:val="21"/>
                      <w:lang w:val="en-US" w:eastAsia="zh-CN"/>
                    </w:rPr>
                    <w:t>5</w:t>
                  </w:r>
                </w:p>
              </w:tc>
              <w:tc>
                <w:tcPr>
                  <w:tcW w:w="1080" w:type="dxa"/>
                  <w:vAlign w:val="center"/>
                </w:tcPr>
                <w:p>
                  <w:pPr>
                    <w:adjustRightInd w:val="0"/>
                    <w:snapToGrid w:val="0"/>
                    <w:jc w:val="center"/>
                    <w:rPr>
                      <w:rFonts w:hint="default" w:ascii="Times New Roman" w:hAnsi="Times New Roman" w:cs="Times New Roman"/>
                      <w:bCs/>
                      <w:color w:val="auto"/>
                      <w:sz w:val="21"/>
                      <w:szCs w:val="21"/>
                    </w:rPr>
                  </w:pPr>
                  <w:r>
                    <w:rPr>
                      <w:rFonts w:hint="default" w:ascii="Times New Roman" w:hAnsi="Times New Roman" w:cs="Times New Roman"/>
                      <w:color w:val="auto"/>
                      <w:sz w:val="21"/>
                      <w:szCs w:val="21"/>
                      <w:lang w:val="en-US" w:eastAsia="zh-CN"/>
                    </w:rPr>
                    <w:t>2023</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2</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bCs/>
                      <w:color w:val="auto"/>
                      <w:sz w:val="21"/>
                      <w:szCs w:val="21"/>
                    </w:rPr>
                    <w:t>—</w:t>
                  </w:r>
                </w:p>
              </w:tc>
              <w:tc>
                <w:tcPr>
                  <w:tcW w:w="772" w:type="dxa"/>
                  <w:vAlign w:val="center"/>
                </w:tcPr>
                <w:p>
                  <w:pPr>
                    <w:overflowPunct w:val="0"/>
                    <w:autoSpaceDE w:val="0"/>
                    <w:autoSpaceDN w:val="0"/>
                    <w:adjustRightInd w:val="0"/>
                    <w:snapToGrid w:val="0"/>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026" w:type="dxa"/>
                  <w:gridSpan w:val="3"/>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合计</w:t>
                  </w:r>
                </w:p>
              </w:tc>
              <w:tc>
                <w:tcPr>
                  <w:tcW w:w="750" w:type="dxa"/>
                  <w:vAlign w:val="center"/>
                </w:tcPr>
                <w:p>
                  <w:pPr>
                    <w:overflowPunct w:val="0"/>
                    <w:autoSpaceDE w:val="0"/>
                    <w:autoSpaceDN w:val="0"/>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57</w:t>
                  </w:r>
                </w:p>
              </w:tc>
              <w:tc>
                <w:tcPr>
                  <w:tcW w:w="1080"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2877"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772" w:type="dxa"/>
                  <w:vAlign w:val="center"/>
                </w:tcPr>
                <w:p>
                  <w:pPr>
                    <w:overflowPunct w:val="0"/>
                    <w:autoSpaceDE w:val="0"/>
                    <w:autoSpaceDN w:val="0"/>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bl>
          <w:p>
            <w:pPr>
              <w:adjustRightInd w:val="0"/>
              <w:snapToGrid w:val="0"/>
              <w:spacing w:line="360" w:lineRule="auto"/>
              <w:ind w:firstLine="480" w:firstLineChars="200"/>
              <w:rPr>
                <w:color w:val="auto"/>
                <w:sz w:val="24"/>
                <w:szCs w:val="24"/>
              </w:rPr>
            </w:pPr>
            <w:r>
              <w:rPr>
                <w:color w:val="auto"/>
                <w:sz w:val="24"/>
                <w:szCs w:val="24"/>
              </w:rPr>
              <w:t>8、职工人数及工作制度</w:t>
            </w:r>
          </w:p>
          <w:p>
            <w:pPr>
              <w:adjustRightInd w:val="0"/>
              <w:snapToGrid w:val="0"/>
              <w:spacing w:line="360" w:lineRule="auto"/>
              <w:ind w:firstLine="480" w:firstLineChars="200"/>
              <w:rPr>
                <w:color w:val="auto"/>
                <w:sz w:val="24"/>
                <w:szCs w:val="24"/>
              </w:rPr>
            </w:pPr>
            <w:r>
              <w:rPr>
                <w:rFonts w:hint="eastAsia"/>
                <w:color w:val="auto"/>
                <w:sz w:val="24"/>
              </w:rPr>
              <w:t>建设</w:t>
            </w:r>
            <w:r>
              <w:rPr>
                <w:color w:val="auto"/>
                <w:sz w:val="24"/>
                <w:szCs w:val="24"/>
              </w:rPr>
              <w:t>项目新增员工</w:t>
            </w:r>
            <w:r>
              <w:rPr>
                <w:rFonts w:hint="eastAsia"/>
                <w:color w:val="auto"/>
                <w:sz w:val="24"/>
                <w:szCs w:val="24"/>
                <w:lang w:val="en-US" w:eastAsia="zh-CN"/>
              </w:rPr>
              <w:t>81</w:t>
            </w:r>
            <w:r>
              <w:rPr>
                <w:color w:val="auto"/>
                <w:sz w:val="24"/>
                <w:szCs w:val="24"/>
              </w:rPr>
              <w:t>人</w:t>
            </w:r>
            <w:r>
              <w:rPr>
                <w:rFonts w:hint="eastAsia"/>
                <w:color w:val="auto"/>
                <w:sz w:val="24"/>
                <w:szCs w:val="24"/>
              </w:rPr>
              <w:t>，</w:t>
            </w:r>
            <w:r>
              <w:rPr>
                <w:color w:val="auto"/>
                <w:sz w:val="24"/>
                <w:szCs w:val="24"/>
              </w:rPr>
              <w:t>公司年工作3</w:t>
            </w:r>
            <w:r>
              <w:rPr>
                <w:rFonts w:hint="eastAsia"/>
                <w:color w:val="auto"/>
                <w:sz w:val="24"/>
                <w:szCs w:val="24"/>
                <w:lang w:val="en-US" w:eastAsia="zh-CN"/>
              </w:rPr>
              <w:t>1</w:t>
            </w:r>
            <w:r>
              <w:rPr>
                <w:color w:val="auto"/>
                <w:sz w:val="24"/>
                <w:szCs w:val="24"/>
              </w:rPr>
              <w:t>0天，工作班制为单班制，每天工作</w:t>
            </w:r>
            <w:r>
              <w:rPr>
                <w:rFonts w:hint="eastAsia"/>
                <w:color w:val="auto"/>
                <w:sz w:val="24"/>
                <w:szCs w:val="24"/>
                <w:lang w:val="en-US" w:eastAsia="zh-CN"/>
              </w:rPr>
              <w:t>8</w:t>
            </w:r>
            <w:r>
              <w:rPr>
                <w:color w:val="auto"/>
                <w:sz w:val="24"/>
                <w:szCs w:val="24"/>
              </w:rPr>
              <w:t>小时，年工作</w:t>
            </w:r>
            <w:r>
              <w:rPr>
                <w:rFonts w:hint="eastAsia"/>
                <w:color w:val="auto"/>
                <w:sz w:val="24"/>
                <w:szCs w:val="24"/>
                <w:lang w:val="en-US" w:eastAsia="zh-CN"/>
              </w:rPr>
              <w:t>2480</w:t>
            </w:r>
            <w:r>
              <w:rPr>
                <w:color w:val="auto"/>
                <w:sz w:val="24"/>
                <w:szCs w:val="24"/>
              </w:rPr>
              <w:t>小时。</w:t>
            </w:r>
          </w:p>
          <w:p>
            <w:pPr>
              <w:adjustRightInd w:val="0"/>
              <w:snapToGrid w:val="0"/>
              <w:spacing w:line="360" w:lineRule="auto"/>
              <w:ind w:firstLine="480" w:firstLineChars="200"/>
              <w:rPr>
                <w:color w:val="auto"/>
                <w:sz w:val="24"/>
                <w:szCs w:val="24"/>
              </w:rPr>
            </w:pPr>
            <w:r>
              <w:rPr>
                <w:color w:val="auto"/>
                <w:sz w:val="24"/>
                <w:szCs w:val="24"/>
              </w:rPr>
              <w:t>9、厂区平面布置情况</w:t>
            </w:r>
          </w:p>
          <w:p>
            <w:pPr>
              <w:adjustRightInd w:val="0"/>
              <w:snapToGrid w:val="0"/>
              <w:spacing w:line="360" w:lineRule="auto"/>
              <w:ind w:firstLine="480" w:firstLineChars="200"/>
              <w:rPr>
                <w:color w:val="auto"/>
                <w:sz w:val="24"/>
                <w:szCs w:val="24"/>
                <w:highlight w:val="yellow"/>
              </w:rPr>
            </w:pPr>
            <w:r>
              <w:rPr>
                <w:rFonts w:hint="eastAsia"/>
                <w:b w:val="0"/>
                <w:bCs w:val="0"/>
                <w:color w:val="auto"/>
                <w:sz w:val="24"/>
                <w:szCs w:val="24"/>
              </w:rPr>
              <w:t>建设</w:t>
            </w:r>
            <w:r>
              <w:rPr>
                <w:b w:val="0"/>
                <w:bCs w:val="0"/>
                <w:color w:val="auto"/>
                <w:sz w:val="24"/>
                <w:szCs w:val="24"/>
              </w:rPr>
              <w:t>项目</w:t>
            </w:r>
            <w:r>
              <w:rPr>
                <w:rFonts w:hint="eastAsia"/>
                <w:b w:val="0"/>
                <w:bCs w:val="0"/>
                <w:color w:val="auto"/>
                <w:sz w:val="24"/>
                <w:szCs w:val="24"/>
                <w:lang w:eastAsia="zh-CN"/>
              </w:rPr>
              <w:t>新建</w:t>
            </w:r>
            <w:r>
              <w:rPr>
                <w:rFonts w:hint="default" w:ascii="Times New Roman" w:hAnsi="Times New Roman" w:cs="Times New Roman"/>
                <w:b w:val="0"/>
                <w:bCs w:val="0"/>
                <w:color w:val="auto"/>
                <w:sz w:val="24"/>
                <w:szCs w:val="24"/>
              </w:rPr>
              <w:t>1#生产车间</w:t>
            </w:r>
            <w:r>
              <w:rPr>
                <w:rFonts w:hint="default" w:ascii="Times New Roman" w:hAnsi="Times New Roman" w:cs="Times New Roman"/>
                <w:b w:val="0"/>
                <w:bCs w:val="0"/>
                <w:color w:val="auto"/>
                <w:sz w:val="24"/>
                <w:szCs w:val="24"/>
                <w:lang w:val="en-US" w:eastAsia="zh-CN"/>
              </w:rPr>
              <w:t>4385.76</w:t>
            </w:r>
            <w:r>
              <w:rPr>
                <w:rFonts w:hint="default" w:ascii="Times New Roman" w:hAnsi="Times New Roman" w:cs="Times New Roman"/>
                <w:b w:val="0"/>
                <w:bCs w:val="0"/>
                <w:color w:val="auto"/>
                <w:sz w:val="24"/>
                <w:szCs w:val="24"/>
              </w:rPr>
              <w:t>m</w:t>
            </w:r>
            <w:r>
              <w:rPr>
                <w:rFonts w:hint="default" w:ascii="Times New Roman" w:hAnsi="Times New Roman" w:cs="Times New Roman"/>
                <w:b w:val="0"/>
                <w:bCs w:val="0"/>
                <w:color w:val="auto"/>
                <w:sz w:val="24"/>
                <w:szCs w:val="24"/>
                <w:vertAlign w:val="superscript"/>
              </w:rPr>
              <w:t>2</w:t>
            </w:r>
            <w:r>
              <w:rPr>
                <w:b w:val="0"/>
                <w:bCs w:val="0"/>
                <w:color w:val="auto"/>
                <w:sz w:val="24"/>
                <w:szCs w:val="24"/>
              </w:rPr>
              <w:t>（位于厂区</w:t>
            </w:r>
            <w:r>
              <w:rPr>
                <w:rFonts w:hint="eastAsia"/>
                <w:b w:val="0"/>
                <w:bCs w:val="0"/>
                <w:color w:val="auto"/>
                <w:sz w:val="24"/>
                <w:szCs w:val="24"/>
                <w:lang w:eastAsia="zh-CN"/>
              </w:rPr>
              <w:t>东</w:t>
            </w:r>
            <w:r>
              <w:rPr>
                <w:b w:val="0"/>
                <w:bCs w:val="0"/>
                <w:color w:val="auto"/>
                <w:sz w:val="24"/>
                <w:szCs w:val="24"/>
              </w:rPr>
              <w:t>北侧）</w:t>
            </w:r>
            <w:r>
              <w:rPr>
                <w:rFonts w:hint="eastAsia"/>
                <w:b w:val="0"/>
                <w:bCs w:val="0"/>
                <w:color w:val="auto"/>
                <w:sz w:val="24"/>
                <w:szCs w:val="24"/>
                <w:lang w:eastAsia="zh-CN"/>
              </w:rPr>
              <w:t>、</w:t>
            </w:r>
            <w:r>
              <w:rPr>
                <w:b w:val="0"/>
                <w:bCs w:val="0"/>
                <w:color w:val="auto"/>
                <w:sz w:val="24"/>
                <w:szCs w:val="24"/>
              </w:rPr>
              <w:t>一座办公楼200 m</w:t>
            </w:r>
            <w:r>
              <w:rPr>
                <w:b w:val="0"/>
                <w:bCs w:val="0"/>
                <w:color w:val="auto"/>
                <w:sz w:val="24"/>
                <w:szCs w:val="24"/>
                <w:vertAlign w:val="superscript"/>
              </w:rPr>
              <w:t>2</w:t>
            </w:r>
            <w:r>
              <w:rPr>
                <w:b w:val="0"/>
                <w:bCs w:val="0"/>
                <w:color w:val="auto"/>
                <w:sz w:val="24"/>
                <w:szCs w:val="24"/>
              </w:rPr>
              <w:t>（位于厂区</w:t>
            </w:r>
            <w:r>
              <w:rPr>
                <w:rFonts w:hint="eastAsia"/>
                <w:b w:val="0"/>
                <w:bCs w:val="0"/>
                <w:color w:val="auto"/>
                <w:sz w:val="24"/>
                <w:szCs w:val="24"/>
                <w:lang w:eastAsia="zh-CN"/>
              </w:rPr>
              <w:t>东南</w:t>
            </w:r>
            <w:r>
              <w:rPr>
                <w:b w:val="0"/>
                <w:bCs w:val="0"/>
                <w:color w:val="auto"/>
                <w:sz w:val="24"/>
                <w:szCs w:val="24"/>
              </w:rPr>
              <w:t>侧）</w:t>
            </w:r>
            <w:r>
              <w:rPr>
                <w:rFonts w:hint="eastAsia"/>
                <w:b w:val="0"/>
                <w:bCs w:val="0"/>
                <w:color w:val="auto"/>
                <w:sz w:val="24"/>
                <w:szCs w:val="24"/>
                <w:lang w:eastAsia="zh-CN"/>
              </w:rPr>
              <w:t>，</w:t>
            </w:r>
            <w:r>
              <w:rPr>
                <w:rFonts w:hint="default" w:ascii="Times New Roman" w:hAnsi="Times New Roman" w:cs="Times New Roman"/>
                <w:b w:val="0"/>
                <w:bCs w:val="0"/>
                <w:color w:val="auto"/>
                <w:sz w:val="24"/>
                <w:szCs w:val="24"/>
              </w:rPr>
              <w:t>2#生产车间</w:t>
            </w:r>
            <w:r>
              <w:rPr>
                <w:rFonts w:hint="default" w:ascii="Times New Roman" w:hAnsi="Times New Roman" w:cs="Times New Roman"/>
                <w:b w:val="0"/>
                <w:bCs w:val="0"/>
                <w:color w:val="auto"/>
                <w:sz w:val="24"/>
                <w:szCs w:val="24"/>
                <w:lang w:val="en-US" w:eastAsia="zh-CN"/>
              </w:rPr>
              <w:t>4579.49</w:t>
            </w:r>
            <w:r>
              <w:rPr>
                <w:rFonts w:hint="default" w:ascii="Times New Roman" w:hAnsi="Times New Roman" w:cs="Times New Roman"/>
                <w:b w:val="0"/>
                <w:bCs w:val="0"/>
                <w:color w:val="auto"/>
                <w:sz w:val="24"/>
                <w:szCs w:val="24"/>
              </w:rPr>
              <w:t>m</w:t>
            </w:r>
            <w:r>
              <w:rPr>
                <w:rFonts w:hint="default" w:ascii="Times New Roman" w:hAnsi="Times New Roman" w:cs="Times New Roman"/>
                <w:b w:val="0"/>
                <w:bCs w:val="0"/>
                <w:color w:val="auto"/>
                <w:sz w:val="24"/>
                <w:szCs w:val="24"/>
                <w:vertAlign w:val="superscript"/>
              </w:rPr>
              <w:t>2</w:t>
            </w:r>
            <w:r>
              <w:rPr>
                <w:b w:val="0"/>
                <w:bCs w:val="0"/>
                <w:color w:val="auto"/>
                <w:sz w:val="24"/>
                <w:szCs w:val="24"/>
              </w:rPr>
              <w:t>（位于厂区西侧）</w:t>
            </w:r>
            <w:r>
              <w:rPr>
                <w:color w:val="auto"/>
                <w:sz w:val="24"/>
                <w:szCs w:val="24"/>
                <w:highlight w:val="none"/>
              </w:rPr>
              <w:t>。其中</w:t>
            </w:r>
            <w:r>
              <w:rPr>
                <w:rFonts w:hint="default" w:ascii="Times New Roman" w:hAnsi="Times New Roman" w:cs="Times New Roman"/>
                <w:b w:val="0"/>
                <w:bCs w:val="0"/>
                <w:color w:val="auto"/>
                <w:sz w:val="24"/>
                <w:szCs w:val="24"/>
                <w:highlight w:val="none"/>
              </w:rPr>
              <w:t>1#生产车间</w:t>
            </w:r>
            <w:r>
              <w:rPr>
                <w:rFonts w:hint="eastAsia" w:cs="Times New Roman"/>
                <w:b w:val="0"/>
                <w:bCs w:val="0"/>
                <w:color w:val="auto"/>
                <w:sz w:val="24"/>
                <w:szCs w:val="24"/>
                <w:highlight w:val="none"/>
                <w:lang w:val="en-US" w:eastAsia="zh-CN"/>
              </w:rPr>
              <w:t>1F为机加工车间，2F、3F为原料库，2</w:t>
            </w:r>
            <w:r>
              <w:rPr>
                <w:rFonts w:hint="default" w:ascii="Times New Roman" w:hAnsi="Times New Roman" w:cs="Times New Roman"/>
                <w:b w:val="0"/>
                <w:bCs w:val="0"/>
                <w:color w:val="auto"/>
                <w:sz w:val="24"/>
                <w:szCs w:val="24"/>
                <w:highlight w:val="none"/>
              </w:rPr>
              <w:t>#生产车</w:t>
            </w:r>
            <w:r>
              <w:rPr>
                <w:rFonts w:hint="eastAsia" w:cs="Times New Roman"/>
                <w:b w:val="0"/>
                <w:bCs w:val="0"/>
                <w:color w:val="auto"/>
                <w:sz w:val="24"/>
                <w:szCs w:val="24"/>
                <w:highlight w:val="none"/>
                <w:lang w:eastAsia="zh-CN"/>
              </w:rPr>
              <w:t>见设有调试区（</w:t>
            </w:r>
            <w:r>
              <w:rPr>
                <w:color w:val="auto"/>
                <w:sz w:val="24"/>
                <w:szCs w:val="24"/>
                <w:highlight w:val="none"/>
              </w:rPr>
              <w:t>位于车间</w:t>
            </w:r>
            <w:r>
              <w:rPr>
                <w:rFonts w:hint="eastAsia"/>
                <w:color w:val="auto"/>
                <w:sz w:val="24"/>
                <w:szCs w:val="24"/>
                <w:highlight w:val="none"/>
                <w:lang w:eastAsia="zh-CN"/>
              </w:rPr>
              <w:t>北</w:t>
            </w:r>
            <w:r>
              <w:rPr>
                <w:color w:val="auto"/>
                <w:sz w:val="24"/>
                <w:szCs w:val="24"/>
                <w:highlight w:val="none"/>
              </w:rPr>
              <w:t>部</w:t>
            </w:r>
            <w:r>
              <w:rPr>
                <w:rFonts w:hint="eastAsia" w:cs="Times New Roman"/>
                <w:b w:val="0"/>
                <w:bCs w:val="0"/>
                <w:color w:val="auto"/>
                <w:sz w:val="24"/>
                <w:szCs w:val="24"/>
                <w:highlight w:val="none"/>
                <w:lang w:eastAsia="zh-CN"/>
              </w:rPr>
              <w:t>）、组装区（</w:t>
            </w:r>
            <w:r>
              <w:rPr>
                <w:color w:val="auto"/>
                <w:sz w:val="24"/>
                <w:szCs w:val="24"/>
                <w:highlight w:val="none"/>
              </w:rPr>
              <w:t>位于车间</w:t>
            </w:r>
            <w:r>
              <w:rPr>
                <w:rFonts w:hint="eastAsia"/>
                <w:color w:val="auto"/>
                <w:sz w:val="24"/>
                <w:szCs w:val="24"/>
                <w:highlight w:val="none"/>
                <w:lang w:eastAsia="zh-CN"/>
              </w:rPr>
              <w:t>中</w:t>
            </w:r>
            <w:r>
              <w:rPr>
                <w:color w:val="auto"/>
                <w:sz w:val="24"/>
                <w:szCs w:val="24"/>
                <w:highlight w:val="none"/>
              </w:rPr>
              <w:t>部</w:t>
            </w:r>
            <w:r>
              <w:rPr>
                <w:rFonts w:hint="eastAsia" w:cs="Times New Roman"/>
                <w:b w:val="0"/>
                <w:bCs w:val="0"/>
                <w:color w:val="auto"/>
                <w:sz w:val="24"/>
                <w:szCs w:val="24"/>
                <w:highlight w:val="none"/>
                <w:lang w:eastAsia="zh-CN"/>
              </w:rPr>
              <w:t>），仓库（</w:t>
            </w:r>
            <w:r>
              <w:rPr>
                <w:color w:val="auto"/>
                <w:sz w:val="24"/>
                <w:szCs w:val="24"/>
                <w:highlight w:val="none"/>
              </w:rPr>
              <w:t>位于车间</w:t>
            </w:r>
            <w:r>
              <w:rPr>
                <w:rFonts w:hint="eastAsia"/>
                <w:color w:val="auto"/>
                <w:sz w:val="24"/>
                <w:szCs w:val="24"/>
                <w:highlight w:val="none"/>
                <w:lang w:eastAsia="zh-CN"/>
              </w:rPr>
              <w:t>南</w:t>
            </w:r>
            <w:r>
              <w:rPr>
                <w:color w:val="auto"/>
                <w:sz w:val="24"/>
                <w:szCs w:val="24"/>
                <w:highlight w:val="none"/>
              </w:rPr>
              <w:t>部</w:t>
            </w:r>
            <w:r>
              <w:rPr>
                <w:rFonts w:hint="eastAsia" w:cs="Times New Roman"/>
                <w:b w:val="0"/>
                <w:bCs w:val="0"/>
                <w:color w:val="auto"/>
                <w:sz w:val="24"/>
                <w:szCs w:val="24"/>
                <w:highlight w:val="none"/>
                <w:lang w:eastAsia="zh-CN"/>
              </w:rPr>
              <w:t>）</w:t>
            </w:r>
            <w:r>
              <w:rPr>
                <w:color w:val="auto"/>
                <w:sz w:val="24"/>
                <w:szCs w:val="24"/>
                <w:highlight w:val="none"/>
              </w:rPr>
              <w:t>。项目平面布置图见附图3。</w:t>
            </w:r>
          </w:p>
          <w:p>
            <w:pPr>
              <w:spacing w:line="360" w:lineRule="auto"/>
              <w:rPr>
                <w:bCs/>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27" w:hRule="atLeast"/>
          <w:jc w:val="center"/>
        </w:trPr>
        <w:tc>
          <w:tcPr>
            <w:tcW w:w="8721" w:type="dxa"/>
            <w:gridSpan w:val="9"/>
          </w:tcPr>
          <w:p>
            <w:pPr>
              <w:spacing w:line="360" w:lineRule="auto"/>
              <w:rPr>
                <w:rFonts w:ascii="Times New Roman" w:hAnsi="Times New Roman"/>
                <w:b/>
                <w:bCs/>
                <w:color w:val="auto"/>
                <w:sz w:val="24"/>
              </w:rPr>
            </w:pPr>
            <w:r>
              <w:rPr>
                <w:rFonts w:ascii="Times New Roman" w:hAnsi="Times New Roman"/>
                <w:b/>
                <w:bCs/>
                <w:color w:val="auto"/>
                <w:sz w:val="24"/>
              </w:rPr>
              <w:t>与本项目有关的原有污染情况及主要环境问题：</w:t>
            </w:r>
          </w:p>
          <w:p>
            <w:pPr>
              <w:pStyle w:val="6"/>
              <w:ind w:firstLine="480"/>
              <w:rPr>
                <w:rFonts w:ascii="Times New Roman" w:hAnsi="Times New Roman"/>
                <w:color w:val="auto"/>
                <w:sz w:val="24"/>
              </w:rPr>
            </w:pPr>
            <w:r>
              <w:rPr>
                <w:rFonts w:ascii="Times New Roman" w:hAnsi="Times New Roman"/>
                <w:color w:val="auto"/>
                <w:sz w:val="24"/>
              </w:rPr>
              <w:t>建设项目为新建项目，项目所在地现为闲置工业用地，无原有污染情况存在。</w:t>
            </w:r>
          </w:p>
          <w:p>
            <w:pPr>
              <w:spacing w:line="360" w:lineRule="auto"/>
              <w:ind w:firstLine="480" w:firstLineChars="200"/>
              <w:rPr>
                <w:bCs/>
                <w:color w:val="0000FF"/>
                <w:sz w:val="24"/>
              </w:rPr>
            </w:pPr>
          </w:p>
        </w:tc>
      </w:tr>
    </w:tbl>
    <w:p>
      <w:pPr>
        <w:spacing w:line="360" w:lineRule="auto"/>
        <w:rPr>
          <w:b/>
          <w:bCs/>
          <w:color w:val="0000FF"/>
          <w:sz w:val="24"/>
        </w:rPr>
        <w:sectPr>
          <w:footerReference r:id="rId6" w:type="default"/>
          <w:pgSz w:w="11907" w:h="16840"/>
          <w:pgMar w:top="1134" w:right="1588" w:bottom="1440" w:left="1588" w:header="1134" w:footer="992" w:gutter="0"/>
          <w:pgBorders>
            <w:top w:val="none" w:sz="0" w:space="0"/>
            <w:left w:val="none" w:sz="0" w:space="0"/>
            <w:bottom w:val="none" w:sz="0" w:space="0"/>
            <w:right w:val="none" w:sz="0" w:space="0"/>
          </w:pgBorders>
          <w:pgNumType w:start="1"/>
          <w:cols w:space="720" w:num="1"/>
          <w:docGrid w:linePitch="312" w:charSpace="0"/>
        </w:sectPr>
      </w:pPr>
    </w:p>
    <w:p>
      <w:pPr>
        <w:pStyle w:val="3"/>
        <w:adjustRightInd w:val="0"/>
        <w:rPr>
          <w:rFonts w:eastAsia="宋体"/>
          <w:color w:val="auto"/>
        </w:rPr>
      </w:pPr>
      <w:r>
        <w:rPr>
          <w:rFonts w:eastAsia="宋体"/>
          <w:color w:val="auto"/>
        </w:rPr>
        <w:t>建设项目所在地自然环境社会环境简况</w:t>
      </w:r>
    </w:p>
    <w:tbl>
      <w:tblPr>
        <w:tblStyle w:val="31"/>
        <w:tblW w:w="8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5" w:hRule="atLeast"/>
          <w:jc w:val="center"/>
        </w:trPr>
        <w:tc>
          <w:tcPr>
            <w:tcW w:w="8947" w:type="dxa"/>
          </w:tcPr>
          <w:p>
            <w:pPr>
              <w:adjustRightInd w:val="0"/>
              <w:snapToGrid w:val="0"/>
              <w:spacing w:before="120" w:beforeLines="50" w:line="360" w:lineRule="auto"/>
              <w:rPr>
                <w:b/>
                <w:bCs/>
                <w:color w:val="auto"/>
                <w:sz w:val="24"/>
                <w:szCs w:val="24"/>
              </w:rPr>
            </w:pPr>
            <w:r>
              <w:rPr>
                <w:b/>
                <w:bCs/>
                <w:color w:val="auto"/>
                <w:sz w:val="24"/>
                <w:szCs w:val="24"/>
              </w:rPr>
              <w:t>自然环境简况（地形、地貌、地质、气候、气象、水文、植被、生物多样性等）：</w:t>
            </w:r>
          </w:p>
          <w:p>
            <w:pPr>
              <w:spacing w:line="360" w:lineRule="auto"/>
              <w:ind w:firstLine="482" w:firstLineChars="200"/>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1、地理位置</w:t>
            </w:r>
          </w:p>
          <w:p>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highlight w:val="none"/>
              </w:rPr>
              <w:t>建设</w:t>
            </w:r>
            <w:r>
              <w:rPr>
                <w:rFonts w:hint="default" w:ascii="Times New Roman" w:hAnsi="Times New Roman" w:cs="Times New Roman"/>
                <w:color w:val="auto"/>
                <w:sz w:val="24"/>
                <w:szCs w:val="24"/>
                <w:highlight w:val="none"/>
              </w:rPr>
              <w:t>项目位于太仓市璜泾镇</w:t>
            </w:r>
            <w:r>
              <w:rPr>
                <w:rFonts w:hint="default" w:ascii="Times New Roman" w:hAnsi="Times New Roman" w:cs="Times New Roman"/>
                <w:color w:val="auto"/>
                <w:sz w:val="24"/>
                <w:szCs w:val="24"/>
                <w:highlight w:val="none"/>
                <w:lang w:eastAsia="zh-CN"/>
              </w:rPr>
              <w:t>鹿河工业区</w:t>
            </w:r>
            <w:r>
              <w:rPr>
                <w:rFonts w:hint="default" w:ascii="Times New Roman" w:hAnsi="Times New Roman" w:cs="Times New Roman"/>
                <w:color w:val="auto"/>
                <w:sz w:val="24"/>
                <w:szCs w:val="24"/>
                <w:highlight w:val="none"/>
                <w:lang w:val="en-US" w:eastAsia="zh-CN"/>
              </w:rPr>
              <w:t>43号</w:t>
            </w:r>
            <w:r>
              <w:rPr>
                <w:rFonts w:hint="default" w:ascii="Times New Roman" w:hAnsi="Times New Roman" w:cs="Times New Roman"/>
                <w:color w:val="auto"/>
                <w:sz w:val="24"/>
                <w:szCs w:val="24"/>
                <w:highlight w:val="none"/>
              </w:rPr>
              <w:t>，厂区</w:t>
            </w:r>
            <w:r>
              <w:rPr>
                <w:rFonts w:hint="default" w:ascii="Times New Roman" w:hAnsi="Times New Roman" w:cs="Times New Roman"/>
                <w:color w:val="auto"/>
                <w:sz w:val="24"/>
                <w:szCs w:val="24"/>
                <w:highlight w:val="none"/>
                <w:lang w:eastAsia="zh-CN"/>
              </w:rPr>
              <w:t>东侧、</w:t>
            </w:r>
            <w:r>
              <w:rPr>
                <w:rFonts w:hint="default" w:ascii="Times New Roman" w:hAnsi="Times New Roman" w:cs="Times New Roman"/>
                <w:color w:val="auto"/>
                <w:sz w:val="24"/>
                <w:szCs w:val="24"/>
                <w:highlight w:val="none"/>
              </w:rPr>
              <w:t>北侧为</w:t>
            </w:r>
            <w:r>
              <w:rPr>
                <w:rFonts w:hint="default" w:ascii="Times New Roman" w:hAnsi="Times New Roman" w:cs="Times New Roman"/>
                <w:color w:val="auto"/>
                <w:sz w:val="24"/>
                <w:szCs w:val="24"/>
                <w:highlight w:val="none"/>
                <w:lang w:eastAsia="zh-CN"/>
              </w:rPr>
              <w:t>农田</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eastAsia="zh-CN"/>
              </w:rPr>
              <w:t>西</w:t>
            </w:r>
            <w:r>
              <w:rPr>
                <w:rFonts w:hint="default" w:ascii="Times New Roman" w:hAnsi="Times New Roman" w:cs="Times New Roman"/>
                <w:color w:val="auto"/>
                <w:sz w:val="24"/>
                <w:szCs w:val="24"/>
                <w:highlight w:val="none"/>
              </w:rPr>
              <w:t>侧为</w:t>
            </w:r>
            <w:r>
              <w:rPr>
                <w:rFonts w:hint="default" w:ascii="Times New Roman" w:hAnsi="Times New Roman" w:cs="Times New Roman"/>
                <w:color w:val="auto"/>
                <w:sz w:val="24"/>
                <w:szCs w:val="24"/>
                <w:highlight w:val="none"/>
                <w:lang w:eastAsia="zh-CN"/>
              </w:rPr>
              <w:t>工业厂房</w:t>
            </w:r>
            <w:r>
              <w:rPr>
                <w:rFonts w:hint="default" w:ascii="Times New Roman" w:hAnsi="Times New Roman" w:cs="Times New Roman"/>
                <w:color w:val="auto"/>
                <w:sz w:val="24"/>
                <w:szCs w:val="24"/>
                <w:highlight w:val="none"/>
              </w:rPr>
              <w:t>，南侧为钱泾塘。</w:t>
            </w:r>
            <w:r>
              <w:rPr>
                <w:rFonts w:hint="default" w:ascii="Times New Roman" w:hAnsi="Times New Roman" w:cs="Times New Roman"/>
                <w:color w:val="auto"/>
                <w:sz w:val="24"/>
                <w:szCs w:val="24"/>
              </w:rPr>
              <w:t>周边最近敏感点为项目</w:t>
            </w:r>
            <w:r>
              <w:rPr>
                <w:rFonts w:hint="eastAsia" w:ascii="Times New Roman" w:hAnsi="Times New Roman" w:cs="Times New Roman"/>
                <w:color w:val="auto"/>
                <w:sz w:val="24"/>
                <w:szCs w:val="24"/>
                <w:lang w:eastAsia="zh-CN"/>
              </w:rPr>
              <w:t>东南</w:t>
            </w:r>
            <w:r>
              <w:rPr>
                <w:rFonts w:hint="default" w:ascii="Times New Roman" w:hAnsi="Times New Roman" w:cs="Times New Roman"/>
                <w:color w:val="auto"/>
                <w:sz w:val="24"/>
                <w:szCs w:val="24"/>
              </w:rPr>
              <w:t>侧约</w:t>
            </w:r>
            <w:r>
              <w:rPr>
                <w:rFonts w:hint="eastAsia" w:ascii="Times New Roman" w:hAnsi="Times New Roman" w:cs="Times New Roman"/>
                <w:color w:val="auto"/>
                <w:sz w:val="24"/>
                <w:szCs w:val="24"/>
                <w:lang w:val="en-US" w:eastAsia="zh-CN"/>
              </w:rPr>
              <w:t>300</w:t>
            </w:r>
            <w:r>
              <w:rPr>
                <w:rFonts w:hint="default" w:ascii="Times New Roman" w:hAnsi="Times New Roman" w:cs="Times New Roman"/>
                <w:color w:val="auto"/>
                <w:sz w:val="24"/>
                <w:szCs w:val="24"/>
              </w:rPr>
              <w:t>米的</w:t>
            </w:r>
            <w:r>
              <w:rPr>
                <w:rFonts w:hint="default" w:ascii="Times New Roman" w:hAnsi="Times New Roman" w:cs="Times New Roman"/>
                <w:color w:val="auto"/>
                <w:sz w:val="24"/>
                <w:szCs w:val="24"/>
                <w:lang w:eastAsia="zh-CN"/>
              </w:rPr>
              <w:t>北横村</w:t>
            </w:r>
            <w:r>
              <w:rPr>
                <w:rFonts w:hint="default" w:ascii="Times New Roman" w:hAnsi="Times New Roman" w:cs="Times New Roman"/>
                <w:color w:val="auto"/>
                <w:sz w:val="24"/>
                <w:szCs w:val="24"/>
              </w:rPr>
              <w:t>。厂区周边300米环境概况见附图</w:t>
            </w:r>
            <w:r>
              <w:rPr>
                <w:rFonts w:hint="eastAsia" w:ascii="Times New Roman" w:hAnsi="Times New Roman" w:cs="Times New Roman"/>
                <w:color w:val="auto"/>
                <w:sz w:val="24"/>
                <w:szCs w:val="24"/>
                <w:lang w:eastAsia="zh-CN"/>
              </w:rPr>
              <w:t>二</w:t>
            </w:r>
            <w:r>
              <w:rPr>
                <w:rFonts w:hint="default" w:ascii="Times New Roman" w:hAnsi="Times New Roman" w:cs="Times New Roman"/>
                <w:color w:val="auto"/>
                <w:sz w:val="24"/>
                <w:szCs w:val="24"/>
              </w:rPr>
              <w:t>。项目地理位置图见附图</w:t>
            </w:r>
            <w:r>
              <w:rPr>
                <w:rFonts w:hint="eastAsia" w:ascii="Times New Roman" w:hAnsi="Times New Roman" w:cs="Times New Roman"/>
                <w:color w:val="auto"/>
                <w:sz w:val="24"/>
                <w:szCs w:val="24"/>
                <w:lang w:eastAsia="zh-CN"/>
              </w:rPr>
              <w:t>一</w:t>
            </w:r>
            <w:r>
              <w:rPr>
                <w:rFonts w:hint="default" w:ascii="Times New Roman" w:hAnsi="Times New Roman" w:cs="Times New Roman"/>
                <w:color w:val="auto"/>
                <w:sz w:val="24"/>
                <w:szCs w:val="24"/>
              </w:rPr>
              <w:t>。</w:t>
            </w:r>
          </w:p>
          <w:p>
            <w:pPr>
              <w:spacing w:line="360" w:lineRule="auto"/>
              <w:ind w:firstLine="480" w:firstLineChars="200"/>
              <w:rPr>
                <w:color w:val="auto"/>
                <w:sz w:val="24"/>
                <w:szCs w:val="24"/>
              </w:rPr>
            </w:pPr>
            <w:r>
              <w:rPr>
                <w:color w:val="auto"/>
                <w:sz w:val="24"/>
                <w:szCs w:val="24"/>
              </w:rPr>
              <w:t>太仓市位于江苏省东南部，长江口南岸。地处北纬 31°20′～31°45′东经 120°58′～121°20′。东濒长江，与崇明岛隔江相望，南临上海宝山区、嘉定区，西连昆山市，北接常熟市。总面积为822.9平方公里，水域面积285.9平方公里,其中长江水域面积 173.9平方公里，陆地面积为649平方公里，耕地面积为3.66万公顷。璜泾镇位于江苏省太仓市东北部，濒临长江，接轨上海，呼应苏州，接壤常熟，地处当前中国经济最为活跃的地区——长三角腹地和沿海开放带交汇处，上海都市圈的中心地带，拥有11公里长江黄金岸线，是上海港配套干线大港、国家一类口岸太仓港的规划区。具有沿江沿沪、依托港口的独特优势。</w:t>
            </w:r>
          </w:p>
          <w:p>
            <w:pPr>
              <w:spacing w:line="360" w:lineRule="auto"/>
              <w:ind w:firstLine="482" w:firstLineChars="200"/>
              <w:rPr>
                <w:color w:val="auto"/>
                <w:sz w:val="24"/>
                <w:szCs w:val="24"/>
              </w:rPr>
            </w:pPr>
            <w:r>
              <w:rPr>
                <w:b/>
                <w:color w:val="auto"/>
                <w:sz w:val="24"/>
                <w:szCs w:val="24"/>
              </w:rPr>
              <w:t>2、地形地貌</w:t>
            </w:r>
          </w:p>
          <w:p>
            <w:pPr>
              <w:spacing w:line="360" w:lineRule="auto"/>
              <w:ind w:firstLine="480" w:firstLineChars="200"/>
              <w:rPr>
                <w:color w:val="auto"/>
                <w:sz w:val="24"/>
                <w:szCs w:val="24"/>
              </w:rPr>
            </w:pPr>
            <w:r>
              <w:rPr>
                <w:rFonts w:hint="eastAsia"/>
                <w:color w:val="auto"/>
                <w:sz w:val="24"/>
              </w:rPr>
              <w:t>建设</w:t>
            </w:r>
            <w:r>
              <w:rPr>
                <w:color w:val="auto"/>
                <w:sz w:val="24"/>
                <w:szCs w:val="24"/>
              </w:rPr>
              <w:t>项目地处长江三角洲平原中的沿江平原，全境地形平坦，自东北各西南略呈倾斜。东部为沿江平原，西部为低洼圩区。地面高程：东部3.5-5.8米（基准：吴淞零点），西部2.4~3.8米。地质上属新华夏系第二隆起带，淮阳山字形构造宁镇反射弧的东南段。区内断裂构造规模不大，基底构造相对稳定。新构造运动主要表现为大面积的升降运动，差异不大，近期呈持续缓慢沉降。</w:t>
            </w:r>
          </w:p>
          <w:p>
            <w:pPr>
              <w:spacing w:line="360" w:lineRule="auto"/>
              <w:ind w:firstLine="480" w:firstLineChars="200"/>
              <w:rPr>
                <w:color w:val="auto"/>
                <w:sz w:val="24"/>
                <w:szCs w:val="24"/>
              </w:rPr>
            </w:pPr>
            <w:r>
              <w:rPr>
                <w:color w:val="auto"/>
                <w:sz w:val="24"/>
                <w:szCs w:val="24"/>
              </w:rPr>
              <w:t>该地区的地层以深层粘土层为主，主要状况为：</w:t>
            </w:r>
          </w:p>
          <w:p>
            <w:pPr>
              <w:spacing w:line="360" w:lineRule="auto"/>
              <w:ind w:firstLine="480" w:firstLineChars="200"/>
              <w:rPr>
                <w:color w:val="auto"/>
                <w:sz w:val="24"/>
                <w:szCs w:val="24"/>
              </w:rPr>
            </w:pPr>
            <w:r>
              <w:rPr>
                <w:color w:val="auto"/>
                <w:sz w:val="24"/>
                <w:szCs w:val="24"/>
              </w:rPr>
              <w:t>（1）第一层为种植或返填土，厚度0.6米~1.8米左右；</w:t>
            </w:r>
          </w:p>
          <w:p>
            <w:pPr>
              <w:spacing w:line="360" w:lineRule="auto"/>
              <w:ind w:firstLine="480" w:firstLineChars="200"/>
              <w:rPr>
                <w:color w:val="auto"/>
                <w:sz w:val="24"/>
                <w:szCs w:val="24"/>
              </w:rPr>
            </w:pPr>
            <w:r>
              <w:rPr>
                <w:color w:val="auto"/>
                <w:sz w:val="24"/>
                <w:szCs w:val="24"/>
              </w:rPr>
              <w:t>（2）第二层为亚粘土，色灰黄或灰褐，湿度饱和，0.3~1.1米厚；</w:t>
            </w:r>
          </w:p>
          <w:p>
            <w:pPr>
              <w:spacing w:line="360" w:lineRule="auto"/>
              <w:ind w:firstLine="480" w:firstLineChars="200"/>
              <w:rPr>
                <w:color w:val="auto"/>
                <w:sz w:val="24"/>
                <w:szCs w:val="24"/>
              </w:rPr>
            </w:pPr>
            <w:r>
              <w:rPr>
                <w:color w:val="auto"/>
                <w:sz w:val="24"/>
                <w:szCs w:val="24"/>
              </w:rPr>
              <w:t>（3）第三层为淤质亚粘土，呈青灰色，湿度饱和，密度高，厚度为0.5米~1.9米，地耐力为100~120kPa；</w:t>
            </w:r>
          </w:p>
          <w:p>
            <w:pPr>
              <w:spacing w:line="360" w:lineRule="auto"/>
              <w:ind w:firstLine="480" w:firstLineChars="200"/>
              <w:rPr>
                <w:color w:val="auto"/>
                <w:sz w:val="24"/>
                <w:szCs w:val="24"/>
              </w:rPr>
            </w:pPr>
            <w:r>
              <w:rPr>
                <w:color w:val="auto"/>
                <w:sz w:val="24"/>
                <w:szCs w:val="24"/>
              </w:rPr>
              <w:t>（4）四层为轻亚粘土，呈浅黄，厚度在0.4米~0.8米，地耐力为80~100kpa；</w:t>
            </w:r>
          </w:p>
          <w:p>
            <w:pPr>
              <w:spacing w:line="360" w:lineRule="auto"/>
              <w:ind w:firstLine="480" w:firstLineChars="200"/>
              <w:rPr>
                <w:color w:val="auto"/>
                <w:sz w:val="24"/>
                <w:szCs w:val="24"/>
              </w:rPr>
            </w:pPr>
            <w:r>
              <w:rPr>
                <w:color w:val="auto"/>
                <w:sz w:val="24"/>
                <w:szCs w:val="24"/>
              </w:rPr>
              <w:t>（5）第五层为粘土，少量粉砂，呈灰黄色或青色，湿度高，稍密，厚度为1.1km  左右，地耐力约为120~140kPa。</w:t>
            </w:r>
          </w:p>
          <w:p>
            <w:pPr>
              <w:spacing w:line="360" w:lineRule="auto"/>
              <w:ind w:firstLine="482" w:firstLineChars="200"/>
              <w:rPr>
                <w:color w:val="auto"/>
                <w:sz w:val="24"/>
                <w:szCs w:val="24"/>
              </w:rPr>
            </w:pPr>
            <w:r>
              <w:rPr>
                <w:b/>
                <w:color w:val="auto"/>
                <w:sz w:val="24"/>
                <w:szCs w:val="24"/>
              </w:rPr>
              <w:t>3、水文</w:t>
            </w:r>
          </w:p>
          <w:p>
            <w:pPr>
              <w:spacing w:line="360" w:lineRule="auto"/>
              <w:ind w:firstLine="480" w:firstLineChars="200"/>
              <w:rPr>
                <w:color w:val="auto"/>
                <w:sz w:val="24"/>
                <w:szCs w:val="24"/>
              </w:rPr>
            </w:pPr>
            <w:r>
              <w:rPr>
                <w:color w:val="auto"/>
                <w:sz w:val="24"/>
                <w:szCs w:val="24"/>
              </w:rPr>
              <w:t>璜泾水系属滨江水系，内部现有河道 100余条，其中市级河道7条，即钱泾、新泾、老荡茜河、浪港（4条通江河道），石头塘、内随塘河（璜泾段）、外随塘河；镇级河道16条，即连浦塘、关王塘、西关王塘、双纲河、蒋泾塘、封张塘、三漫塘、陈大港、王泥桥塘、内随塘河、老木行塘、如意桥塘、孔泾庙塘、光明塘、罗家塘、杨益泾；其余为村级河道。</w:t>
            </w:r>
          </w:p>
          <w:p>
            <w:pPr>
              <w:spacing w:line="360" w:lineRule="auto"/>
              <w:ind w:firstLine="480" w:firstLineChars="200"/>
              <w:rPr>
                <w:color w:val="auto"/>
                <w:sz w:val="24"/>
                <w:szCs w:val="24"/>
              </w:rPr>
            </w:pPr>
            <w:r>
              <w:rPr>
                <w:color w:val="auto"/>
                <w:sz w:val="24"/>
                <w:szCs w:val="24"/>
              </w:rPr>
              <w:t>目前内部骨干水系格局基本形成：纵向河道主要有：双纲河、西关王塘-关王塘、内随塘河、外随塘河、三漫塘、石头塘、陈大港；横向为钱泾、新泾、蒋泾塘、老荡茜河、浪港。东西向通江河道主要承担防洪排涝、引水灌溉、航运等功能，在入长江口门段均建有节制闸控制，利用潮汐自流引排水；南北向河道主要起到沟通水系，排涝、引水、调蓄水量功能。涝水主要经双纲河、西关王塘－关王塘、内随塘河、陈大港、三漫塘、石头塘等汇入4条通江河道钱泾、新泾、老荡茜河和浪港，排入长江。</w:t>
            </w:r>
          </w:p>
          <w:p>
            <w:pPr>
              <w:spacing w:line="360" w:lineRule="auto"/>
              <w:ind w:firstLine="480" w:firstLineChars="200"/>
              <w:rPr>
                <w:color w:val="auto"/>
                <w:sz w:val="24"/>
                <w:szCs w:val="24"/>
              </w:rPr>
            </w:pPr>
            <w:r>
              <w:rPr>
                <w:color w:val="auto"/>
                <w:sz w:val="24"/>
                <w:szCs w:val="24"/>
              </w:rPr>
              <w:t>镇内主要骨干河道的现状如下：</w:t>
            </w:r>
          </w:p>
          <w:p>
            <w:pPr>
              <w:spacing w:line="360" w:lineRule="auto"/>
              <w:ind w:firstLine="480" w:firstLineChars="200"/>
              <w:rPr>
                <w:color w:val="auto"/>
                <w:sz w:val="24"/>
                <w:szCs w:val="24"/>
              </w:rPr>
            </w:pPr>
            <w:r>
              <w:rPr>
                <w:color w:val="auto"/>
                <w:sz w:val="24"/>
                <w:szCs w:val="24"/>
              </w:rPr>
              <w:t>（1）钱泾：全长8.8km，是沿江工业区北部辅助支航道、璜泾镇的主要行洪通道之一。根据《太仓市航道规划》，钱泾长江口至石头塘规划为航道。现状河道口宽为32m，河底高程-0.5m～0.9m。</w:t>
            </w:r>
          </w:p>
          <w:p>
            <w:pPr>
              <w:spacing w:line="360" w:lineRule="auto"/>
              <w:ind w:firstLine="480" w:firstLineChars="200"/>
              <w:rPr>
                <w:color w:val="auto"/>
                <w:sz w:val="24"/>
                <w:szCs w:val="24"/>
              </w:rPr>
            </w:pPr>
            <w:r>
              <w:rPr>
                <w:color w:val="auto"/>
                <w:sz w:val="24"/>
                <w:szCs w:val="24"/>
              </w:rPr>
              <w:t>（2）新泾：新泾为璜泾境内通江河道，全长4.3km，现状河道口宽为30m，为排水、引江、灌溉河道。</w:t>
            </w:r>
          </w:p>
          <w:p>
            <w:pPr>
              <w:spacing w:line="360" w:lineRule="auto"/>
              <w:ind w:firstLine="480" w:firstLineChars="200"/>
              <w:rPr>
                <w:color w:val="auto"/>
                <w:sz w:val="24"/>
                <w:szCs w:val="24"/>
              </w:rPr>
            </w:pPr>
            <w:r>
              <w:rPr>
                <w:color w:val="auto"/>
                <w:sz w:val="24"/>
                <w:szCs w:val="24"/>
              </w:rPr>
              <w:t>（3）石头塘：地处太仓中部，由南向北贯穿太仓市，东部地区的重要引排河道。航道从钱泾至浏河，总长度24.3km，航道的作用是主要连接苏浏线和杨林塘两条主要航道，以及新荡茜河、七浦塘、钱泾等支航。根据《太仓市水资源规划报告》，石头塘全线规划为六级航道。璜泾境内总长2.6km，现状河道口宽35.5m，河底高程0.5m，坡比1:3。</w:t>
            </w:r>
          </w:p>
          <w:p>
            <w:pPr>
              <w:spacing w:line="360" w:lineRule="auto"/>
              <w:ind w:firstLine="480" w:firstLineChars="200"/>
              <w:rPr>
                <w:color w:val="auto"/>
                <w:sz w:val="24"/>
                <w:szCs w:val="24"/>
              </w:rPr>
            </w:pPr>
            <w:r>
              <w:rPr>
                <w:color w:val="auto"/>
                <w:sz w:val="24"/>
                <w:szCs w:val="24"/>
              </w:rPr>
              <w:t>（4）新荡茜河：根据苏州市阳澄淀泖区区域治理，七浦塘整理工程之荡茜河拓宽改道规划，新荡茜河西起吴塘西（昆太）交界，东至长江，全长23.3km，口宽90m，底宽-2.0m，主要承担区域防洪、排涝、灌溉、航运等功能。</w:t>
            </w:r>
          </w:p>
          <w:p>
            <w:pPr>
              <w:spacing w:line="360" w:lineRule="auto"/>
              <w:ind w:firstLine="482" w:firstLineChars="200"/>
              <w:rPr>
                <w:color w:val="auto"/>
                <w:sz w:val="24"/>
                <w:szCs w:val="24"/>
              </w:rPr>
            </w:pPr>
            <w:r>
              <w:rPr>
                <w:b/>
                <w:color w:val="auto"/>
                <w:sz w:val="24"/>
                <w:szCs w:val="24"/>
              </w:rPr>
              <w:t>4、气象特征</w:t>
            </w:r>
          </w:p>
          <w:p>
            <w:pPr>
              <w:spacing w:line="360" w:lineRule="auto"/>
              <w:ind w:firstLine="480" w:firstLineChars="200"/>
              <w:rPr>
                <w:color w:val="auto"/>
                <w:sz w:val="24"/>
                <w:szCs w:val="24"/>
              </w:rPr>
            </w:pPr>
            <w:r>
              <w:rPr>
                <w:rFonts w:hint="eastAsia"/>
                <w:color w:val="auto"/>
                <w:sz w:val="24"/>
              </w:rPr>
              <w:t>建设</w:t>
            </w:r>
            <w:r>
              <w:rPr>
                <w:color w:val="auto"/>
                <w:sz w:val="24"/>
                <w:szCs w:val="24"/>
              </w:rPr>
              <w:t>项目地处北亚热带季风气候区，气候温和，四季分明，雨水充沛，海洋性气候明显，常年主导风向为东风。其主要气象气候特征见表</w:t>
            </w:r>
            <w:r>
              <w:rPr>
                <w:rFonts w:hint="eastAsia"/>
                <w:color w:val="auto"/>
                <w:sz w:val="24"/>
                <w:szCs w:val="24"/>
                <w:lang w:val="en-US" w:eastAsia="zh-CN"/>
              </w:rPr>
              <w:t>10</w:t>
            </w:r>
            <w:r>
              <w:rPr>
                <w:color w:val="auto"/>
                <w:sz w:val="24"/>
                <w:szCs w:val="24"/>
              </w:rPr>
              <w:t>。</w:t>
            </w:r>
          </w:p>
          <w:p>
            <w:pPr>
              <w:pStyle w:val="6"/>
              <w:spacing w:line="360" w:lineRule="auto"/>
              <w:ind w:firstLine="482"/>
              <w:jc w:val="center"/>
              <w:rPr>
                <w:rFonts w:ascii="Times New Roman" w:hAnsi="Times New Roman" w:cs="Times New Roman"/>
                <w:b/>
                <w:bCs/>
                <w:color w:val="auto"/>
                <w:sz w:val="24"/>
              </w:rPr>
            </w:pPr>
          </w:p>
          <w:p>
            <w:pPr>
              <w:pStyle w:val="6"/>
              <w:spacing w:line="360" w:lineRule="auto"/>
              <w:ind w:firstLine="482"/>
              <w:jc w:val="center"/>
              <w:rPr>
                <w:rFonts w:ascii="Times New Roman" w:hAnsi="Times New Roman" w:cs="Times New Roman"/>
                <w:color w:val="auto"/>
                <w:sz w:val="24"/>
              </w:rPr>
            </w:pPr>
            <w:r>
              <w:rPr>
                <w:rFonts w:ascii="Times New Roman" w:hAnsi="Times New Roman" w:cs="Times New Roman"/>
                <w:b/>
                <w:bCs/>
                <w:color w:val="auto"/>
                <w:sz w:val="24"/>
              </w:rPr>
              <w:t>表</w:t>
            </w:r>
            <w:r>
              <w:rPr>
                <w:rFonts w:hint="eastAsia" w:ascii="Times New Roman" w:hAnsi="Times New Roman" w:cs="Times New Roman"/>
                <w:b/>
                <w:bCs/>
                <w:color w:val="auto"/>
                <w:sz w:val="24"/>
                <w:lang w:val="en-US" w:eastAsia="zh-CN"/>
              </w:rPr>
              <w:t>10</w:t>
            </w:r>
            <w:r>
              <w:rPr>
                <w:rFonts w:ascii="Times New Roman" w:hAnsi="Times New Roman" w:cs="Times New Roman"/>
                <w:b/>
                <w:bCs/>
                <w:color w:val="auto"/>
                <w:sz w:val="24"/>
              </w:rPr>
              <w:t xml:space="preserve"> 主要气象气候特征</w:t>
            </w:r>
          </w:p>
          <w:tbl>
            <w:tblPr>
              <w:tblStyle w:val="31"/>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1297"/>
              <w:gridCol w:w="2771"/>
              <w:gridCol w:w="277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Align w:val="center"/>
                </w:tcPr>
                <w:p>
                  <w:pPr>
                    <w:jc w:val="center"/>
                    <w:rPr>
                      <w:b/>
                      <w:bCs/>
                      <w:color w:val="auto"/>
                      <w:szCs w:val="21"/>
                    </w:rPr>
                  </w:pPr>
                  <w:r>
                    <w:rPr>
                      <w:b/>
                      <w:bCs/>
                      <w:color w:val="auto"/>
                      <w:szCs w:val="21"/>
                    </w:rPr>
                    <w:t>编号</w:t>
                  </w:r>
                </w:p>
              </w:tc>
              <w:tc>
                <w:tcPr>
                  <w:tcW w:w="4068" w:type="dxa"/>
                  <w:gridSpan w:val="2"/>
                  <w:vAlign w:val="center"/>
                </w:tcPr>
                <w:p>
                  <w:pPr>
                    <w:jc w:val="center"/>
                    <w:rPr>
                      <w:b/>
                      <w:bCs/>
                      <w:color w:val="auto"/>
                      <w:szCs w:val="21"/>
                    </w:rPr>
                  </w:pPr>
                  <w:r>
                    <w:rPr>
                      <w:b/>
                      <w:bCs/>
                      <w:color w:val="auto"/>
                      <w:szCs w:val="21"/>
                    </w:rPr>
                    <w:t>项目</w:t>
                  </w:r>
                </w:p>
              </w:tc>
              <w:tc>
                <w:tcPr>
                  <w:tcW w:w="2770" w:type="dxa"/>
                  <w:vAlign w:val="center"/>
                </w:tcPr>
                <w:p>
                  <w:pPr>
                    <w:jc w:val="center"/>
                    <w:rPr>
                      <w:b/>
                      <w:bCs/>
                      <w:color w:val="auto"/>
                      <w:szCs w:val="21"/>
                    </w:rPr>
                  </w:pPr>
                  <w:r>
                    <w:rPr>
                      <w:b/>
                      <w:bCs/>
                      <w:color w:val="auto"/>
                      <w:szCs w:val="21"/>
                    </w:rPr>
                    <w:t>数值及单位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restart"/>
                  <w:vAlign w:val="center"/>
                </w:tcPr>
                <w:p>
                  <w:pPr>
                    <w:jc w:val="center"/>
                    <w:rPr>
                      <w:color w:val="auto"/>
                      <w:szCs w:val="21"/>
                    </w:rPr>
                  </w:pPr>
                  <w:r>
                    <w:rPr>
                      <w:color w:val="auto"/>
                      <w:szCs w:val="21"/>
                    </w:rPr>
                    <w:t>1</w:t>
                  </w:r>
                </w:p>
              </w:tc>
              <w:tc>
                <w:tcPr>
                  <w:tcW w:w="1297" w:type="dxa"/>
                  <w:vMerge w:val="restart"/>
                  <w:vAlign w:val="center"/>
                </w:tcPr>
                <w:p>
                  <w:pPr>
                    <w:jc w:val="center"/>
                    <w:rPr>
                      <w:color w:val="auto"/>
                      <w:szCs w:val="21"/>
                    </w:rPr>
                  </w:pPr>
                  <w:r>
                    <w:rPr>
                      <w:color w:val="auto"/>
                      <w:szCs w:val="21"/>
                    </w:rPr>
                    <w:t>气温</w:t>
                  </w:r>
                </w:p>
              </w:tc>
              <w:tc>
                <w:tcPr>
                  <w:tcW w:w="2771" w:type="dxa"/>
                  <w:vAlign w:val="center"/>
                </w:tcPr>
                <w:p>
                  <w:pPr>
                    <w:jc w:val="center"/>
                    <w:rPr>
                      <w:color w:val="auto"/>
                      <w:szCs w:val="21"/>
                    </w:rPr>
                  </w:pPr>
                  <w:r>
                    <w:rPr>
                      <w:color w:val="auto"/>
                      <w:szCs w:val="21"/>
                    </w:rPr>
                    <w:t>年平均气温</w:t>
                  </w:r>
                </w:p>
              </w:tc>
              <w:tc>
                <w:tcPr>
                  <w:tcW w:w="2770" w:type="dxa"/>
                  <w:vAlign w:val="center"/>
                </w:tcPr>
                <w:p>
                  <w:pPr>
                    <w:jc w:val="center"/>
                    <w:rPr>
                      <w:color w:val="auto"/>
                      <w:szCs w:val="21"/>
                    </w:rPr>
                  </w:pPr>
                  <w:r>
                    <w:rPr>
                      <w:color w:val="auto"/>
                      <w:szCs w:val="21"/>
                    </w:rPr>
                    <w:t>15.3</w:t>
                  </w:r>
                  <w:r>
                    <w:rPr>
                      <w:rFonts w:hint="eastAsia" w:ascii="宋体" w:hAnsi="宋体" w:cs="宋体"/>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极端最高温度</w:t>
                  </w:r>
                </w:p>
              </w:tc>
              <w:tc>
                <w:tcPr>
                  <w:tcW w:w="2770" w:type="dxa"/>
                  <w:vAlign w:val="center"/>
                </w:tcPr>
                <w:p>
                  <w:pPr>
                    <w:jc w:val="center"/>
                    <w:rPr>
                      <w:color w:val="auto"/>
                      <w:szCs w:val="21"/>
                    </w:rPr>
                  </w:pPr>
                  <w:r>
                    <w:rPr>
                      <w:color w:val="auto"/>
                      <w:szCs w:val="21"/>
                    </w:rPr>
                    <w:t>37.9</w:t>
                  </w:r>
                  <w:r>
                    <w:rPr>
                      <w:rFonts w:hint="eastAsia" w:ascii="宋体" w:hAnsi="宋体" w:cs="宋体"/>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极端最低温度</w:t>
                  </w:r>
                </w:p>
              </w:tc>
              <w:tc>
                <w:tcPr>
                  <w:tcW w:w="2770" w:type="dxa"/>
                  <w:vAlign w:val="center"/>
                </w:tcPr>
                <w:p>
                  <w:pPr>
                    <w:jc w:val="center"/>
                    <w:rPr>
                      <w:color w:val="auto"/>
                      <w:szCs w:val="21"/>
                    </w:rPr>
                  </w:pPr>
                  <w:r>
                    <w:rPr>
                      <w:color w:val="auto"/>
                      <w:szCs w:val="21"/>
                    </w:rPr>
                    <w:t>-11.5</w:t>
                  </w:r>
                  <w:r>
                    <w:rPr>
                      <w:rFonts w:hint="eastAsia" w:ascii="宋体" w:hAnsi="宋体" w:cs="宋体"/>
                      <w:color w:val="auto"/>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Align w:val="center"/>
                </w:tcPr>
                <w:p>
                  <w:pPr>
                    <w:jc w:val="center"/>
                    <w:rPr>
                      <w:color w:val="auto"/>
                      <w:szCs w:val="21"/>
                    </w:rPr>
                  </w:pPr>
                  <w:r>
                    <w:rPr>
                      <w:color w:val="auto"/>
                      <w:szCs w:val="21"/>
                    </w:rPr>
                    <w:t>2</w:t>
                  </w:r>
                </w:p>
              </w:tc>
              <w:tc>
                <w:tcPr>
                  <w:tcW w:w="1297" w:type="dxa"/>
                  <w:vAlign w:val="center"/>
                </w:tcPr>
                <w:p>
                  <w:pPr>
                    <w:jc w:val="center"/>
                    <w:rPr>
                      <w:color w:val="auto"/>
                      <w:szCs w:val="21"/>
                    </w:rPr>
                  </w:pPr>
                  <w:r>
                    <w:rPr>
                      <w:color w:val="auto"/>
                      <w:szCs w:val="21"/>
                    </w:rPr>
                    <w:t>风速</w:t>
                  </w:r>
                </w:p>
              </w:tc>
              <w:tc>
                <w:tcPr>
                  <w:tcW w:w="2771" w:type="dxa"/>
                  <w:vAlign w:val="center"/>
                </w:tcPr>
                <w:p>
                  <w:pPr>
                    <w:jc w:val="center"/>
                    <w:rPr>
                      <w:color w:val="auto"/>
                      <w:szCs w:val="21"/>
                    </w:rPr>
                  </w:pPr>
                  <w:r>
                    <w:rPr>
                      <w:color w:val="auto"/>
                      <w:szCs w:val="21"/>
                    </w:rPr>
                    <w:t>年平均风速</w:t>
                  </w:r>
                </w:p>
              </w:tc>
              <w:tc>
                <w:tcPr>
                  <w:tcW w:w="2770" w:type="dxa"/>
                  <w:vAlign w:val="center"/>
                </w:tcPr>
                <w:p>
                  <w:pPr>
                    <w:jc w:val="center"/>
                    <w:rPr>
                      <w:color w:val="auto"/>
                      <w:szCs w:val="21"/>
                    </w:rPr>
                  </w:pPr>
                  <w:r>
                    <w:rPr>
                      <w:color w:val="auto"/>
                      <w:szCs w:val="21"/>
                    </w:rPr>
                    <w:t>3.7m/s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Align w:val="center"/>
                </w:tcPr>
                <w:p>
                  <w:pPr>
                    <w:jc w:val="center"/>
                    <w:rPr>
                      <w:color w:val="auto"/>
                      <w:szCs w:val="21"/>
                    </w:rPr>
                  </w:pPr>
                  <w:r>
                    <w:rPr>
                      <w:color w:val="auto"/>
                      <w:szCs w:val="21"/>
                    </w:rPr>
                    <w:t>3</w:t>
                  </w:r>
                </w:p>
              </w:tc>
              <w:tc>
                <w:tcPr>
                  <w:tcW w:w="1297" w:type="dxa"/>
                  <w:vAlign w:val="center"/>
                </w:tcPr>
                <w:p>
                  <w:pPr>
                    <w:jc w:val="center"/>
                    <w:rPr>
                      <w:color w:val="auto"/>
                      <w:szCs w:val="21"/>
                    </w:rPr>
                  </w:pPr>
                  <w:r>
                    <w:rPr>
                      <w:color w:val="auto"/>
                      <w:szCs w:val="21"/>
                    </w:rPr>
                    <w:t>气压</w:t>
                  </w:r>
                </w:p>
              </w:tc>
              <w:tc>
                <w:tcPr>
                  <w:tcW w:w="2771" w:type="dxa"/>
                  <w:vAlign w:val="center"/>
                </w:tcPr>
                <w:p>
                  <w:pPr>
                    <w:jc w:val="center"/>
                    <w:rPr>
                      <w:color w:val="auto"/>
                      <w:szCs w:val="21"/>
                    </w:rPr>
                  </w:pPr>
                  <w:r>
                    <w:rPr>
                      <w:color w:val="auto"/>
                      <w:szCs w:val="21"/>
                    </w:rPr>
                    <w:t>年平均大气压</w:t>
                  </w:r>
                </w:p>
              </w:tc>
              <w:tc>
                <w:tcPr>
                  <w:tcW w:w="2770" w:type="dxa"/>
                  <w:vAlign w:val="center"/>
                </w:tcPr>
                <w:p>
                  <w:pPr>
                    <w:jc w:val="center"/>
                    <w:rPr>
                      <w:color w:val="auto"/>
                      <w:szCs w:val="21"/>
                    </w:rPr>
                  </w:pPr>
                  <w:r>
                    <w:rPr>
                      <w:color w:val="auto"/>
                      <w:szCs w:val="21"/>
                    </w:rPr>
                    <w:t>101.5kPa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restart"/>
                  <w:vAlign w:val="center"/>
                </w:tcPr>
                <w:p>
                  <w:pPr>
                    <w:jc w:val="center"/>
                    <w:rPr>
                      <w:color w:val="auto"/>
                      <w:szCs w:val="21"/>
                    </w:rPr>
                  </w:pPr>
                  <w:r>
                    <w:rPr>
                      <w:color w:val="auto"/>
                      <w:szCs w:val="21"/>
                    </w:rPr>
                    <w:t>4</w:t>
                  </w:r>
                </w:p>
              </w:tc>
              <w:tc>
                <w:tcPr>
                  <w:tcW w:w="1297" w:type="dxa"/>
                  <w:vMerge w:val="restart"/>
                  <w:vAlign w:val="center"/>
                </w:tcPr>
                <w:p>
                  <w:pPr>
                    <w:jc w:val="center"/>
                    <w:rPr>
                      <w:color w:val="auto"/>
                      <w:szCs w:val="21"/>
                    </w:rPr>
                  </w:pPr>
                  <w:r>
                    <w:rPr>
                      <w:color w:val="auto"/>
                      <w:szCs w:val="21"/>
                    </w:rPr>
                    <w:t>空气湿度</w:t>
                  </w:r>
                </w:p>
              </w:tc>
              <w:tc>
                <w:tcPr>
                  <w:tcW w:w="2771" w:type="dxa"/>
                  <w:vAlign w:val="center"/>
                </w:tcPr>
                <w:p>
                  <w:pPr>
                    <w:jc w:val="center"/>
                    <w:rPr>
                      <w:color w:val="auto"/>
                      <w:szCs w:val="21"/>
                    </w:rPr>
                  </w:pPr>
                  <w:r>
                    <w:rPr>
                      <w:color w:val="auto"/>
                      <w:szCs w:val="21"/>
                    </w:rPr>
                    <w:t>年平均相对湿度</w:t>
                  </w:r>
                </w:p>
              </w:tc>
              <w:tc>
                <w:tcPr>
                  <w:tcW w:w="2770" w:type="dxa"/>
                  <w:vAlign w:val="center"/>
                </w:tcPr>
                <w:p>
                  <w:pPr>
                    <w:jc w:val="center"/>
                    <w:rPr>
                      <w:color w:val="auto"/>
                      <w:szCs w:val="21"/>
                    </w:rPr>
                  </w:pPr>
                  <w:r>
                    <w:rPr>
                      <w:color w:val="auto"/>
                      <w:szCs w:val="21"/>
                    </w:rPr>
                    <w:t>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最热月平均相对湿度</w:t>
                  </w:r>
                </w:p>
              </w:tc>
              <w:tc>
                <w:tcPr>
                  <w:tcW w:w="2770" w:type="dxa"/>
                  <w:vAlign w:val="center"/>
                </w:tcPr>
                <w:p>
                  <w:pPr>
                    <w:jc w:val="center"/>
                    <w:rPr>
                      <w:color w:val="auto"/>
                      <w:szCs w:val="21"/>
                    </w:rPr>
                  </w:pPr>
                  <w:r>
                    <w:rPr>
                      <w:color w:val="auto"/>
                      <w:szCs w:val="21"/>
                    </w:rPr>
                    <w:t>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最低月平均相对湿度</w:t>
                  </w:r>
                </w:p>
              </w:tc>
              <w:tc>
                <w:tcPr>
                  <w:tcW w:w="2770" w:type="dxa"/>
                  <w:vAlign w:val="center"/>
                </w:tcPr>
                <w:p>
                  <w:pPr>
                    <w:jc w:val="center"/>
                    <w:rPr>
                      <w:color w:val="auto"/>
                      <w:szCs w:val="21"/>
                    </w:rPr>
                  </w:pPr>
                  <w:r>
                    <w:rPr>
                      <w:color w:val="auto"/>
                      <w:szCs w:val="21"/>
                    </w:rPr>
                    <w:t>70%</w:t>
                  </w:r>
                  <w:r>
                    <w:rPr>
                      <w:color w:val="auto"/>
                      <w:szCs w:val="21"/>
                    </w:rPr>
                    <w:cr/>
                  </w:r>
                  <w:r>
                    <w:rPr>
                      <w:color w:val="auto"/>
                      <w:szCs w:val="21"/>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restart"/>
                  <w:vAlign w:val="center"/>
                </w:tcPr>
                <w:p>
                  <w:pPr>
                    <w:jc w:val="center"/>
                    <w:rPr>
                      <w:color w:val="auto"/>
                      <w:szCs w:val="21"/>
                    </w:rPr>
                  </w:pPr>
                  <w:r>
                    <w:rPr>
                      <w:color w:val="auto"/>
                      <w:szCs w:val="21"/>
                    </w:rPr>
                    <w:t>5</w:t>
                  </w:r>
                </w:p>
              </w:tc>
              <w:tc>
                <w:tcPr>
                  <w:tcW w:w="1297" w:type="dxa"/>
                  <w:vMerge w:val="restart"/>
                  <w:vAlign w:val="center"/>
                </w:tcPr>
                <w:p>
                  <w:pPr>
                    <w:jc w:val="center"/>
                    <w:rPr>
                      <w:color w:val="auto"/>
                      <w:szCs w:val="21"/>
                    </w:rPr>
                  </w:pPr>
                  <w:r>
                    <w:rPr>
                      <w:color w:val="auto"/>
                      <w:szCs w:val="21"/>
                    </w:rPr>
                    <w:t>降雨量</w:t>
                  </w:r>
                </w:p>
              </w:tc>
              <w:tc>
                <w:tcPr>
                  <w:tcW w:w="2771" w:type="dxa"/>
                  <w:vAlign w:val="center"/>
                </w:tcPr>
                <w:p>
                  <w:pPr>
                    <w:jc w:val="center"/>
                    <w:rPr>
                      <w:color w:val="auto"/>
                      <w:szCs w:val="21"/>
                    </w:rPr>
                  </w:pPr>
                  <w:r>
                    <w:rPr>
                      <w:color w:val="auto"/>
                      <w:szCs w:val="21"/>
                    </w:rPr>
                    <w:t>年平均降水量</w:t>
                  </w:r>
                </w:p>
              </w:tc>
              <w:tc>
                <w:tcPr>
                  <w:tcW w:w="2770" w:type="dxa"/>
                  <w:vAlign w:val="center"/>
                </w:tcPr>
                <w:p>
                  <w:pPr>
                    <w:jc w:val="center"/>
                    <w:rPr>
                      <w:color w:val="auto"/>
                      <w:szCs w:val="21"/>
                    </w:rPr>
                  </w:pPr>
                  <w:r>
                    <w:rPr>
                      <w:color w:val="auto"/>
                      <w:szCs w:val="21"/>
                    </w:rPr>
                    <w:t>1064.8mm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日最大降水量</w:t>
                  </w:r>
                </w:p>
              </w:tc>
              <w:tc>
                <w:tcPr>
                  <w:tcW w:w="2770" w:type="dxa"/>
                  <w:vAlign w:val="center"/>
                </w:tcPr>
                <w:p>
                  <w:pPr>
                    <w:jc w:val="center"/>
                    <w:rPr>
                      <w:color w:val="auto"/>
                      <w:szCs w:val="21"/>
                    </w:rPr>
                  </w:pPr>
                  <w:r>
                    <w:rPr>
                      <w:color w:val="auto"/>
                      <w:szCs w:val="21"/>
                    </w:rPr>
                    <w:t>229.6mm（1960.8.4）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月最大降水量</w:t>
                  </w:r>
                </w:p>
              </w:tc>
              <w:tc>
                <w:tcPr>
                  <w:tcW w:w="2770" w:type="dxa"/>
                  <w:vAlign w:val="center"/>
                </w:tcPr>
                <w:p>
                  <w:pPr>
                    <w:jc w:val="center"/>
                    <w:rPr>
                      <w:color w:val="auto"/>
                      <w:szCs w:val="21"/>
                    </w:rPr>
                  </w:pPr>
                  <w:r>
                    <w:rPr>
                      <w:color w:val="auto"/>
                      <w:szCs w:val="21"/>
                    </w:rPr>
                    <w:t>429.5mm（1980.8）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restart"/>
                  <w:vAlign w:val="center"/>
                </w:tcPr>
                <w:p>
                  <w:pPr>
                    <w:jc w:val="center"/>
                    <w:rPr>
                      <w:color w:val="auto"/>
                      <w:szCs w:val="21"/>
                    </w:rPr>
                  </w:pPr>
                  <w:r>
                    <w:rPr>
                      <w:color w:val="auto"/>
                      <w:szCs w:val="21"/>
                    </w:rPr>
                    <w:t>6</w:t>
                  </w:r>
                </w:p>
              </w:tc>
              <w:tc>
                <w:tcPr>
                  <w:tcW w:w="1297" w:type="dxa"/>
                  <w:vMerge w:val="restart"/>
                  <w:vAlign w:val="center"/>
                </w:tcPr>
                <w:p>
                  <w:pPr>
                    <w:jc w:val="center"/>
                    <w:rPr>
                      <w:color w:val="auto"/>
                      <w:szCs w:val="21"/>
                    </w:rPr>
                  </w:pPr>
                  <w:r>
                    <w:rPr>
                      <w:color w:val="auto"/>
                      <w:szCs w:val="21"/>
                    </w:rPr>
                    <w:t>积雪、冻土深度</w:t>
                  </w:r>
                </w:p>
              </w:tc>
              <w:tc>
                <w:tcPr>
                  <w:tcW w:w="2771" w:type="dxa"/>
                  <w:vAlign w:val="center"/>
                </w:tcPr>
                <w:p>
                  <w:pPr>
                    <w:jc w:val="center"/>
                    <w:rPr>
                      <w:color w:val="auto"/>
                      <w:szCs w:val="21"/>
                    </w:rPr>
                  </w:pPr>
                  <w:r>
                    <w:rPr>
                      <w:color w:val="auto"/>
                      <w:szCs w:val="21"/>
                    </w:rPr>
                    <w:t>最大积雪深度</w:t>
                  </w:r>
                </w:p>
              </w:tc>
              <w:tc>
                <w:tcPr>
                  <w:tcW w:w="2770" w:type="dxa"/>
                  <w:vAlign w:val="center"/>
                </w:tcPr>
                <w:p>
                  <w:pPr>
                    <w:jc w:val="center"/>
                    <w:rPr>
                      <w:color w:val="auto"/>
                      <w:szCs w:val="21"/>
                    </w:rPr>
                  </w:pPr>
                  <w:r>
                    <w:rPr>
                      <w:color w:val="auto"/>
                      <w:szCs w:val="21"/>
                    </w:rPr>
                    <w:t>150mm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冻土深度</w:t>
                  </w:r>
                </w:p>
              </w:tc>
              <w:tc>
                <w:tcPr>
                  <w:tcW w:w="2770" w:type="dxa"/>
                  <w:vAlign w:val="center"/>
                </w:tcPr>
                <w:p>
                  <w:pPr>
                    <w:jc w:val="center"/>
                    <w:rPr>
                      <w:color w:val="auto"/>
                      <w:szCs w:val="21"/>
                    </w:rPr>
                  </w:pPr>
                  <w:r>
                    <w:rPr>
                      <w:color w:val="auto"/>
                      <w:szCs w:val="21"/>
                    </w:rPr>
                    <w:t>200mm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restart"/>
                  <w:vAlign w:val="center"/>
                </w:tcPr>
                <w:p>
                  <w:pPr>
                    <w:jc w:val="center"/>
                    <w:rPr>
                      <w:color w:val="auto"/>
                      <w:szCs w:val="21"/>
                    </w:rPr>
                  </w:pPr>
                  <w:r>
                    <w:rPr>
                      <w:color w:val="auto"/>
                      <w:szCs w:val="21"/>
                    </w:rPr>
                    <w:t>7</w:t>
                  </w:r>
                </w:p>
              </w:tc>
              <w:tc>
                <w:tcPr>
                  <w:tcW w:w="1297" w:type="dxa"/>
                  <w:vMerge w:val="restart"/>
                  <w:vAlign w:val="center"/>
                </w:tcPr>
                <w:p>
                  <w:pPr>
                    <w:jc w:val="center"/>
                    <w:rPr>
                      <w:color w:val="auto"/>
                      <w:szCs w:val="21"/>
                    </w:rPr>
                  </w:pPr>
                  <w:r>
                    <w:rPr>
                      <w:color w:val="auto"/>
                      <w:szCs w:val="21"/>
                    </w:rPr>
                    <w:t>风向和频率</w:t>
                  </w:r>
                </w:p>
              </w:tc>
              <w:tc>
                <w:tcPr>
                  <w:tcW w:w="2771" w:type="dxa"/>
                  <w:vAlign w:val="center"/>
                </w:tcPr>
                <w:p>
                  <w:pPr>
                    <w:jc w:val="center"/>
                    <w:rPr>
                      <w:color w:val="auto"/>
                      <w:szCs w:val="21"/>
                    </w:rPr>
                  </w:pPr>
                  <w:r>
                    <w:rPr>
                      <w:color w:val="auto"/>
                      <w:szCs w:val="21"/>
                    </w:rPr>
                    <w:t>年盛行风向和频率</w:t>
                  </w:r>
                </w:p>
              </w:tc>
              <w:tc>
                <w:tcPr>
                  <w:tcW w:w="2770" w:type="dxa"/>
                  <w:vAlign w:val="center"/>
                </w:tcPr>
                <w:p>
                  <w:pPr>
                    <w:jc w:val="center"/>
                    <w:rPr>
                      <w:color w:val="auto"/>
                      <w:szCs w:val="21"/>
                    </w:rPr>
                  </w:pPr>
                  <w:r>
                    <w:rPr>
                      <w:color w:val="auto"/>
                      <w:szCs w:val="21"/>
                    </w:rPr>
                    <w:t>E 15.1%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春季盛行风向和频率</w:t>
                  </w:r>
                </w:p>
              </w:tc>
              <w:tc>
                <w:tcPr>
                  <w:tcW w:w="2770" w:type="dxa"/>
                  <w:vAlign w:val="center"/>
                </w:tcPr>
                <w:p>
                  <w:pPr>
                    <w:jc w:val="center"/>
                    <w:rPr>
                      <w:color w:val="auto"/>
                      <w:szCs w:val="21"/>
                    </w:rPr>
                  </w:pPr>
                  <w:r>
                    <w:rPr>
                      <w:color w:val="auto"/>
                      <w:szCs w:val="21"/>
                    </w:rPr>
                    <w:t>SE 17.1%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夏季盛行风向和频率</w:t>
                  </w:r>
                </w:p>
              </w:tc>
              <w:tc>
                <w:tcPr>
                  <w:tcW w:w="2770" w:type="dxa"/>
                  <w:vAlign w:val="center"/>
                </w:tcPr>
                <w:p>
                  <w:pPr>
                    <w:jc w:val="center"/>
                    <w:rPr>
                      <w:color w:val="auto"/>
                      <w:szCs w:val="21"/>
                    </w:rPr>
                  </w:pPr>
                  <w:r>
                    <w:rPr>
                      <w:color w:val="auto"/>
                      <w:szCs w:val="21"/>
                    </w:rPr>
                    <w:t>E 27.0%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秋季盛行风向和频率</w:t>
                  </w:r>
                </w:p>
              </w:tc>
              <w:tc>
                <w:tcPr>
                  <w:tcW w:w="2770" w:type="dxa"/>
                  <w:vAlign w:val="center"/>
                </w:tcPr>
                <w:p>
                  <w:pPr>
                    <w:jc w:val="center"/>
                    <w:rPr>
                      <w:color w:val="auto"/>
                      <w:szCs w:val="21"/>
                    </w:rPr>
                  </w:pPr>
                  <w:r>
                    <w:rPr>
                      <w:color w:val="auto"/>
                      <w:szCs w:val="21"/>
                    </w:rPr>
                    <w:t>E 18.1%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1474" w:type="dxa"/>
                  <w:vMerge w:val="continue"/>
                  <w:vAlign w:val="center"/>
                </w:tcPr>
                <w:p>
                  <w:pPr>
                    <w:jc w:val="center"/>
                    <w:rPr>
                      <w:color w:val="auto"/>
                      <w:szCs w:val="21"/>
                    </w:rPr>
                  </w:pPr>
                </w:p>
              </w:tc>
              <w:tc>
                <w:tcPr>
                  <w:tcW w:w="1297" w:type="dxa"/>
                  <w:vMerge w:val="continue"/>
                  <w:vAlign w:val="center"/>
                </w:tcPr>
                <w:p>
                  <w:pPr>
                    <w:jc w:val="center"/>
                    <w:rPr>
                      <w:color w:val="auto"/>
                      <w:szCs w:val="21"/>
                    </w:rPr>
                  </w:pPr>
                </w:p>
              </w:tc>
              <w:tc>
                <w:tcPr>
                  <w:tcW w:w="2771" w:type="dxa"/>
                  <w:vAlign w:val="center"/>
                </w:tcPr>
                <w:p>
                  <w:pPr>
                    <w:jc w:val="center"/>
                    <w:rPr>
                      <w:color w:val="auto"/>
                      <w:szCs w:val="21"/>
                    </w:rPr>
                  </w:pPr>
                  <w:r>
                    <w:rPr>
                      <w:color w:val="auto"/>
                      <w:szCs w:val="21"/>
                    </w:rPr>
                    <w:t>冬季盛行风向和频率</w:t>
                  </w:r>
                </w:p>
              </w:tc>
              <w:tc>
                <w:tcPr>
                  <w:tcW w:w="2770" w:type="dxa"/>
                  <w:vAlign w:val="center"/>
                </w:tcPr>
                <w:p>
                  <w:pPr>
                    <w:jc w:val="center"/>
                    <w:rPr>
                      <w:color w:val="auto"/>
                      <w:szCs w:val="21"/>
                    </w:rPr>
                  </w:pPr>
                  <w:r>
                    <w:rPr>
                      <w:color w:val="auto"/>
                      <w:szCs w:val="21"/>
                    </w:rPr>
                    <w:t>NW 13.9%</w:t>
                  </w:r>
                </w:p>
              </w:tc>
            </w:tr>
          </w:tbl>
          <w:p>
            <w:pPr>
              <w:spacing w:line="360" w:lineRule="auto"/>
              <w:ind w:firstLine="482" w:firstLineChars="200"/>
              <w:rPr>
                <w:color w:val="auto"/>
                <w:sz w:val="24"/>
                <w:szCs w:val="24"/>
              </w:rPr>
            </w:pPr>
            <w:bookmarkStart w:id="0" w:name="page13"/>
            <w:bookmarkEnd w:id="0"/>
            <w:r>
              <w:rPr>
                <w:b/>
                <w:color w:val="auto"/>
                <w:sz w:val="24"/>
                <w:szCs w:val="24"/>
              </w:rPr>
              <w:t>5、植被与生物多样性</w:t>
            </w:r>
          </w:p>
          <w:p>
            <w:pPr>
              <w:spacing w:line="360" w:lineRule="auto"/>
              <w:ind w:firstLine="480" w:firstLineChars="200"/>
              <w:rPr>
                <w:color w:val="auto"/>
                <w:sz w:val="24"/>
                <w:szCs w:val="24"/>
              </w:rPr>
            </w:pPr>
            <w:r>
              <w:rPr>
                <w:color w:val="auto"/>
                <w:sz w:val="24"/>
                <w:szCs w:val="24"/>
              </w:rPr>
              <w:t>项目地区属北亚热带落叶与常绿阔叶混交林带，由于农业历史悠久，天然植被很少，主要为农作物和人工植被。种植业以粮（麦子、水稻）、油、棉等作物为主，还有蔬菜等。畜牧业以养猪、牛、羊、鸡、鸭为主；此外，宅前屋后和道路、河道两旁种植有各种林木和花卉，林业以乔木、灌木等绿化树种为主，本地区无原始森林。</w:t>
            </w:r>
          </w:p>
          <w:p>
            <w:pPr>
              <w:spacing w:line="360" w:lineRule="auto"/>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ind w:firstLine="480" w:firstLineChars="200"/>
              <w:rPr>
                <w:color w:val="0000FF"/>
                <w:sz w:val="24"/>
                <w:szCs w:val="24"/>
              </w:rPr>
            </w:pPr>
          </w:p>
          <w:p>
            <w:pPr>
              <w:spacing w:line="360" w:lineRule="auto"/>
              <w:rPr>
                <w:color w:val="0000FF"/>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40" w:hRule="atLeast"/>
          <w:jc w:val="center"/>
        </w:trPr>
        <w:tc>
          <w:tcPr>
            <w:tcW w:w="8947" w:type="dxa"/>
            <w:tcBorders>
              <w:bottom w:val="single" w:color="auto" w:sz="4" w:space="0"/>
            </w:tcBorders>
          </w:tcPr>
          <w:p>
            <w:pPr>
              <w:adjustRightInd w:val="0"/>
              <w:snapToGrid w:val="0"/>
              <w:spacing w:before="120" w:beforeLines="50" w:line="360" w:lineRule="auto"/>
              <w:rPr>
                <w:b/>
                <w:bCs/>
                <w:color w:val="auto"/>
                <w:sz w:val="24"/>
              </w:rPr>
            </w:pPr>
            <w:r>
              <w:rPr>
                <w:b/>
                <w:bCs/>
                <w:color w:val="auto"/>
                <w:sz w:val="24"/>
              </w:rPr>
              <w:t>社会环境简况（社会经济结构、教育、文化、文物保护等）：</w:t>
            </w:r>
          </w:p>
          <w:p>
            <w:pPr>
              <w:adjustRightInd w:val="0"/>
              <w:snapToGrid w:val="0"/>
              <w:spacing w:line="360" w:lineRule="auto"/>
              <w:ind w:firstLine="480" w:firstLineChars="200"/>
              <w:rPr>
                <w:color w:val="auto"/>
                <w:sz w:val="24"/>
              </w:rPr>
            </w:pPr>
            <w:r>
              <w:rPr>
                <w:color w:val="auto"/>
                <w:sz w:val="24"/>
              </w:rPr>
              <w:t>太仓市位于江苏省南部，长江口南支河段的南岸，东南紧邻上海，西为发达的苏、锡、常地区，东北与上海崇明岛隔江相望，地处长江入海口的咽喉。经国家批准，1996年10月22日太仓港作为一类国家口岸正式对外籍船舶开放，从此，太仓打开了对外开放的水上“大门”。</w:t>
            </w:r>
          </w:p>
          <w:p>
            <w:pPr>
              <w:adjustRightInd w:val="0"/>
              <w:snapToGrid w:val="0"/>
              <w:spacing w:line="360" w:lineRule="auto"/>
              <w:ind w:firstLine="480" w:firstLineChars="200"/>
              <w:rPr>
                <w:color w:val="auto"/>
                <w:sz w:val="24"/>
              </w:rPr>
            </w:pPr>
            <w:r>
              <w:rPr>
                <w:color w:val="auto"/>
                <w:sz w:val="24"/>
              </w:rPr>
              <w:t>太仓沿江岸线共有38.8公里，其中深水岸线22公里，从太仓港区到长江口内，航道水深在10米以上，深水线离岸约1.5公里，能满足5万吨级船舶回转水域要求。江苏省自南京以下尚未开发的长江岸线几乎一半在太仓，它是江苏省离长江口最近邻上海的一个重要口岸。</w:t>
            </w:r>
          </w:p>
          <w:p>
            <w:pPr>
              <w:adjustRightInd w:val="0"/>
              <w:snapToGrid w:val="0"/>
              <w:spacing w:line="360" w:lineRule="auto"/>
              <w:ind w:firstLine="480" w:firstLineChars="200"/>
              <w:rPr>
                <w:color w:val="auto"/>
                <w:sz w:val="24"/>
              </w:rPr>
            </w:pPr>
            <w:r>
              <w:rPr>
                <w:color w:val="auto"/>
                <w:sz w:val="24"/>
              </w:rPr>
              <w:t>璜泾镇位于江苏省太仓市东北部，历史悠久，文化发达。镇域面积58.5平方公里，拥有3.5公里长江岸线，是国家一类口岸、上海港配套干线大港--太仓港的配套区；地处长三角前沿要冲，长江经济带和沿海开放带的交汇处，南距上海63公里，西临苏州70公里，至太仓港国际集装箱码头仅10分钟路程，具有接轨上海，呼应苏州，濒江傍港的独特区位优势；璜泾镇归属北亚热带南部湿润气候区，四季分明，雨量充沛，气候温和，光照充足，水资源丰富；境内地势平坦，河流纵横，土地肥沃，为典型江南渔米之乡。璜泾镇水陆空交通便捷。境内公路纵横交叉，衔接204、312国道，沪太一级公路穿越镇区。境内"长江第一渡"--太海汽渡成了贯通长江南北的纽带。铁路运输可经上海站、昆山站、苏州站中转。航空运输距上海虹桥机场1小时路程，浦东机场1.5小时路程。水运由长江贯通国内各口岸，经太仓港连接国际航运。</w:t>
            </w:r>
          </w:p>
          <w:p>
            <w:pPr>
              <w:spacing w:line="360" w:lineRule="auto"/>
              <w:ind w:firstLine="480"/>
              <w:rPr>
                <w:color w:val="auto"/>
                <w:sz w:val="24"/>
              </w:rPr>
            </w:pPr>
            <w:r>
              <w:rPr>
                <w:color w:val="auto"/>
                <w:sz w:val="24"/>
              </w:rPr>
              <w:t>璜泾镇常住人口4.6万人，是江苏省综合实力百强镇，省级文明镇、卫生镇、科技镇，是太仓市三大中心镇之一。镇内私营经济发展铺天盖地，长荣灯具、三棉纺织、兰燕甲板等规模型企业不断壮大，综合经济实力不断增强。镇内轻纺化纤加弹特色经济十分发达，拥有化纤加弹车1000多台套，年产涤沦丝达30余万吨，占全国的近16% ，被誉为“中国化纤加弹第一镇”。全镇现有来自美、日、韩、新、澳、香港、台湾等国家和地区投资企业近百家。璜泾镇已逐步成为经济繁荣，布局合理，工业发达，环境优美，社会文明的现代化新型示范镇。</w:t>
            </w:r>
          </w:p>
          <w:p>
            <w:pPr>
              <w:adjustRightInd w:val="0"/>
              <w:snapToGrid w:val="0"/>
              <w:spacing w:line="360" w:lineRule="auto"/>
              <w:ind w:firstLine="480" w:firstLineChars="200"/>
              <w:rPr>
                <w:color w:val="auto"/>
                <w:sz w:val="24"/>
                <w:szCs w:val="24"/>
              </w:rPr>
            </w:pPr>
            <w:r>
              <w:rPr>
                <w:rFonts w:hint="eastAsia"/>
                <w:color w:val="auto"/>
                <w:sz w:val="24"/>
              </w:rPr>
              <w:t>建设</w:t>
            </w:r>
            <w:r>
              <w:rPr>
                <w:color w:val="auto"/>
                <w:sz w:val="24"/>
              </w:rPr>
              <w:t>项目所在区域1000米范围内无文物保护单位。</w:t>
            </w:r>
          </w:p>
          <w:p>
            <w:pPr>
              <w:pStyle w:val="10"/>
              <w:adjustRightInd w:val="0"/>
              <w:snapToGrid w:val="0"/>
              <w:spacing w:line="360" w:lineRule="auto"/>
              <w:ind w:firstLine="480" w:firstLineChars="200"/>
              <w:rPr>
                <w:color w:val="0000FF"/>
                <w:sz w:val="24"/>
              </w:rPr>
            </w:pPr>
          </w:p>
        </w:tc>
      </w:tr>
    </w:tbl>
    <w:p>
      <w:pPr>
        <w:pStyle w:val="3"/>
        <w:rPr>
          <w:rFonts w:eastAsia="宋体"/>
          <w:color w:val="auto"/>
        </w:rPr>
      </w:pPr>
      <w:r>
        <w:rPr>
          <w:rFonts w:eastAsia="宋体"/>
          <w:color w:val="auto"/>
        </w:rPr>
        <w:t>环境质量状况</w:t>
      </w:r>
    </w:p>
    <w:tbl>
      <w:tblPr>
        <w:tblStyle w:val="31"/>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6" w:hRule="atLeast"/>
          <w:jc w:val="center"/>
        </w:trPr>
        <w:tc>
          <w:tcPr>
            <w:tcW w:w="8721" w:type="dxa"/>
          </w:tcPr>
          <w:p>
            <w:pPr>
              <w:pStyle w:val="26"/>
              <w:spacing w:line="360" w:lineRule="auto"/>
              <w:rPr>
                <w:color w:val="auto"/>
              </w:rPr>
            </w:pPr>
            <w:r>
              <w:rPr>
                <w:color w:val="auto"/>
              </w:rPr>
              <w:t>建设项目所在地区域环境质量现状及主要环境问题（环境空气、地面水、地下水、声环境、辐射环境、生态环境等）：</w:t>
            </w:r>
          </w:p>
          <w:p>
            <w:pPr>
              <w:adjustRightInd w:val="0"/>
              <w:snapToGrid w:val="0"/>
              <w:spacing w:line="360" w:lineRule="auto"/>
              <w:ind w:firstLine="480" w:firstLineChars="200"/>
              <w:rPr>
                <w:color w:val="auto"/>
                <w:sz w:val="24"/>
              </w:rPr>
            </w:pPr>
            <w:r>
              <w:rPr>
                <w:color w:val="auto"/>
                <w:sz w:val="24"/>
                <w:szCs w:val="24"/>
              </w:rPr>
              <w:t>（1）</w:t>
            </w:r>
            <w:r>
              <w:rPr>
                <w:rFonts w:hint="eastAsia"/>
                <w:color w:val="auto"/>
                <w:sz w:val="24"/>
                <w:szCs w:val="24"/>
              </w:rPr>
              <w:t>建设</w:t>
            </w:r>
            <w:r>
              <w:rPr>
                <w:color w:val="auto"/>
                <w:sz w:val="24"/>
                <w:szCs w:val="24"/>
              </w:rPr>
              <w:t>项目所在地区域环境质量现状</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①空气环境质量</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根据《太仓市环境状况公报》，2017年度城市环境空气质量达标天数比例为74.0%，空气质量指数（AQI）平均为62，空气质量指数级别平均为二级，环境空气中主要污染物为PM</w:t>
            </w:r>
            <w:r>
              <w:rPr>
                <w:rFonts w:ascii="Times New Roman" w:hAnsi="Times New Roman"/>
                <w:color w:val="auto"/>
                <w:sz w:val="24"/>
                <w:szCs w:val="24"/>
                <w:vertAlign w:val="subscript"/>
              </w:rPr>
              <w:t>2.5</w:t>
            </w:r>
            <w:r>
              <w:rPr>
                <w:rFonts w:ascii="Times New Roman" w:hAnsi="Times New Roman"/>
                <w:color w:val="auto"/>
                <w:sz w:val="24"/>
                <w:szCs w:val="24"/>
              </w:rPr>
              <w:t>、二氧化氮和臭氧。与上年度相比，空气质量达标天数比例有所下降。</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城市环境空气中二氧化硫、二氧化氮、可吸入颗粒物（PM</w:t>
            </w:r>
            <w:r>
              <w:rPr>
                <w:rFonts w:ascii="Times New Roman" w:hAnsi="Times New Roman"/>
                <w:color w:val="auto"/>
                <w:sz w:val="24"/>
                <w:szCs w:val="24"/>
                <w:vertAlign w:val="subscript"/>
              </w:rPr>
              <w:t>10</w:t>
            </w:r>
            <w:r>
              <w:rPr>
                <w:rFonts w:ascii="Times New Roman" w:hAnsi="Times New Roman"/>
                <w:color w:val="auto"/>
                <w:sz w:val="24"/>
                <w:szCs w:val="24"/>
              </w:rPr>
              <w:t>）、细颗粒物（PM2.5）年均浓度分别为16、42、73、39微克/立方米，二氧化硫较上年下降11.1%，达到年均二级标准；二氧化氮上升16.7%，超标0.05倍；PM</w:t>
            </w:r>
            <w:r>
              <w:rPr>
                <w:rFonts w:ascii="Times New Roman" w:hAnsi="Times New Roman"/>
                <w:color w:val="auto"/>
                <w:sz w:val="24"/>
                <w:szCs w:val="24"/>
                <w:vertAlign w:val="subscript"/>
              </w:rPr>
              <w:t>10</w:t>
            </w:r>
            <w:r>
              <w:rPr>
                <w:rFonts w:ascii="Times New Roman" w:hAnsi="Times New Roman"/>
                <w:color w:val="auto"/>
                <w:sz w:val="24"/>
                <w:szCs w:val="24"/>
              </w:rPr>
              <w:t>下降5.2%，超标0.04倍；PM</w:t>
            </w:r>
            <w:r>
              <w:rPr>
                <w:rFonts w:ascii="Times New Roman" w:hAnsi="Times New Roman"/>
                <w:color w:val="auto"/>
                <w:sz w:val="24"/>
                <w:szCs w:val="24"/>
                <w:vertAlign w:val="subscript"/>
              </w:rPr>
              <w:t>2.5</w:t>
            </w:r>
            <w:r>
              <w:rPr>
                <w:rFonts w:ascii="Times New Roman" w:hAnsi="Times New Roman"/>
                <w:color w:val="auto"/>
                <w:sz w:val="24"/>
                <w:szCs w:val="24"/>
              </w:rPr>
              <w:t>下降4.9%，超标0.11倍。一氧化碳24小时平均第95百分位浓度为1.2毫克/立方米，较上年下降7.7%，达到二级标准；臭氧日最大8小时滑动平均第90百分位浓度为182微克/立方米，较上年上升6.4%，超标0.14倍。项目所在区NO</w:t>
            </w:r>
            <w:r>
              <w:rPr>
                <w:rFonts w:ascii="Times New Roman" w:hAnsi="Times New Roman"/>
                <w:color w:val="auto"/>
                <w:sz w:val="24"/>
                <w:szCs w:val="24"/>
                <w:vertAlign w:val="subscript"/>
              </w:rPr>
              <w:t>2</w:t>
            </w:r>
            <w:r>
              <w:rPr>
                <w:rFonts w:ascii="Times New Roman" w:hAnsi="Times New Roman"/>
                <w:color w:val="auto"/>
                <w:sz w:val="24"/>
                <w:szCs w:val="24"/>
              </w:rPr>
              <w:t>、PM</w:t>
            </w:r>
            <w:r>
              <w:rPr>
                <w:rFonts w:ascii="Times New Roman" w:hAnsi="Times New Roman"/>
                <w:color w:val="auto"/>
                <w:sz w:val="24"/>
                <w:szCs w:val="24"/>
                <w:vertAlign w:val="subscript"/>
              </w:rPr>
              <w:t>10</w:t>
            </w:r>
            <w:r>
              <w:rPr>
                <w:rFonts w:ascii="Times New Roman" w:hAnsi="Times New Roman"/>
                <w:color w:val="auto"/>
                <w:sz w:val="24"/>
                <w:szCs w:val="24"/>
              </w:rPr>
              <w:t>、PM</w:t>
            </w:r>
            <w:r>
              <w:rPr>
                <w:rFonts w:ascii="Times New Roman" w:hAnsi="Times New Roman"/>
                <w:color w:val="auto"/>
                <w:sz w:val="24"/>
                <w:szCs w:val="24"/>
                <w:vertAlign w:val="subscript"/>
              </w:rPr>
              <w:t>2.5</w:t>
            </w:r>
            <w:r>
              <w:rPr>
                <w:rFonts w:ascii="Times New Roman" w:hAnsi="Times New Roman"/>
                <w:color w:val="auto"/>
                <w:sz w:val="24"/>
                <w:szCs w:val="24"/>
              </w:rPr>
              <w:t>、O</w:t>
            </w:r>
            <w:r>
              <w:rPr>
                <w:rFonts w:ascii="Times New Roman" w:hAnsi="Times New Roman"/>
                <w:color w:val="auto"/>
                <w:sz w:val="24"/>
                <w:szCs w:val="24"/>
                <w:vertAlign w:val="subscript"/>
              </w:rPr>
              <w:t>3</w:t>
            </w:r>
            <w:r>
              <w:rPr>
                <w:rFonts w:ascii="Times New Roman" w:hAnsi="Times New Roman"/>
                <w:color w:val="auto"/>
                <w:sz w:val="24"/>
                <w:szCs w:val="24"/>
              </w:rPr>
              <w:t>超标，因此判定为非达标区。</w:t>
            </w:r>
          </w:p>
          <w:p>
            <w:pPr>
              <w:spacing w:line="360" w:lineRule="auto"/>
              <w:ind w:firstLine="480" w:firstLineChars="200"/>
              <w:rPr>
                <w:rFonts w:ascii="Times New Roman" w:hAnsi="Times New Roman"/>
                <w:color w:val="auto"/>
                <w:kern w:val="0"/>
                <w:sz w:val="24"/>
                <w:szCs w:val="24"/>
                <w:lang w:val="zh-CN"/>
              </w:rPr>
            </w:pPr>
            <w:r>
              <w:rPr>
                <w:rFonts w:ascii="Times New Roman" w:hAnsi="Times New Roman"/>
                <w:color w:val="auto"/>
                <w:sz w:val="24"/>
                <w:szCs w:val="24"/>
              </w:rPr>
              <w:t>根据大气环境质量达标规划，通过进一步减少氮氧化物的排放量，控制扬尘污染，机动车尾气污染防治等措施，大气环境质量状况可以得到进一步改善。</w:t>
            </w:r>
          </w:p>
          <w:p>
            <w:pPr>
              <w:adjustRightInd w:val="0"/>
              <w:snapToGrid w:val="0"/>
              <w:spacing w:line="360" w:lineRule="auto"/>
              <w:ind w:firstLine="480" w:firstLineChars="200"/>
              <w:rPr>
                <w:color w:val="auto"/>
                <w:sz w:val="24"/>
                <w:szCs w:val="24"/>
              </w:rPr>
            </w:pPr>
            <w:r>
              <w:rPr>
                <w:rFonts w:hint="eastAsia" w:ascii="宋体" w:hAnsi="宋体" w:cs="宋体"/>
                <w:color w:val="auto"/>
                <w:sz w:val="24"/>
              </w:rPr>
              <w:t>②</w:t>
            </w:r>
            <w:r>
              <w:rPr>
                <w:color w:val="auto"/>
                <w:sz w:val="24"/>
                <w:szCs w:val="24"/>
              </w:rPr>
              <w:t>水环境质量</w:t>
            </w:r>
          </w:p>
          <w:p>
            <w:pPr>
              <w:spacing w:line="360" w:lineRule="auto"/>
              <w:ind w:firstLine="480" w:firstLineChars="200"/>
              <w:rPr>
                <w:color w:val="auto"/>
              </w:rPr>
            </w:pPr>
            <w:r>
              <w:rPr>
                <w:rFonts w:hint="eastAsia"/>
                <w:color w:val="auto"/>
                <w:sz w:val="24"/>
              </w:rPr>
              <w:t>建设</w:t>
            </w:r>
            <w:r>
              <w:rPr>
                <w:color w:val="auto"/>
                <w:sz w:val="24"/>
                <w:szCs w:val="24"/>
              </w:rPr>
              <w:t>项目所在地附近主要地表水为三漫塘，</w:t>
            </w:r>
            <w:r>
              <w:rPr>
                <w:rFonts w:hint="eastAsia" w:ascii="宋体" w:hAnsi="宋体" w:eastAsia="宋体" w:cs="宋体"/>
                <w:color w:val="auto"/>
                <w:kern w:val="0"/>
                <w:sz w:val="24"/>
                <w:szCs w:val="24"/>
                <w:lang w:val="en-US" w:eastAsia="zh-CN" w:bidi="ar"/>
              </w:rPr>
              <w:t>根据《江苏省地表水（环境）功能区划》，三漫塘执行《地表水环境质量标准》（</w:t>
            </w:r>
            <w:r>
              <w:rPr>
                <w:rFonts w:hint="default" w:ascii="Times New Roman" w:hAnsi="Times New Roman" w:eastAsia="宋体" w:cs="Times New Roman"/>
                <w:color w:val="auto"/>
                <w:kern w:val="0"/>
                <w:sz w:val="24"/>
                <w:szCs w:val="24"/>
                <w:lang w:val="en-US" w:eastAsia="zh-CN" w:bidi="ar"/>
              </w:rPr>
              <w:t>GB3838-2002</w:t>
            </w:r>
            <w:r>
              <w:rPr>
                <w:rFonts w:hint="eastAsia" w:ascii="宋体" w:hAnsi="宋体" w:eastAsia="宋体" w:cs="宋体"/>
                <w:color w:val="auto"/>
                <w:kern w:val="0"/>
                <w:sz w:val="24"/>
                <w:szCs w:val="24"/>
                <w:lang w:val="en-US" w:eastAsia="zh-CN" w:bidi="ar"/>
              </w:rPr>
              <w:t>）Ⅳ类标准，根据《</w:t>
            </w:r>
            <w:r>
              <w:rPr>
                <w:rFonts w:hint="default" w:ascii="Times New Roman" w:hAnsi="Times New Roman" w:eastAsia="宋体" w:cs="Times New Roman"/>
                <w:color w:val="auto"/>
                <w:kern w:val="0"/>
                <w:sz w:val="24"/>
                <w:szCs w:val="24"/>
                <w:lang w:val="en-US" w:eastAsia="zh-CN" w:bidi="ar"/>
              </w:rPr>
              <w:t xml:space="preserve">2017 </w:t>
            </w:r>
            <w:r>
              <w:rPr>
                <w:rFonts w:hint="eastAsia" w:ascii="宋体" w:hAnsi="宋体" w:eastAsia="宋体" w:cs="宋体"/>
                <w:color w:val="auto"/>
                <w:kern w:val="0"/>
                <w:sz w:val="24"/>
                <w:szCs w:val="24"/>
                <w:lang w:val="en-US" w:eastAsia="zh-CN" w:bidi="ar"/>
              </w:rPr>
              <w:t>年太仓市环境质量年报》浏河各断面水质监测结果表明：三漫塘水质监测符合《地表水环境质量标准》 （</w:t>
            </w:r>
            <w:r>
              <w:rPr>
                <w:rFonts w:hint="default" w:ascii="Times New Roman" w:hAnsi="Times New Roman" w:eastAsia="宋体" w:cs="Times New Roman"/>
                <w:color w:val="auto"/>
                <w:kern w:val="0"/>
                <w:sz w:val="24"/>
                <w:szCs w:val="24"/>
                <w:lang w:val="en-US" w:eastAsia="zh-CN" w:bidi="ar"/>
              </w:rPr>
              <w:t>GB3838-2002</w:t>
            </w:r>
            <w:r>
              <w:rPr>
                <w:rFonts w:hint="eastAsia" w:ascii="宋体" w:hAnsi="宋体" w:eastAsia="宋体" w:cs="宋体"/>
                <w:color w:val="auto"/>
                <w:kern w:val="0"/>
                <w:sz w:val="24"/>
                <w:szCs w:val="24"/>
                <w:lang w:val="en-US" w:eastAsia="zh-CN" w:bidi="ar"/>
              </w:rPr>
              <w:t>）Ⅳ类标准，具体数据见下表。</w:t>
            </w:r>
          </w:p>
          <w:p>
            <w:pPr>
              <w:jc w:val="center"/>
              <w:rPr>
                <w:b/>
                <w:color w:val="auto"/>
                <w:sz w:val="24"/>
              </w:rPr>
            </w:pPr>
            <w:r>
              <w:rPr>
                <w:b/>
                <w:color w:val="auto"/>
                <w:sz w:val="24"/>
              </w:rPr>
              <w:t>表</w:t>
            </w:r>
            <w:r>
              <w:rPr>
                <w:rFonts w:hint="eastAsia"/>
                <w:b/>
                <w:color w:val="auto"/>
                <w:sz w:val="24"/>
                <w:lang w:val="en-US" w:eastAsia="zh-CN"/>
              </w:rPr>
              <w:t>11</w:t>
            </w:r>
            <w:r>
              <w:rPr>
                <w:b/>
                <w:color w:val="auto"/>
                <w:sz w:val="24"/>
              </w:rPr>
              <w:t xml:space="preserve">  </w:t>
            </w:r>
            <w:r>
              <w:rPr>
                <w:rFonts w:hint="eastAsia"/>
                <w:b/>
                <w:color w:val="auto"/>
                <w:sz w:val="24"/>
                <w:lang w:eastAsia="zh-CN"/>
              </w:rPr>
              <w:t>三漫塘断面水质主要项目指标值</w:t>
            </w:r>
            <w:r>
              <w:rPr>
                <w:b/>
                <w:color w:val="auto"/>
                <w:sz w:val="24"/>
              </w:rPr>
              <w:t xml:space="preserve">  单位：mg/l（pH无量纲）</w:t>
            </w:r>
          </w:p>
          <w:tbl>
            <w:tblPr>
              <w:tblStyle w:val="31"/>
              <w:tblW w:w="802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1150"/>
              <w:gridCol w:w="1070"/>
              <w:gridCol w:w="967"/>
              <w:gridCol w:w="1098"/>
              <w:gridCol w:w="167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2058" w:type="dxa"/>
                  <w:tcMar>
                    <w:left w:w="0" w:type="dxa"/>
                    <w:right w:w="0" w:type="dxa"/>
                  </w:tcMar>
                  <w:vAlign w:val="center"/>
                </w:tcPr>
                <w:p>
                  <w:pPr>
                    <w:jc w:val="center"/>
                    <w:rPr>
                      <w:b/>
                      <w:color w:val="auto"/>
                      <w:sz w:val="21"/>
                      <w:szCs w:val="21"/>
                    </w:rPr>
                  </w:pPr>
                  <w:r>
                    <w:rPr>
                      <w:b/>
                      <w:color w:val="auto"/>
                      <w:sz w:val="21"/>
                      <w:szCs w:val="21"/>
                    </w:rPr>
                    <w:t>项目</w:t>
                  </w:r>
                </w:p>
              </w:tc>
              <w:tc>
                <w:tcPr>
                  <w:tcW w:w="1150" w:type="dxa"/>
                  <w:vAlign w:val="center"/>
                </w:tcPr>
                <w:p>
                  <w:pPr>
                    <w:jc w:val="center"/>
                    <w:rPr>
                      <w:rFonts w:hint="default" w:eastAsia="宋体"/>
                      <w:b/>
                      <w:color w:val="auto"/>
                      <w:sz w:val="21"/>
                      <w:szCs w:val="21"/>
                      <w:lang w:val="en-US" w:eastAsia="zh-CN"/>
                    </w:rPr>
                  </w:pPr>
                  <w:r>
                    <w:rPr>
                      <w:rFonts w:hint="eastAsia"/>
                      <w:b/>
                      <w:color w:val="auto"/>
                      <w:sz w:val="21"/>
                      <w:szCs w:val="21"/>
                      <w:lang w:val="en-US" w:eastAsia="zh-CN"/>
                    </w:rPr>
                    <w:t>DO</w:t>
                  </w:r>
                </w:p>
              </w:tc>
              <w:tc>
                <w:tcPr>
                  <w:tcW w:w="1070" w:type="dxa"/>
                  <w:tcMar>
                    <w:left w:w="0" w:type="dxa"/>
                    <w:right w:w="0" w:type="dxa"/>
                  </w:tcMar>
                  <w:vAlign w:val="center"/>
                </w:tcPr>
                <w:p>
                  <w:pPr>
                    <w:jc w:val="center"/>
                    <w:rPr>
                      <w:rFonts w:hint="default" w:eastAsia="宋体"/>
                      <w:b/>
                      <w:color w:val="auto"/>
                      <w:sz w:val="21"/>
                      <w:szCs w:val="21"/>
                      <w:lang w:val="en-US" w:eastAsia="zh-CN"/>
                    </w:rPr>
                  </w:pPr>
                  <w:r>
                    <w:rPr>
                      <w:rFonts w:hint="eastAsia"/>
                      <w:b/>
                      <w:color w:val="auto"/>
                      <w:sz w:val="21"/>
                      <w:szCs w:val="21"/>
                      <w:lang w:val="en-US" w:eastAsia="zh-CN"/>
                    </w:rPr>
                    <w:t>BOD</w:t>
                  </w:r>
                  <w:r>
                    <w:rPr>
                      <w:rFonts w:hint="eastAsia"/>
                      <w:b/>
                      <w:color w:val="auto"/>
                      <w:sz w:val="21"/>
                      <w:szCs w:val="21"/>
                      <w:vertAlign w:val="subscript"/>
                      <w:lang w:val="en-US" w:eastAsia="zh-CN"/>
                    </w:rPr>
                    <w:t>5</w:t>
                  </w:r>
                </w:p>
              </w:tc>
              <w:tc>
                <w:tcPr>
                  <w:tcW w:w="967" w:type="dxa"/>
                  <w:tcMar>
                    <w:left w:w="0" w:type="dxa"/>
                    <w:right w:w="0" w:type="dxa"/>
                  </w:tcMar>
                  <w:vAlign w:val="center"/>
                </w:tcPr>
                <w:p>
                  <w:pPr>
                    <w:jc w:val="center"/>
                    <w:rPr>
                      <w:b/>
                      <w:color w:val="auto"/>
                      <w:sz w:val="21"/>
                      <w:szCs w:val="21"/>
                    </w:rPr>
                  </w:pPr>
                  <w:r>
                    <w:rPr>
                      <w:b/>
                      <w:color w:val="auto"/>
                      <w:sz w:val="21"/>
                      <w:szCs w:val="21"/>
                    </w:rPr>
                    <w:t>氨氮</w:t>
                  </w:r>
                </w:p>
              </w:tc>
              <w:tc>
                <w:tcPr>
                  <w:tcW w:w="1098" w:type="dxa"/>
                  <w:vAlign w:val="center"/>
                </w:tcPr>
                <w:p>
                  <w:pPr>
                    <w:jc w:val="center"/>
                    <w:rPr>
                      <w:b/>
                      <w:color w:val="auto"/>
                      <w:sz w:val="21"/>
                      <w:szCs w:val="21"/>
                    </w:rPr>
                  </w:pPr>
                  <w:r>
                    <w:rPr>
                      <w:b/>
                      <w:color w:val="auto"/>
                      <w:sz w:val="21"/>
                      <w:szCs w:val="21"/>
                    </w:rPr>
                    <w:t>总磷</w:t>
                  </w:r>
                </w:p>
              </w:tc>
              <w:tc>
                <w:tcPr>
                  <w:tcW w:w="1677" w:type="dxa"/>
                  <w:vAlign w:val="center"/>
                </w:tcPr>
                <w:p>
                  <w:pPr>
                    <w:jc w:val="center"/>
                    <w:rPr>
                      <w:b/>
                      <w:color w:val="auto"/>
                      <w:sz w:val="21"/>
                      <w:szCs w:val="21"/>
                    </w:rPr>
                  </w:pPr>
                  <w:r>
                    <w:rPr>
                      <w:b/>
                      <w:color w:val="auto"/>
                      <w:sz w:val="21"/>
                      <w:szCs w:val="21"/>
                    </w:rPr>
                    <w:t>高锰酸盐指数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058" w:type="dxa"/>
                  <w:tcMar>
                    <w:left w:w="0" w:type="dxa"/>
                    <w:right w:w="0" w:type="dxa"/>
                  </w:tcMar>
                  <w:vAlign w:val="center"/>
                </w:tcPr>
                <w:p>
                  <w:pPr>
                    <w:jc w:val="center"/>
                    <w:rPr>
                      <w:rFonts w:hint="default" w:eastAsia="宋体"/>
                      <w:color w:val="auto"/>
                      <w:sz w:val="21"/>
                      <w:szCs w:val="21"/>
                      <w:lang w:val="en-US" w:eastAsia="zh-CN"/>
                    </w:rPr>
                  </w:pPr>
                  <w:r>
                    <w:rPr>
                      <w:rFonts w:hint="eastAsia"/>
                      <w:color w:val="auto"/>
                      <w:sz w:val="21"/>
                      <w:szCs w:val="21"/>
                      <w:lang w:val="en-US" w:eastAsia="zh-CN"/>
                    </w:rPr>
                    <w:t>断面均值</w:t>
                  </w:r>
                </w:p>
              </w:tc>
              <w:tc>
                <w:tcPr>
                  <w:tcW w:w="1150"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5.9</w:t>
                  </w:r>
                </w:p>
              </w:tc>
              <w:tc>
                <w:tcPr>
                  <w:tcW w:w="1070" w:type="dxa"/>
                  <w:tcMar>
                    <w:left w:w="0" w:type="dxa"/>
                    <w:right w:w="0" w:type="dxa"/>
                  </w:tcMar>
                  <w:vAlign w:val="center"/>
                </w:tcPr>
                <w:p>
                  <w:pPr>
                    <w:jc w:val="center"/>
                    <w:rPr>
                      <w:rFonts w:hint="default" w:eastAsia="宋体"/>
                      <w:color w:val="auto"/>
                      <w:sz w:val="21"/>
                      <w:szCs w:val="21"/>
                      <w:lang w:val="en-US" w:eastAsia="zh-CN"/>
                    </w:rPr>
                  </w:pPr>
                  <w:r>
                    <w:rPr>
                      <w:rFonts w:hint="eastAsia"/>
                      <w:color w:val="auto"/>
                      <w:sz w:val="21"/>
                      <w:szCs w:val="21"/>
                      <w:lang w:val="en-US" w:eastAsia="zh-CN"/>
                    </w:rPr>
                    <w:t>3.4</w:t>
                  </w:r>
                </w:p>
              </w:tc>
              <w:tc>
                <w:tcPr>
                  <w:tcW w:w="967" w:type="dxa"/>
                  <w:tcMar>
                    <w:left w:w="0" w:type="dxa"/>
                    <w:right w:w="0" w:type="dxa"/>
                  </w:tcMar>
                  <w:vAlign w:val="center"/>
                </w:tcPr>
                <w:p>
                  <w:pPr>
                    <w:jc w:val="center"/>
                    <w:rPr>
                      <w:rFonts w:hint="default" w:eastAsia="宋体"/>
                      <w:color w:val="auto"/>
                      <w:sz w:val="21"/>
                      <w:szCs w:val="21"/>
                      <w:lang w:val="en-US" w:eastAsia="zh-CN"/>
                    </w:rPr>
                  </w:pPr>
                  <w:r>
                    <w:rPr>
                      <w:color w:val="auto"/>
                      <w:sz w:val="21"/>
                      <w:szCs w:val="21"/>
                    </w:rPr>
                    <w:t>0.</w:t>
                  </w:r>
                  <w:r>
                    <w:rPr>
                      <w:rFonts w:hint="eastAsia"/>
                      <w:color w:val="auto"/>
                      <w:sz w:val="21"/>
                      <w:szCs w:val="21"/>
                      <w:lang w:val="en-US" w:eastAsia="zh-CN"/>
                    </w:rPr>
                    <w:t>60</w:t>
                  </w:r>
                </w:p>
              </w:tc>
              <w:tc>
                <w:tcPr>
                  <w:tcW w:w="1098" w:type="dxa"/>
                  <w:vAlign w:val="center"/>
                </w:tcPr>
                <w:p>
                  <w:pPr>
                    <w:jc w:val="center"/>
                    <w:rPr>
                      <w:rFonts w:hint="default" w:eastAsia="宋体"/>
                      <w:color w:val="auto"/>
                      <w:sz w:val="21"/>
                      <w:szCs w:val="21"/>
                      <w:lang w:val="en-US" w:eastAsia="zh-CN"/>
                    </w:rPr>
                  </w:pPr>
                  <w:r>
                    <w:rPr>
                      <w:color w:val="auto"/>
                      <w:sz w:val="21"/>
                      <w:szCs w:val="21"/>
                    </w:rPr>
                    <w:t>0</w:t>
                  </w:r>
                  <w:r>
                    <w:rPr>
                      <w:rFonts w:hint="eastAsia"/>
                      <w:color w:val="auto"/>
                      <w:sz w:val="21"/>
                      <w:szCs w:val="21"/>
                      <w:lang w:val="en-US" w:eastAsia="zh-CN"/>
                    </w:rPr>
                    <w:t>.13</w:t>
                  </w:r>
                </w:p>
              </w:tc>
              <w:tc>
                <w:tcPr>
                  <w:tcW w:w="1677"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058" w:type="dxa"/>
                  <w:tcMar>
                    <w:left w:w="0" w:type="dxa"/>
                    <w:right w:w="0" w:type="dxa"/>
                  </w:tcMar>
                  <w:vAlign w:val="center"/>
                </w:tcPr>
                <w:p>
                  <w:pPr>
                    <w:jc w:val="center"/>
                    <w:rPr>
                      <w:rFonts w:hint="eastAsia" w:eastAsia="宋体"/>
                      <w:color w:val="auto"/>
                      <w:sz w:val="21"/>
                      <w:szCs w:val="21"/>
                      <w:lang w:eastAsia="zh-CN"/>
                    </w:rPr>
                  </w:pPr>
                  <w:r>
                    <w:rPr>
                      <w:rFonts w:hint="eastAsia"/>
                      <w:color w:val="auto"/>
                      <w:sz w:val="21"/>
                      <w:szCs w:val="21"/>
                      <w:lang w:eastAsia="zh-CN"/>
                    </w:rPr>
                    <w:t>评价标准（</w:t>
                  </w:r>
                  <w:r>
                    <w:rPr>
                      <w:rFonts w:hint="eastAsia" w:ascii="宋体" w:hAnsi="宋体" w:cs="宋体"/>
                      <w:color w:val="auto"/>
                      <w:sz w:val="21"/>
                      <w:szCs w:val="21"/>
                    </w:rPr>
                    <w:t>Ⅳ</w:t>
                  </w:r>
                  <w:r>
                    <w:rPr>
                      <w:rFonts w:hint="eastAsia" w:ascii="宋体" w:hAnsi="宋体" w:cs="宋体"/>
                      <w:color w:val="auto"/>
                      <w:sz w:val="21"/>
                      <w:szCs w:val="21"/>
                      <w:lang w:eastAsia="zh-CN"/>
                    </w:rPr>
                    <w:t>类</w:t>
                  </w:r>
                  <w:r>
                    <w:rPr>
                      <w:rFonts w:hint="eastAsia"/>
                      <w:color w:val="auto"/>
                      <w:sz w:val="21"/>
                      <w:szCs w:val="21"/>
                      <w:lang w:eastAsia="zh-CN"/>
                    </w:rPr>
                    <w:t>）</w:t>
                  </w:r>
                </w:p>
              </w:tc>
              <w:tc>
                <w:tcPr>
                  <w:tcW w:w="1150" w:type="dxa"/>
                  <w:vAlign w:val="center"/>
                </w:tcPr>
                <w:p>
                  <w:pPr>
                    <w:jc w:val="center"/>
                    <w:rPr>
                      <w:rFonts w:hint="eastAsia" w:eastAsia="宋体"/>
                      <w:color w:val="auto"/>
                      <w:sz w:val="21"/>
                      <w:szCs w:val="21"/>
                      <w:lang w:val="en-US" w:eastAsia="zh-CN"/>
                    </w:rPr>
                  </w:pPr>
                  <w:r>
                    <w:rPr>
                      <w:rFonts w:hint="eastAsia" w:ascii="宋体" w:hAnsi="宋体" w:eastAsia="宋体" w:cs="宋体"/>
                      <w:color w:val="auto"/>
                      <w:sz w:val="21"/>
                      <w:szCs w:val="21"/>
                    </w:rPr>
                    <w:t>≧</w:t>
                  </w:r>
                  <w:r>
                    <w:rPr>
                      <w:rFonts w:hint="eastAsia"/>
                      <w:color w:val="auto"/>
                      <w:sz w:val="21"/>
                      <w:szCs w:val="21"/>
                      <w:lang w:val="en-US" w:eastAsia="zh-CN"/>
                    </w:rPr>
                    <w:t>3</w:t>
                  </w:r>
                </w:p>
              </w:tc>
              <w:tc>
                <w:tcPr>
                  <w:tcW w:w="1070" w:type="dxa"/>
                  <w:tcMar>
                    <w:left w:w="0" w:type="dxa"/>
                    <w:right w:w="0" w:type="dxa"/>
                  </w:tcMar>
                  <w:vAlign w:val="center"/>
                </w:tcPr>
                <w:p>
                  <w:pPr>
                    <w:jc w:val="center"/>
                    <w:rPr>
                      <w:rFonts w:hint="eastAsia" w:eastAsia="宋体"/>
                      <w:color w:val="auto"/>
                      <w:sz w:val="21"/>
                      <w:szCs w:val="21"/>
                      <w:lang w:val="en-US" w:eastAsia="zh-CN"/>
                    </w:rPr>
                  </w:pPr>
                  <w:r>
                    <w:rPr>
                      <w:color w:val="auto"/>
                      <w:sz w:val="21"/>
                      <w:szCs w:val="21"/>
                    </w:rPr>
                    <w:t>≤</w:t>
                  </w:r>
                  <w:r>
                    <w:rPr>
                      <w:rFonts w:hint="eastAsia"/>
                      <w:color w:val="auto"/>
                      <w:sz w:val="21"/>
                      <w:szCs w:val="21"/>
                      <w:lang w:val="en-US" w:eastAsia="zh-CN"/>
                    </w:rPr>
                    <w:t>6</w:t>
                  </w:r>
                </w:p>
              </w:tc>
              <w:tc>
                <w:tcPr>
                  <w:tcW w:w="967" w:type="dxa"/>
                  <w:tcMar>
                    <w:left w:w="0" w:type="dxa"/>
                    <w:right w:w="0" w:type="dxa"/>
                  </w:tcMar>
                  <w:vAlign w:val="center"/>
                </w:tcPr>
                <w:p>
                  <w:pPr>
                    <w:jc w:val="center"/>
                    <w:rPr>
                      <w:color w:val="auto"/>
                      <w:sz w:val="21"/>
                      <w:szCs w:val="21"/>
                    </w:rPr>
                  </w:pPr>
                  <w:r>
                    <w:rPr>
                      <w:color w:val="auto"/>
                      <w:sz w:val="21"/>
                      <w:szCs w:val="21"/>
                    </w:rPr>
                    <w:t>≤1.5</w:t>
                  </w:r>
                </w:p>
              </w:tc>
              <w:tc>
                <w:tcPr>
                  <w:tcW w:w="1098" w:type="dxa"/>
                  <w:vAlign w:val="center"/>
                </w:tcPr>
                <w:p>
                  <w:pPr>
                    <w:jc w:val="center"/>
                    <w:rPr>
                      <w:color w:val="auto"/>
                      <w:sz w:val="21"/>
                      <w:szCs w:val="21"/>
                    </w:rPr>
                  </w:pPr>
                  <w:r>
                    <w:rPr>
                      <w:color w:val="auto"/>
                      <w:sz w:val="21"/>
                      <w:szCs w:val="21"/>
                    </w:rPr>
                    <w:t>≤0.3</w:t>
                  </w:r>
                </w:p>
              </w:tc>
              <w:tc>
                <w:tcPr>
                  <w:tcW w:w="1677" w:type="dxa"/>
                  <w:vAlign w:val="center"/>
                </w:tcPr>
                <w:p>
                  <w:pPr>
                    <w:jc w:val="center"/>
                    <w:rPr>
                      <w:color w:val="auto"/>
                      <w:sz w:val="21"/>
                      <w:szCs w:val="21"/>
                    </w:rPr>
                  </w:pPr>
                  <w:r>
                    <w:rPr>
                      <w:color w:val="auto"/>
                      <w:sz w:val="21"/>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058" w:type="dxa"/>
                  <w:tcMar>
                    <w:left w:w="0" w:type="dxa"/>
                    <w:right w:w="0" w:type="dxa"/>
                  </w:tcMar>
                  <w:vAlign w:val="center"/>
                </w:tcPr>
                <w:p>
                  <w:pPr>
                    <w:jc w:val="center"/>
                    <w:rPr>
                      <w:rFonts w:hint="eastAsia" w:eastAsia="宋体"/>
                      <w:color w:val="auto"/>
                      <w:sz w:val="21"/>
                      <w:szCs w:val="21"/>
                      <w:lang w:eastAsia="zh-CN"/>
                    </w:rPr>
                  </w:pPr>
                  <w:r>
                    <w:rPr>
                      <w:rFonts w:hint="eastAsia"/>
                      <w:color w:val="auto"/>
                      <w:sz w:val="21"/>
                      <w:szCs w:val="21"/>
                      <w:lang w:eastAsia="zh-CN"/>
                    </w:rPr>
                    <w:t>单项指数</w:t>
                  </w:r>
                </w:p>
              </w:tc>
              <w:tc>
                <w:tcPr>
                  <w:tcW w:w="1150"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0.47</w:t>
                  </w:r>
                </w:p>
              </w:tc>
              <w:tc>
                <w:tcPr>
                  <w:tcW w:w="1070" w:type="dxa"/>
                  <w:tcMar>
                    <w:left w:w="0" w:type="dxa"/>
                    <w:right w:w="0" w:type="dxa"/>
                  </w:tcMar>
                  <w:vAlign w:val="center"/>
                </w:tcPr>
                <w:p>
                  <w:pPr>
                    <w:jc w:val="center"/>
                    <w:rPr>
                      <w:rFonts w:hint="default" w:eastAsia="宋体"/>
                      <w:color w:val="auto"/>
                      <w:sz w:val="21"/>
                      <w:szCs w:val="21"/>
                      <w:lang w:val="en-US" w:eastAsia="zh-CN"/>
                    </w:rPr>
                  </w:pPr>
                  <w:r>
                    <w:rPr>
                      <w:rFonts w:hint="eastAsia"/>
                      <w:color w:val="auto"/>
                      <w:sz w:val="21"/>
                      <w:szCs w:val="21"/>
                      <w:lang w:val="en-US" w:eastAsia="zh-CN"/>
                    </w:rPr>
                    <w:t>0.56</w:t>
                  </w:r>
                </w:p>
              </w:tc>
              <w:tc>
                <w:tcPr>
                  <w:tcW w:w="967" w:type="dxa"/>
                  <w:tcMar>
                    <w:left w:w="0" w:type="dxa"/>
                    <w:right w:w="0" w:type="dxa"/>
                  </w:tcMar>
                  <w:vAlign w:val="center"/>
                </w:tcPr>
                <w:p>
                  <w:pPr>
                    <w:jc w:val="center"/>
                    <w:rPr>
                      <w:rFonts w:hint="default" w:eastAsia="宋体"/>
                      <w:color w:val="auto"/>
                      <w:sz w:val="21"/>
                      <w:szCs w:val="21"/>
                      <w:lang w:val="en-US" w:eastAsia="zh-CN"/>
                    </w:rPr>
                  </w:pPr>
                  <w:r>
                    <w:rPr>
                      <w:color w:val="auto"/>
                      <w:sz w:val="21"/>
                      <w:szCs w:val="21"/>
                    </w:rPr>
                    <w:t>0.</w:t>
                  </w:r>
                  <w:r>
                    <w:rPr>
                      <w:rFonts w:hint="eastAsia"/>
                      <w:color w:val="auto"/>
                      <w:sz w:val="21"/>
                      <w:szCs w:val="21"/>
                      <w:lang w:val="en-US" w:eastAsia="zh-CN"/>
                    </w:rPr>
                    <w:t>43</w:t>
                  </w:r>
                </w:p>
              </w:tc>
              <w:tc>
                <w:tcPr>
                  <w:tcW w:w="1098" w:type="dxa"/>
                  <w:vAlign w:val="center"/>
                </w:tcPr>
                <w:p>
                  <w:pPr>
                    <w:jc w:val="center"/>
                    <w:rPr>
                      <w:rFonts w:hint="eastAsia" w:eastAsia="宋体"/>
                      <w:color w:val="auto"/>
                      <w:sz w:val="21"/>
                      <w:szCs w:val="21"/>
                      <w:lang w:eastAsia="zh-CN"/>
                    </w:rPr>
                  </w:pPr>
                  <w:r>
                    <w:rPr>
                      <w:color w:val="auto"/>
                      <w:sz w:val="21"/>
                      <w:szCs w:val="21"/>
                    </w:rPr>
                    <w:t>0.</w:t>
                  </w:r>
                  <w:r>
                    <w:rPr>
                      <w:rFonts w:hint="eastAsia"/>
                      <w:color w:val="auto"/>
                      <w:sz w:val="21"/>
                      <w:szCs w:val="21"/>
                      <w:lang w:val="en-US" w:eastAsia="zh-CN"/>
                    </w:rPr>
                    <w:t>4</w:t>
                  </w:r>
                </w:p>
              </w:tc>
              <w:tc>
                <w:tcPr>
                  <w:tcW w:w="1677"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0.14</w:t>
                  </w:r>
                </w:p>
              </w:tc>
            </w:tr>
          </w:tbl>
          <w:p>
            <w:pPr>
              <w:adjustRightInd w:val="0"/>
              <w:snapToGrid w:val="0"/>
              <w:spacing w:line="360" w:lineRule="auto"/>
              <w:ind w:firstLine="200" w:firstLineChars="200"/>
              <w:rPr>
                <w:color w:val="auto"/>
                <w:sz w:val="10"/>
                <w:szCs w:val="10"/>
              </w:rPr>
            </w:pPr>
          </w:p>
          <w:p>
            <w:pPr>
              <w:adjustRightInd w:val="0"/>
              <w:snapToGrid w:val="0"/>
              <w:spacing w:line="360" w:lineRule="auto"/>
              <w:ind w:firstLine="480" w:firstLineChars="200"/>
              <w:rPr>
                <w:color w:val="auto"/>
                <w:sz w:val="24"/>
                <w:szCs w:val="24"/>
              </w:rPr>
            </w:pPr>
            <w:r>
              <w:rPr>
                <w:color w:val="auto"/>
                <w:sz w:val="24"/>
                <w:szCs w:val="24"/>
              </w:rPr>
              <w:t>根据监测结果，三漫塘水质满足《地表水环境质量标准》（GB3838-2002）</w:t>
            </w:r>
            <w:r>
              <w:rPr>
                <w:rFonts w:hint="eastAsia" w:ascii="宋体" w:hAnsi="宋体" w:cs="宋体"/>
                <w:color w:val="auto"/>
                <w:sz w:val="24"/>
                <w:szCs w:val="24"/>
              </w:rPr>
              <w:t>Ⅳ</w:t>
            </w:r>
            <w:r>
              <w:rPr>
                <w:color w:val="auto"/>
                <w:sz w:val="24"/>
                <w:szCs w:val="24"/>
              </w:rPr>
              <w:t>类水体功能要求。</w:t>
            </w:r>
          </w:p>
          <w:p>
            <w:pPr>
              <w:adjustRightInd w:val="0"/>
              <w:snapToGrid w:val="0"/>
              <w:spacing w:line="360" w:lineRule="auto"/>
              <w:ind w:firstLine="480" w:firstLineChars="200"/>
              <w:rPr>
                <w:color w:val="auto"/>
                <w:sz w:val="24"/>
                <w:szCs w:val="24"/>
              </w:rPr>
            </w:pPr>
            <w:r>
              <w:rPr>
                <w:rFonts w:hint="eastAsia" w:ascii="宋体" w:hAnsi="宋体" w:cs="宋体"/>
                <w:color w:val="auto"/>
                <w:sz w:val="24"/>
              </w:rPr>
              <w:t>③</w:t>
            </w:r>
            <w:r>
              <w:rPr>
                <w:color w:val="auto"/>
                <w:sz w:val="24"/>
                <w:szCs w:val="24"/>
              </w:rPr>
              <w:t>声环境质量</w:t>
            </w:r>
          </w:p>
          <w:p>
            <w:pPr>
              <w:adjustRightInd w:val="0"/>
              <w:snapToGrid w:val="0"/>
              <w:spacing w:line="360" w:lineRule="auto"/>
              <w:ind w:firstLine="480" w:firstLineChars="200"/>
              <w:rPr>
                <w:color w:val="auto"/>
                <w:kern w:val="0"/>
                <w:sz w:val="24"/>
                <w:szCs w:val="24"/>
                <w:lang w:val="zh-CN"/>
              </w:rPr>
            </w:pPr>
            <w:r>
              <w:rPr>
                <w:color w:val="auto"/>
                <w:sz w:val="24"/>
                <w:szCs w:val="24"/>
              </w:rPr>
              <w:t>根据声源的位置和周围环境特点，在</w:t>
            </w:r>
            <w:r>
              <w:rPr>
                <w:rFonts w:hint="eastAsia"/>
                <w:color w:val="auto"/>
                <w:sz w:val="24"/>
              </w:rPr>
              <w:t>建设</w:t>
            </w:r>
            <w:r>
              <w:rPr>
                <w:color w:val="auto"/>
                <w:sz w:val="24"/>
                <w:szCs w:val="24"/>
              </w:rPr>
              <w:t>项目东西南北厂界外1m处点各布置一个噪声现状监测点，于201</w:t>
            </w:r>
            <w:r>
              <w:rPr>
                <w:rFonts w:hint="eastAsia"/>
                <w:color w:val="auto"/>
                <w:sz w:val="24"/>
                <w:szCs w:val="24"/>
                <w:lang w:val="en-US" w:eastAsia="zh-CN"/>
              </w:rPr>
              <w:t>9</w:t>
            </w:r>
            <w:r>
              <w:rPr>
                <w:color w:val="auto"/>
                <w:sz w:val="24"/>
                <w:szCs w:val="24"/>
              </w:rPr>
              <w:t>年</w:t>
            </w:r>
            <w:r>
              <w:rPr>
                <w:rFonts w:hint="eastAsia"/>
                <w:color w:val="auto"/>
                <w:sz w:val="24"/>
                <w:szCs w:val="24"/>
                <w:lang w:val="en-US" w:eastAsia="zh-CN"/>
              </w:rPr>
              <w:t>6</w:t>
            </w:r>
            <w:r>
              <w:rPr>
                <w:color w:val="auto"/>
                <w:sz w:val="24"/>
                <w:szCs w:val="24"/>
              </w:rPr>
              <w:t>月14日昼</w:t>
            </w:r>
            <w:r>
              <w:rPr>
                <w:rFonts w:hint="eastAsia"/>
                <w:color w:val="auto"/>
                <w:sz w:val="24"/>
                <w:szCs w:val="24"/>
              </w:rPr>
              <w:t>间</w:t>
            </w:r>
            <w:r>
              <w:rPr>
                <w:color w:val="auto"/>
                <w:sz w:val="24"/>
                <w:szCs w:val="24"/>
              </w:rPr>
              <w:t>监测一次，</w:t>
            </w:r>
            <w:r>
              <w:rPr>
                <w:color w:val="auto"/>
                <w:kern w:val="0"/>
                <w:sz w:val="24"/>
                <w:szCs w:val="24"/>
                <w:lang w:val="zh-CN"/>
              </w:rPr>
              <w:t>噪声现状监测结果见下表</w:t>
            </w:r>
            <w:r>
              <w:rPr>
                <w:rFonts w:hint="eastAsia"/>
                <w:color w:val="auto"/>
                <w:kern w:val="0"/>
                <w:sz w:val="24"/>
                <w:szCs w:val="24"/>
                <w:lang w:val="en-US" w:eastAsia="zh-CN"/>
              </w:rPr>
              <w:t>12</w:t>
            </w:r>
            <w:r>
              <w:rPr>
                <w:color w:val="auto"/>
                <w:kern w:val="0"/>
                <w:sz w:val="24"/>
                <w:szCs w:val="24"/>
                <w:lang w:val="zh-CN"/>
              </w:rPr>
              <w:t>。</w:t>
            </w:r>
          </w:p>
          <w:p>
            <w:pPr>
              <w:adjustRightInd w:val="0"/>
              <w:snapToGrid w:val="0"/>
              <w:ind w:firstLine="482" w:firstLineChars="200"/>
              <w:jc w:val="center"/>
              <w:rPr>
                <w:b/>
                <w:color w:val="auto"/>
                <w:kern w:val="0"/>
                <w:sz w:val="24"/>
                <w:szCs w:val="24"/>
                <w:lang w:val="zh-CN"/>
              </w:rPr>
            </w:pPr>
            <w:r>
              <w:rPr>
                <w:b/>
                <w:color w:val="auto"/>
                <w:kern w:val="0"/>
                <w:sz w:val="24"/>
                <w:szCs w:val="24"/>
                <w:lang w:val="zh-CN"/>
              </w:rPr>
              <w:t>表</w:t>
            </w:r>
            <w:r>
              <w:rPr>
                <w:rFonts w:hint="eastAsia"/>
                <w:b/>
                <w:color w:val="auto"/>
                <w:kern w:val="0"/>
                <w:sz w:val="24"/>
                <w:szCs w:val="24"/>
                <w:lang w:val="en-US" w:eastAsia="zh-CN"/>
              </w:rPr>
              <w:t>12</w:t>
            </w:r>
            <w:r>
              <w:rPr>
                <w:b/>
                <w:color w:val="auto"/>
                <w:kern w:val="0"/>
                <w:sz w:val="24"/>
                <w:szCs w:val="24"/>
                <w:lang w:val="zh-CN"/>
              </w:rPr>
              <w:t xml:space="preserve"> 项目声环境监测结果</w:t>
            </w:r>
          </w:p>
          <w:tbl>
            <w:tblPr>
              <w:tblStyle w:val="31"/>
              <w:tblW w:w="850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33"/>
              <w:gridCol w:w="2836"/>
              <w:gridCol w:w="283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2833" w:type="dxa"/>
                  <w:vMerge w:val="restart"/>
                  <w:vAlign w:val="center"/>
                </w:tcPr>
                <w:p>
                  <w:pPr>
                    <w:adjustRightInd w:val="0"/>
                    <w:snapToGrid w:val="0"/>
                    <w:spacing w:line="320" w:lineRule="exact"/>
                    <w:jc w:val="center"/>
                    <w:rPr>
                      <w:b/>
                      <w:color w:val="auto"/>
                      <w:szCs w:val="21"/>
                    </w:rPr>
                  </w:pPr>
                  <w:r>
                    <w:rPr>
                      <w:b/>
                      <w:color w:val="auto"/>
                      <w:szCs w:val="21"/>
                    </w:rPr>
                    <w:t>编号</w:t>
                  </w:r>
                </w:p>
              </w:tc>
              <w:tc>
                <w:tcPr>
                  <w:tcW w:w="2836" w:type="dxa"/>
                  <w:vMerge w:val="restart"/>
                  <w:vAlign w:val="center"/>
                </w:tcPr>
                <w:p>
                  <w:pPr>
                    <w:adjustRightInd w:val="0"/>
                    <w:snapToGrid w:val="0"/>
                    <w:spacing w:line="320" w:lineRule="exact"/>
                    <w:jc w:val="center"/>
                    <w:rPr>
                      <w:b/>
                      <w:color w:val="auto"/>
                      <w:szCs w:val="21"/>
                    </w:rPr>
                  </w:pPr>
                  <w:r>
                    <w:rPr>
                      <w:b/>
                      <w:color w:val="auto"/>
                      <w:szCs w:val="21"/>
                    </w:rPr>
                    <w:t>监测点位</w:t>
                  </w:r>
                </w:p>
              </w:tc>
              <w:tc>
                <w:tcPr>
                  <w:tcW w:w="2836" w:type="dxa"/>
                  <w:vAlign w:val="center"/>
                </w:tcPr>
                <w:p>
                  <w:pPr>
                    <w:adjustRightInd w:val="0"/>
                    <w:snapToGrid w:val="0"/>
                    <w:spacing w:line="320" w:lineRule="exact"/>
                    <w:jc w:val="center"/>
                    <w:rPr>
                      <w:b/>
                      <w:color w:val="auto"/>
                      <w:szCs w:val="21"/>
                    </w:rPr>
                  </w:pPr>
                  <w:r>
                    <w:rPr>
                      <w:b/>
                      <w:color w:val="auto"/>
                      <w:szCs w:val="21"/>
                    </w:rPr>
                    <w:t>监测结果dB(A)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jc w:val="center"/>
              </w:trPr>
              <w:tc>
                <w:tcPr>
                  <w:tcW w:w="2833" w:type="dxa"/>
                  <w:vMerge w:val="continue"/>
                  <w:vAlign w:val="center"/>
                </w:tcPr>
                <w:p>
                  <w:pPr>
                    <w:adjustRightInd w:val="0"/>
                    <w:snapToGrid w:val="0"/>
                    <w:spacing w:line="320" w:lineRule="exact"/>
                    <w:jc w:val="center"/>
                    <w:rPr>
                      <w:b/>
                      <w:color w:val="auto"/>
                      <w:szCs w:val="21"/>
                    </w:rPr>
                  </w:pPr>
                </w:p>
              </w:tc>
              <w:tc>
                <w:tcPr>
                  <w:tcW w:w="2836" w:type="dxa"/>
                  <w:vMerge w:val="continue"/>
                  <w:vAlign w:val="center"/>
                </w:tcPr>
                <w:p>
                  <w:pPr>
                    <w:adjustRightInd w:val="0"/>
                    <w:snapToGrid w:val="0"/>
                    <w:spacing w:line="320" w:lineRule="exact"/>
                    <w:jc w:val="center"/>
                    <w:rPr>
                      <w:b/>
                      <w:color w:val="auto"/>
                      <w:szCs w:val="21"/>
                    </w:rPr>
                  </w:pPr>
                </w:p>
              </w:tc>
              <w:tc>
                <w:tcPr>
                  <w:tcW w:w="2836" w:type="dxa"/>
                  <w:vAlign w:val="center"/>
                </w:tcPr>
                <w:p>
                  <w:pPr>
                    <w:adjustRightInd w:val="0"/>
                    <w:snapToGrid w:val="0"/>
                    <w:spacing w:line="320" w:lineRule="exact"/>
                    <w:jc w:val="center"/>
                    <w:rPr>
                      <w:b/>
                      <w:color w:val="auto"/>
                      <w:szCs w:val="21"/>
                    </w:rPr>
                  </w:pPr>
                  <w:r>
                    <w:rPr>
                      <w:b/>
                      <w:color w:val="auto"/>
                      <w:szCs w:val="21"/>
                    </w:rPr>
                    <w:t>昼间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jc w:val="center"/>
              </w:trPr>
              <w:tc>
                <w:tcPr>
                  <w:tcW w:w="2833" w:type="dxa"/>
                  <w:vAlign w:val="center"/>
                </w:tcPr>
                <w:p>
                  <w:pPr>
                    <w:adjustRightInd w:val="0"/>
                    <w:snapToGrid w:val="0"/>
                    <w:spacing w:line="320" w:lineRule="exact"/>
                    <w:jc w:val="center"/>
                    <w:rPr>
                      <w:color w:val="auto"/>
                      <w:szCs w:val="21"/>
                    </w:rPr>
                  </w:pPr>
                  <w:r>
                    <w:rPr>
                      <w:color w:val="auto"/>
                      <w:szCs w:val="21"/>
                    </w:rPr>
                    <w:t>N1</w:t>
                  </w:r>
                </w:p>
              </w:tc>
              <w:tc>
                <w:tcPr>
                  <w:tcW w:w="2836" w:type="dxa"/>
                  <w:vAlign w:val="center"/>
                </w:tcPr>
                <w:p>
                  <w:pPr>
                    <w:adjustRightInd w:val="0"/>
                    <w:snapToGrid w:val="0"/>
                    <w:spacing w:line="320" w:lineRule="exact"/>
                    <w:jc w:val="center"/>
                    <w:rPr>
                      <w:color w:val="auto"/>
                      <w:szCs w:val="21"/>
                    </w:rPr>
                  </w:pPr>
                  <w:r>
                    <w:rPr>
                      <w:color w:val="auto"/>
                      <w:szCs w:val="21"/>
                    </w:rPr>
                    <w:t>东厂界</w:t>
                  </w:r>
                </w:p>
              </w:tc>
              <w:tc>
                <w:tcPr>
                  <w:tcW w:w="2836" w:type="dxa"/>
                  <w:vAlign w:val="center"/>
                </w:tcPr>
                <w:p>
                  <w:pPr>
                    <w:adjustRightInd w:val="0"/>
                    <w:snapToGrid w:val="0"/>
                    <w:spacing w:line="320" w:lineRule="exact"/>
                    <w:jc w:val="center"/>
                    <w:rPr>
                      <w:color w:val="auto"/>
                      <w:szCs w:val="21"/>
                    </w:rPr>
                  </w:pPr>
                  <w:r>
                    <w:rPr>
                      <w:color w:val="auto"/>
                      <w:szCs w:val="21"/>
                    </w:rPr>
                    <w:t>54.1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jc w:val="center"/>
              </w:trPr>
              <w:tc>
                <w:tcPr>
                  <w:tcW w:w="2833" w:type="dxa"/>
                  <w:vAlign w:val="center"/>
                </w:tcPr>
                <w:p>
                  <w:pPr>
                    <w:adjustRightInd w:val="0"/>
                    <w:snapToGrid w:val="0"/>
                    <w:spacing w:line="320" w:lineRule="exact"/>
                    <w:jc w:val="center"/>
                    <w:rPr>
                      <w:color w:val="auto"/>
                      <w:szCs w:val="21"/>
                    </w:rPr>
                  </w:pPr>
                  <w:r>
                    <w:rPr>
                      <w:color w:val="auto"/>
                      <w:szCs w:val="21"/>
                    </w:rPr>
                    <w:t>N2</w:t>
                  </w:r>
                </w:p>
              </w:tc>
              <w:tc>
                <w:tcPr>
                  <w:tcW w:w="2836" w:type="dxa"/>
                  <w:vAlign w:val="center"/>
                </w:tcPr>
                <w:p>
                  <w:pPr>
                    <w:adjustRightInd w:val="0"/>
                    <w:snapToGrid w:val="0"/>
                    <w:spacing w:line="320" w:lineRule="exact"/>
                    <w:jc w:val="center"/>
                    <w:rPr>
                      <w:color w:val="auto"/>
                      <w:szCs w:val="21"/>
                    </w:rPr>
                  </w:pPr>
                  <w:r>
                    <w:rPr>
                      <w:color w:val="auto"/>
                      <w:szCs w:val="21"/>
                    </w:rPr>
                    <w:t>南厂界</w:t>
                  </w:r>
                </w:p>
              </w:tc>
              <w:tc>
                <w:tcPr>
                  <w:tcW w:w="2836" w:type="dxa"/>
                  <w:vAlign w:val="center"/>
                </w:tcPr>
                <w:p>
                  <w:pPr>
                    <w:adjustRightInd w:val="0"/>
                    <w:snapToGrid w:val="0"/>
                    <w:spacing w:line="320" w:lineRule="exact"/>
                    <w:jc w:val="center"/>
                    <w:rPr>
                      <w:color w:val="auto"/>
                      <w:szCs w:val="21"/>
                    </w:rPr>
                  </w:pPr>
                  <w:r>
                    <w:rPr>
                      <w:color w:val="auto"/>
                      <w:szCs w:val="21"/>
                    </w:rPr>
                    <w:t>55.9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jc w:val="center"/>
              </w:trPr>
              <w:tc>
                <w:tcPr>
                  <w:tcW w:w="2833" w:type="dxa"/>
                  <w:vAlign w:val="center"/>
                </w:tcPr>
                <w:p>
                  <w:pPr>
                    <w:adjustRightInd w:val="0"/>
                    <w:snapToGrid w:val="0"/>
                    <w:spacing w:line="320" w:lineRule="exact"/>
                    <w:jc w:val="center"/>
                    <w:rPr>
                      <w:color w:val="auto"/>
                      <w:szCs w:val="21"/>
                    </w:rPr>
                  </w:pPr>
                  <w:r>
                    <w:rPr>
                      <w:color w:val="auto"/>
                      <w:szCs w:val="21"/>
                    </w:rPr>
                    <w:t>N3</w:t>
                  </w:r>
                </w:p>
              </w:tc>
              <w:tc>
                <w:tcPr>
                  <w:tcW w:w="2836" w:type="dxa"/>
                  <w:vAlign w:val="center"/>
                </w:tcPr>
                <w:p>
                  <w:pPr>
                    <w:adjustRightInd w:val="0"/>
                    <w:snapToGrid w:val="0"/>
                    <w:spacing w:line="320" w:lineRule="exact"/>
                    <w:jc w:val="center"/>
                    <w:rPr>
                      <w:color w:val="auto"/>
                      <w:szCs w:val="21"/>
                    </w:rPr>
                  </w:pPr>
                  <w:r>
                    <w:rPr>
                      <w:color w:val="auto"/>
                      <w:szCs w:val="21"/>
                    </w:rPr>
                    <w:t>西厂界</w:t>
                  </w:r>
                </w:p>
              </w:tc>
              <w:tc>
                <w:tcPr>
                  <w:tcW w:w="2836" w:type="dxa"/>
                  <w:vAlign w:val="center"/>
                </w:tcPr>
                <w:p>
                  <w:pPr>
                    <w:adjustRightInd w:val="0"/>
                    <w:snapToGrid w:val="0"/>
                    <w:spacing w:line="320" w:lineRule="exact"/>
                    <w:jc w:val="center"/>
                    <w:rPr>
                      <w:color w:val="auto"/>
                      <w:szCs w:val="21"/>
                    </w:rPr>
                  </w:pPr>
                  <w:r>
                    <w:rPr>
                      <w:color w:val="auto"/>
                      <w:szCs w:val="21"/>
                    </w:rPr>
                    <w:t>56.1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4" w:hRule="atLeast"/>
                <w:jc w:val="center"/>
              </w:trPr>
              <w:tc>
                <w:tcPr>
                  <w:tcW w:w="2833" w:type="dxa"/>
                  <w:vAlign w:val="center"/>
                </w:tcPr>
                <w:p>
                  <w:pPr>
                    <w:adjustRightInd w:val="0"/>
                    <w:snapToGrid w:val="0"/>
                    <w:spacing w:line="320" w:lineRule="exact"/>
                    <w:jc w:val="center"/>
                    <w:rPr>
                      <w:color w:val="auto"/>
                      <w:szCs w:val="21"/>
                    </w:rPr>
                  </w:pPr>
                  <w:r>
                    <w:rPr>
                      <w:color w:val="auto"/>
                      <w:szCs w:val="21"/>
                    </w:rPr>
                    <w:t>N4</w:t>
                  </w:r>
                </w:p>
              </w:tc>
              <w:tc>
                <w:tcPr>
                  <w:tcW w:w="2836" w:type="dxa"/>
                  <w:vAlign w:val="center"/>
                </w:tcPr>
                <w:p>
                  <w:pPr>
                    <w:adjustRightInd w:val="0"/>
                    <w:snapToGrid w:val="0"/>
                    <w:spacing w:line="320" w:lineRule="exact"/>
                    <w:jc w:val="center"/>
                    <w:rPr>
                      <w:color w:val="auto"/>
                      <w:szCs w:val="21"/>
                    </w:rPr>
                  </w:pPr>
                  <w:r>
                    <w:rPr>
                      <w:color w:val="auto"/>
                      <w:szCs w:val="21"/>
                    </w:rPr>
                    <w:t>北厂界</w:t>
                  </w:r>
                </w:p>
              </w:tc>
              <w:tc>
                <w:tcPr>
                  <w:tcW w:w="2836" w:type="dxa"/>
                  <w:vAlign w:val="center"/>
                </w:tcPr>
                <w:p>
                  <w:pPr>
                    <w:adjustRightInd w:val="0"/>
                    <w:snapToGrid w:val="0"/>
                    <w:spacing w:line="320" w:lineRule="exact"/>
                    <w:jc w:val="center"/>
                    <w:rPr>
                      <w:color w:val="auto"/>
                      <w:szCs w:val="21"/>
                    </w:rPr>
                  </w:pPr>
                  <w:r>
                    <w:rPr>
                      <w:color w:val="auto"/>
                      <w:szCs w:val="21"/>
                    </w:rPr>
                    <w:t>49.8</w:t>
                  </w:r>
                </w:p>
              </w:tc>
            </w:tr>
          </w:tbl>
          <w:p>
            <w:pPr>
              <w:adjustRightInd w:val="0"/>
              <w:snapToGrid w:val="0"/>
              <w:spacing w:line="360" w:lineRule="auto"/>
              <w:ind w:firstLine="480" w:firstLineChars="200"/>
              <w:rPr>
                <w:color w:val="auto"/>
                <w:kern w:val="0"/>
                <w:sz w:val="24"/>
                <w:szCs w:val="24"/>
                <w:lang w:val="zh-CN"/>
              </w:rPr>
            </w:pPr>
            <w:r>
              <w:rPr>
                <w:color w:val="auto"/>
                <w:kern w:val="0"/>
                <w:sz w:val="24"/>
                <w:szCs w:val="24"/>
                <w:lang w:val="zh-CN"/>
              </w:rPr>
              <w:t>根据监测结果，项目所在区域声环境噪声满足《声环境质量标准》（G83096-2008）中2类区标准的要求，符合太仓市声环境功能区划的要求。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auto"/>
                <w:sz w:val="24"/>
              </w:rPr>
            </w:pPr>
            <w:r>
              <w:rPr>
                <w:color w:val="auto"/>
                <w:sz w:val="24"/>
              </w:rPr>
              <w:t>（2）周边污染情况及主要环境问题</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color w:val="auto"/>
              </w:rPr>
            </w:pPr>
            <w:r>
              <w:rPr>
                <w:color w:val="auto"/>
                <w:sz w:val="24"/>
              </w:rPr>
              <w:t>目前</w:t>
            </w:r>
            <w:r>
              <w:rPr>
                <w:rFonts w:hint="eastAsia"/>
                <w:color w:val="auto"/>
                <w:sz w:val="24"/>
              </w:rPr>
              <w:t>建设</w:t>
            </w:r>
            <w:r>
              <w:rPr>
                <w:color w:val="auto"/>
                <w:sz w:val="24"/>
              </w:rPr>
              <w:t>项目周边环境质量良好，无明显环境问题。</w:t>
            </w:r>
          </w:p>
          <w:p>
            <w:pPr>
              <w:spacing w:line="360" w:lineRule="auto"/>
              <w:ind w:firstLine="420" w:firstLineChars="200"/>
              <w:rPr>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6" w:hRule="atLeast"/>
          <w:jc w:val="center"/>
        </w:trPr>
        <w:tc>
          <w:tcPr>
            <w:tcW w:w="8721" w:type="dxa"/>
          </w:tcPr>
          <w:p>
            <w:pPr>
              <w:adjustRightInd w:val="0"/>
              <w:snapToGrid w:val="0"/>
              <w:rPr>
                <w:b/>
                <w:bCs/>
                <w:color w:val="auto"/>
                <w:sz w:val="24"/>
              </w:rPr>
            </w:pPr>
            <w:r>
              <w:rPr>
                <w:b/>
                <w:bCs/>
                <w:color w:val="auto"/>
                <w:sz w:val="24"/>
              </w:rPr>
              <w:t>主要环境保护目标（列出名单及保护级别）：</w:t>
            </w:r>
          </w:p>
          <w:p>
            <w:pPr>
              <w:spacing w:before="120" w:beforeLines="50" w:line="360" w:lineRule="auto"/>
              <w:ind w:firstLine="480" w:firstLineChars="200"/>
              <w:rPr>
                <w:color w:val="auto"/>
                <w:sz w:val="24"/>
              </w:rPr>
            </w:pPr>
            <w:r>
              <w:rPr>
                <w:color w:val="auto"/>
                <w:sz w:val="24"/>
              </w:rPr>
              <w:t>根据项目周边情况，确定</w:t>
            </w:r>
            <w:r>
              <w:rPr>
                <w:rFonts w:hint="eastAsia"/>
                <w:color w:val="auto"/>
                <w:sz w:val="24"/>
              </w:rPr>
              <w:t>建设</w:t>
            </w:r>
            <w:r>
              <w:rPr>
                <w:color w:val="auto"/>
                <w:sz w:val="24"/>
              </w:rPr>
              <w:t>项目主要环境保护目标见表1</w:t>
            </w:r>
            <w:r>
              <w:rPr>
                <w:rFonts w:hint="eastAsia"/>
                <w:color w:val="auto"/>
                <w:sz w:val="24"/>
                <w:lang w:val="en-US" w:eastAsia="zh-CN"/>
              </w:rPr>
              <w:t>3</w:t>
            </w:r>
            <w:r>
              <w:rPr>
                <w:color w:val="auto"/>
                <w:sz w:val="24"/>
              </w:rPr>
              <w:t>。</w:t>
            </w:r>
          </w:p>
          <w:p>
            <w:pPr>
              <w:spacing w:line="360" w:lineRule="auto"/>
              <w:jc w:val="center"/>
              <w:rPr>
                <w:b/>
                <w:color w:val="auto"/>
                <w:sz w:val="24"/>
              </w:rPr>
            </w:pPr>
            <w:r>
              <w:rPr>
                <w:b/>
                <w:color w:val="auto"/>
                <w:sz w:val="24"/>
              </w:rPr>
              <w:t>表1</w:t>
            </w:r>
            <w:r>
              <w:rPr>
                <w:rFonts w:hint="eastAsia"/>
                <w:b/>
                <w:color w:val="auto"/>
                <w:sz w:val="24"/>
                <w:lang w:val="en-US" w:eastAsia="zh-CN"/>
              </w:rPr>
              <w:t>3</w:t>
            </w:r>
            <w:r>
              <w:rPr>
                <w:b/>
                <w:color w:val="auto"/>
                <w:sz w:val="24"/>
              </w:rPr>
              <w:t xml:space="preserve">  </w:t>
            </w:r>
            <w:r>
              <w:rPr>
                <w:rFonts w:hint="eastAsia"/>
                <w:b/>
                <w:color w:val="auto"/>
                <w:sz w:val="24"/>
              </w:rPr>
              <w:t>建设</w:t>
            </w:r>
            <w:r>
              <w:rPr>
                <w:b/>
                <w:color w:val="auto"/>
                <w:sz w:val="24"/>
              </w:rPr>
              <w:t>项目主要环境保护目标一览表</w:t>
            </w:r>
          </w:p>
          <w:tbl>
            <w:tblPr>
              <w:tblStyle w:val="31"/>
              <w:tblW w:w="854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352"/>
              <w:gridCol w:w="784"/>
              <w:gridCol w:w="833"/>
              <w:gridCol w:w="721"/>
              <w:gridCol w:w="822"/>
              <w:gridCol w:w="968"/>
              <w:gridCol w:w="22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63" w:type="dxa"/>
                  <w:vMerge w:val="restart"/>
                  <w:vAlign w:val="center"/>
                </w:tcPr>
                <w:p>
                  <w:pPr>
                    <w:jc w:val="center"/>
                    <w:rPr>
                      <w:b/>
                      <w:bCs/>
                      <w:color w:val="auto"/>
                      <w:sz w:val="21"/>
                      <w:szCs w:val="21"/>
                    </w:rPr>
                  </w:pPr>
                  <w:r>
                    <w:rPr>
                      <w:b/>
                      <w:bCs/>
                      <w:color w:val="auto"/>
                      <w:sz w:val="21"/>
                      <w:szCs w:val="21"/>
                    </w:rPr>
                    <w:t>保护项目</w:t>
                  </w:r>
                </w:p>
              </w:tc>
              <w:tc>
                <w:tcPr>
                  <w:tcW w:w="1352" w:type="dxa"/>
                  <w:vMerge w:val="restart"/>
                  <w:vAlign w:val="center"/>
                </w:tcPr>
                <w:p>
                  <w:pPr>
                    <w:jc w:val="center"/>
                    <w:rPr>
                      <w:b/>
                      <w:bCs/>
                      <w:color w:val="auto"/>
                      <w:sz w:val="21"/>
                      <w:szCs w:val="21"/>
                    </w:rPr>
                  </w:pPr>
                  <w:r>
                    <w:rPr>
                      <w:b/>
                      <w:bCs/>
                      <w:color w:val="auto"/>
                      <w:sz w:val="21"/>
                      <w:szCs w:val="21"/>
                    </w:rPr>
                    <w:t>保护对象</w:t>
                  </w:r>
                </w:p>
              </w:tc>
              <w:tc>
                <w:tcPr>
                  <w:tcW w:w="1617" w:type="dxa"/>
                  <w:gridSpan w:val="2"/>
                  <w:vAlign w:val="center"/>
                </w:tcPr>
                <w:p>
                  <w:pPr>
                    <w:adjustRightInd w:val="0"/>
                    <w:snapToGrid w:val="0"/>
                    <w:jc w:val="center"/>
                    <w:rPr>
                      <w:b/>
                      <w:bCs/>
                      <w:color w:val="auto"/>
                      <w:sz w:val="21"/>
                      <w:szCs w:val="21"/>
                    </w:rPr>
                  </w:pPr>
                  <w:r>
                    <w:rPr>
                      <w:b/>
                      <w:bCs/>
                      <w:color w:val="auto"/>
                      <w:sz w:val="21"/>
                      <w:szCs w:val="21"/>
                    </w:rPr>
                    <w:t>坐标</w:t>
                  </w:r>
                </w:p>
              </w:tc>
              <w:tc>
                <w:tcPr>
                  <w:tcW w:w="721" w:type="dxa"/>
                  <w:vMerge w:val="restart"/>
                  <w:vAlign w:val="center"/>
                </w:tcPr>
                <w:p>
                  <w:pPr>
                    <w:jc w:val="center"/>
                    <w:rPr>
                      <w:b/>
                      <w:bCs/>
                      <w:color w:val="auto"/>
                      <w:sz w:val="21"/>
                      <w:szCs w:val="21"/>
                    </w:rPr>
                  </w:pPr>
                  <w:r>
                    <w:rPr>
                      <w:b/>
                      <w:bCs/>
                      <w:color w:val="auto"/>
                      <w:sz w:val="21"/>
                      <w:szCs w:val="21"/>
                    </w:rPr>
                    <w:t>方位</w:t>
                  </w:r>
                </w:p>
              </w:tc>
              <w:tc>
                <w:tcPr>
                  <w:tcW w:w="822" w:type="dxa"/>
                  <w:vMerge w:val="restart"/>
                  <w:vAlign w:val="center"/>
                </w:tcPr>
                <w:p>
                  <w:pPr>
                    <w:jc w:val="center"/>
                    <w:rPr>
                      <w:b/>
                      <w:bCs/>
                      <w:color w:val="auto"/>
                      <w:sz w:val="21"/>
                      <w:szCs w:val="21"/>
                    </w:rPr>
                  </w:pPr>
                  <w:r>
                    <w:rPr>
                      <w:b/>
                      <w:bCs/>
                      <w:color w:val="auto"/>
                      <w:sz w:val="21"/>
                      <w:szCs w:val="21"/>
                    </w:rPr>
                    <w:t>距离（m）</w:t>
                  </w:r>
                </w:p>
              </w:tc>
              <w:tc>
                <w:tcPr>
                  <w:tcW w:w="968" w:type="dxa"/>
                  <w:vMerge w:val="restart"/>
                  <w:vAlign w:val="center"/>
                </w:tcPr>
                <w:p>
                  <w:pPr>
                    <w:jc w:val="center"/>
                    <w:rPr>
                      <w:b/>
                      <w:bCs/>
                      <w:color w:val="auto"/>
                      <w:sz w:val="21"/>
                      <w:szCs w:val="21"/>
                    </w:rPr>
                  </w:pPr>
                  <w:r>
                    <w:rPr>
                      <w:b/>
                      <w:bCs/>
                      <w:color w:val="auto"/>
                      <w:sz w:val="21"/>
                      <w:szCs w:val="21"/>
                    </w:rPr>
                    <w:t>规模</w:t>
                  </w:r>
                </w:p>
              </w:tc>
              <w:tc>
                <w:tcPr>
                  <w:tcW w:w="2297" w:type="dxa"/>
                  <w:vMerge w:val="restart"/>
                  <w:vAlign w:val="center"/>
                </w:tcPr>
                <w:p>
                  <w:pPr>
                    <w:jc w:val="center"/>
                    <w:rPr>
                      <w:b/>
                      <w:bCs/>
                      <w:color w:val="auto"/>
                      <w:sz w:val="21"/>
                      <w:szCs w:val="21"/>
                    </w:rPr>
                  </w:pPr>
                  <w:r>
                    <w:rPr>
                      <w:b/>
                      <w:bCs/>
                      <w:color w:val="auto"/>
                      <w:sz w:val="21"/>
                      <w:szCs w:val="21"/>
                    </w:rPr>
                    <w:t>保护级别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63" w:type="dxa"/>
                  <w:vMerge w:val="continue"/>
                  <w:vAlign w:val="center"/>
                </w:tcPr>
                <w:p>
                  <w:pPr>
                    <w:jc w:val="center"/>
                    <w:rPr>
                      <w:color w:val="auto"/>
                      <w:sz w:val="21"/>
                      <w:szCs w:val="21"/>
                    </w:rPr>
                  </w:pPr>
                </w:p>
              </w:tc>
              <w:tc>
                <w:tcPr>
                  <w:tcW w:w="1352" w:type="dxa"/>
                  <w:vMerge w:val="continue"/>
                  <w:vAlign w:val="center"/>
                </w:tcPr>
                <w:p>
                  <w:pPr>
                    <w:jc w:val="center"/>
                    <w:rPr>
                      <w:color w:val="auto"/>
                      <w:sz w:val="21"/>
                      <w:szCs w:val="21"/>
                    </w:rPr>
                  </w:pPr>
                </w:p>
              </w:tc>
              <w:tc>
                <w:tcPr>
                  <w:tcW w:w="784" w:type="dxa"/>
                  <w:vAlign w:val="center"/>
                </w:tcPr>
                <w:p>
                  <w:pPr>
                    <w:adjustRightInd w:val="0"/>
                    <w:snapToGrid w:val="0"/>
                    <w:jc w:val="center"/>
                    <w:rPr>
                      <w:b/>
                      <w:bCs/>
                      <w:color w:val="auto"/>
                      <w:sz w:val="21"/>
                      <w:szCs w:val="21"/>
                    </w:rPr>
                  </w:pPr>
                  <w:r>
                    <w:rPr>
                      <w:b/>
                      <w:bCs/>
                      <w:color w:val="auto"/>
                      <w:sz w:val="21"/>
                      <w:szCs w:val="21"/>
                    </w:rPr>
                    <w:t>X</w:t>
                  </w:r>
                </w:p>
              </w:tc>
              <w:tc>
                <w:tcPr>
                  <w:tcW w:w="833" w:type="dxa"/>
                  <w:vAlign w:val="center"/>
                </w:tcPr>
                <w:p>
                  <w:pPr>
                    <w:adjustRightInd w:val="0"/>
                    <w:snapToGrid w:val="0"/>
                    <w:jc w:val="center"/>
                    <w:rPr>
                      <w:b/>
                      <w:bCs/>
                      <w:color w:val="auto"/>
                      <w:sz w:val="21"/>
                      <w:szCs w:val="21"/>
                    </w:rPr>
                  </w:pPr>
                  <w:r>
                    <w:rPr>
                      <w:b/>
                      <w:bCs/>
                      <w:color w:val="auto"/>
                      <w:sz w:val="21"/>
                      <w:szCs w:val="21"/>
                    </w:rPr>
                    <w:t>Y</w:t>
                  </w:r>
                </w:p>
              </w:tc>
              <w:tc>
                <w:tcPr>
                  <w:tcW w:w="721" w:type="dxa"/>
                  <w:vMerge w:val="continue"/>
                  <w:vAlign w:val="center"/>
                </w:tcPr>
                <w:p>
                  <w:pPr>
                    <w:jc w:val="center"/>
                    <w:rPr>
                      <w:b/>
                      <w:bCs/>
                      <w:color w:val="auto"/>
                      <w:sz w:val="21"/>
                      <w:szCs w:val="21"/>
                    </w:rPr>
                  </w:pPr>
                </w:p>
              </w:tc>
              <w:tc>
                <w:tcPr>
                  <w:tcW w:w="822" w:type="dxa"/>
                  <w:vMerge w:val="continue"/>
                  <w:vAlign w:val="center"/>
                </w:tcPr>
                <w:p>
                  <w:pPr>
                    <w:jc w:val="center"/>
                    <w:rPr>
                      <w:b/>
                      <w:bCs/>
                      <w:color w:val="auto"/>
                      <w:sz w:val="21"/>
                      <w:szCs w:val="21"/>
                    </w:rPr>
                  </w:pPr>
                </w:p>
              </w:tc>
              <w:tc>
                <w:tcPr>
                  <w:tcW w:w="968" w:type="dxa"/>
                  <w:vMerge w:val="continue"/>
                  <w:vAlign w:val="center"/>
                </w:tcPr>
                <w:p>
                  <w:pPr>
                    <w:jc w:val="center"/>
                    <w:rPr>
                      <w:b/>
                      <w:bCs/>
                      <w:color w:val="auto"/>
                      <w:sz w:val="21"/>
                      <w:szCs w:val="21"/>
                    </w:rPr>
                  </w:pPr>
                </w:p>
              </w:tc>
              <w:tc>
                <w:tcPr>
                  <w:tcW w:w="2297" w:type="dxa"/>
                  <w:vMerge w:val="continue"/>
                  <w:vAlign w:val="center"/>
                </w:tcPr>
                <w:p>
                  <w:pPr>
                    <w:jc w:val="center"/>
                    <w:rPr>
                      <w:b/>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63" w:type="dxa"/>
                  <w:vMerge w:val="restart"/>
                  <w:vAlign w:val="center"/>
                </w:tcPr>
                <w:p>
                  <w:pPr>
                    <w:jc w:val="center"/>
                    <w:rPr>
                      <w:color w:val="auto"/>
                      <w:sz w:val="21"/>
                      <w:szCs w:val="21"/>
                    </w:rPr>
                  </w:pPr>
                  <w:r>
                    <w:rPr>
                      <w:color w:val="auto"/>
                      <w:sz w:val="21"/>
                      <w:szCs w:val="21"/>
                    </w:rPr>
                    <w:t>空气环境</w:t>
                  </w:r>
                </w:p>
              </w:tc>
              <w:tc>
                <w:tcPr>
                  <w:tcW w:w="1352" w:type="dxa"/>
                  <w:vAlign w:val="center"/>
                </w:tcPr>
                <w:p>
                  <w:pPr>
                    <w:jc w:val="center"/>
                    <w:rPr>
                      <w:rFonts w:hint="default" w:eastAsia="宋体"/>
                      <w:color w:val="auto"/>
                      <w:sz w:val="21"/>
                      <w:szCs w:val="21"/>
                      <w:lang w:val="en-US" w:eastAsia="zh-CN"/>
                    </w:rPr>
                  </w:pPr>
                  <w:r>
                    <w:rPr>
                      <w:rFonts w:hint="eastAsia"/>
                      <w:color w:val="auto"/>
                      <w:sz w:val="21"/>
                      <w:szCs w:val="21"/>
                      <w:lang w:eastAsia="zh-CN"/>
                    </w:rPr>
                    <w:t>北横村居民点</w:t>
                  </w:r>
                  <w:r>
                    <w:rPr>
                      <w:rFonts w:hint="eastAsia"/>
                      <w:color w:val="auto"/>
                      <w:sz w:val="21"/>
                      <w:szCs w:val="21"/>
                      <w:lang w:val="en-US" w:eastAsia="zh-CN"/>
                    </w:rPr>
                    <w:t>1</w:t>
                  </w:r>
                </w:p>
              </w:tc>
              <w:tc>
                <w:tcPr>
                  <w:tcW w:w="784" w:type="dxa"/>
                  <w:vAlign w:val="center"/>
                </w:tcPr>
                <w:p>
                  <w:pPr>
                    <w:jc w:val="center"/>
                    <w:rPr>
                      <w:rFonts w:hint="eastAsia"/>
                      <w:color w:val="auto"/>
                      <w:sz w:val="21"/>
                      <w:szCs w:val="21"/>
                      <w:lang w:eastAsia="zh-CN"/>
                    </w:rPr>
                  </w:pPr>
                  <w:r>
                    <w:rPr>
                      <w:rFonts w:hint="eastAsia"/>
                      <w:color w:val="auto"/>
                      <w:sz w:val="21"/>
                      <w:szCs w:val="21"/>
                    </w:rPr>
                    <w:t>320900</w:t>
                  </w:r>
                </w:p>
              </w:tc>
              <w:tc>
                <w:tcPr>
                  <w:tcW w:w="833" w:type="dxa"/>
                  <w:vAlign w:val="center"/>
                </w:tcPr>
                <w:p>
                  <w:pPr>
                    <w:jc w:val="center"/>
                    <w:rPr>
                      <w:rFonts w:hint="eastAsia"/>
                      <w:color w:val="auto"/>
                      <w:sz w:val="21"/>
                      <w:szCs w:val="21"/>
                      <w:lang w:eastAsia="zh-CN"/>
                    </w:rPr>
                  </w:pPr>
                  <w:r>
                    <w:rPr>
                      <w:rFonts w:hint="eastAsia"/>
                      <w:color w:val="auto"/>
                      <w:sz w:val="21"/>
                      <w:szCs w:val="21"/>
                    </w:rPr>
                    <w:t>3506740</w:t>
                  </w:r>
                </w:p>
              </w:tc>
              <w:tc>
                <w:tcPr>
                  <w:tcW w:w="721" w:type="dxa"/>
                  <w:vAlign w:val="center"/>
                </w:tcPr>
                <w:p>
                  <w:pPr>
                    <w:jc w:val="center"/>
                    <w:rPr>
                      <w:color w:val="auto"/>
                      <w:sz w:val="21"/>
                      <w:szCs w:val="21"/>
                    </w:rPr>
                  </w:pPr>
                  <w:r>
                    <w:rPr>
                      <w:color w:val="auto"/>
                      <w:sz w:val="21"/>
                      <w:szCs w:val="21"/>
                    </w:rPr>
                    <w:t>SE</w:t>
                  </w:r>
                </w:p>
              </w:tc>
              <w:tc>
                <w:tcPr>
                  <w:tcW w:w="822"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300</w:t>
                  </w:r>
                </w:p>
              </w:tc>
              <w:tc>
                <w:tcPr>
                  <w:tcW w:w="968" w:type="dxa"/>
                  <w:vAlign w:val="center"/>
                </w:tcPr>
                <w:p>
                  <w:pPr>
                    <w:jc w:val="center"/>
                    <w:rPr>
                      <w:color w:val="auto"/>
                      <w:sz w:val="21"/>
                      <w:szCs w:val="21"/>
                    </w:rPr>
                  </w:pPr>
                  <w:r>
                    <w:rPr>
                      <w:color w:val="auto"/>
                      <w:sz w:val="21"/>
                      <w:szCs w:val="21"/>
                    </w:rPr>
                    <w:t>约60户，180人</w:t>
                  </w:r>
                </w:p>
              </w:tc>
              <w:tc>
                <w:tcPr>
                  <w:tcW w:w="2297" w:type="dxa"/>
                  <w:vMerge w:val="restart"/>
                  <w:vAlign w:val="center"/>
                </w:tcPr>
                <w:p>
                  <w:pPr>
                    <w:jc w:val="center"/>
                    <w:rPr>
                      <w:color w:val="auto"/>
                      <w:sz w:val="21"/>
                      <w:szCs w:val="21"/>
                    </w:rPr>
                  </w:pPr>
                  <w:r>
                    <w:rPr>
                      <w:color w:val="auto"/>
                      <w:sz w:val="21"/>
                      <w:szCs w:val="21"/>
                    </w:rPr>
                    <w:t>《环境空气质量标</w:t>
                  </w:r>
                </w:p>
                <w:p>
                  <w:pPr>
                    <w:jc w:val="center"/>
                    <w:rPr>
                      <w:color w:val="auto"/>
                      <w:sz w:val="21"/>
                      <w:szCs w:val="21"/>
                    </w:rPr>
                  </w:pPr>
                  <w:r>
                    <w:rPr>
                      <w:color w:val="auto"/>
                      <w:sz w:val="21"/>
                      <w:szCs w:val="21"/>
                    </w:rPr>
                    <w:t>准》(GB3095-2012)中的二类功能区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63" w:type="dxa"/>
                  <w:vMerge w:val="continue"/>
                  <w:vAlign w:val="center"/>
                </w:tcPr>
                <w:p>
                  <w:pPr>
                    <w:jc w:val="center"/>
                    <w:rPr>
                      <w:color w:val="auto"/>
                      <w:sz w:val="21"/>
                      <w:szCs w:val="21"/>
                    </w:rPr>
                  </w:pPr>
                </w:p>
              </w:tc>
              <w:tc>
                <w:tcPr>
                  <w:tcW w:w="1352" w:type="dxa"/>
                  <w:vAlign w:val="center"/>
                </w:tcPr>
                <w:p>
                  <w:pPr>
                    <w:jc w:val="center"/>
                    <w:rPr>
                      <w:rFonts w:hint="default"/>
                      <w:color w:val="auto"/>
                      <w:sz w:val="21"/>
                      <w:szCs w:val="21"/>
                      <w:lang w:val="en-US"/>
                    </w:rPr>
                  </w:pPr>
                  <w:r>
                    <w:rPr>
                      <w:rFonts w:hint="eastAsia"/>
                      <w:color w:val="auto"/>
                      <w:sz w:val="21"/>
                      <w:szCs w:val="21"/>
                      <w:lang w:eastAsia="zh-CN"/>
                    </w:rPr>
                    <w:t>北横村居民点</w:t>
                  </w:r>
                  <w:r>
                    <w:rPr>
                      <w:rFonts w:hint="eastAsia"/>
                      <w:color w:val="auto"/>
                      <w:sz w:val="21"/>
                      <w:szCs w:val="21"/>
                      <w:lang w:val="en-US" w:eastAsia="zh-CN"/>
                    </w:rPr>
                    <w:t>2</w:t>
                  </w:r>
                </w:p>
              </w:tc>
              <w:tc>
                <w:tcPr>
                  <w:tcW w:w="784" w:type="dxa"/>
                  <w:vAlign w:val="center"/>
                </w:tcPr>
                <w:p>
                  <w:pPr>
                    <w:jc w:val="center"/>
                    <w:rPr>
                      <w:rFonts w:hint="eastAsia"/>
                      <w:color w:val="auto"/>
                      <w:sz w:val="21"/>
                      <w:szCs w:val="21"/>
                      <w:lang w:eastAsia="zh-CN"/>
                    </w:rPr>
                  </w:pPr>
                  <w:r>
                    <w:rPr>
                      <w:rFonts w:hint="eastAsia"/>
                      <w:color w:val="auto"/>
                      <w:sz w:val="21"/>
                      <w:szCs w:val="21"/>
                    </w:rPr>
                    <w:t>320729</w:t>
                  </w:r>
                </w:p>
              </w:tc>
              <w:tc>
                <w:tcPr>
                  <w:tcW w:w="833" w:type="dxa"/>
                  <w:vAlign w:val="center"/>
                </w:tcPr>
                <w:p>
                  <w:pPr>
                    <w:jc w:val="center"/>
                    <w:rPr>
                      <w:rFonts w:hint="eastAsia"/>
                      <w:color w:val="auto"/>
                      <w:sz w:val="21"/>
                      <w:szCs w:val="21"/>
                      <w:lang w:eastAsia="zh-CN"/>
                    </w:rPr>
                  </w:pPr>
                  <w:r>
                    <w:rPr>
                      <w:rFonts w:hint="eastAsia"/>
                      <w:color w:val="auto"/>
                      <w:sz w:val="21"/>
                      <w:szCs w:val="21"/>
                    </w:rPr>
                    <w:t>3506719</w:t>
                  </w:r>
                </w:p>
              </w:tc>
              <w:tc>
                <w:tcPr>
                  <w:tcW w:w="721" w:type="dxa"/>
                  <w:vAlign w:val="center"/>
                </w:tcPr>
                <w:p>
                  <w:pPr>
                    <w:jc w:val="center"/>
                    <w:rPr>
                      <w:color w:val="auto"/>
                      <w:sz w:val="21"/>
                      <w:szCs w:val="21"/>
                    </w:rPr>
                  </w:pPr>
                  <w:r>
                    <w:rPr>
                      <w:color w:val="auto"/>
                      <w:sz w:val="21"/>
                      <w:szCs w:val="21"/>
                    </w:rPr>
                    <w:t>S</w:t>
                  </w:r>
                </w:p>
              </w:tc>
              <w:tc>
                <w:tcPr>
                  <w:tcW w:w="822"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350</w:t>
                  </w:r>
                </w:p>
              </w:tc>
              <w:tc>
                <w:tcPr>
                  <w:tcW w:w="968" w:type="dxa"/>
                  <w:vAlign w:val="center"/>
                </w:tcPr>
                <w:p>
                  <w:pPr>
                    <w:jc w:val="center"/>
                    <w:rPr>
                      <w:color w:val="auto"/>
                      <w:sz w:val="21"/>
                      <w:szCs w:val="21"/>
                    </w:rPr>
                  </w:pPr>
                  <w:r>
                    <w:rPr>
                      <w:color w:val="auto"/>
                      <w:sz w:val="21"/>
                      <w:szCs w:val="21"/>
                    </w:rPr>
                    <w:t>约</w:t>
                  </w:r>
                  <w:r>
                    <w:rPr>
                      <w:rFonts w:hint="eastAsia"/>
                      <w:color w:val="auto"/>
                      <w:sz w:val="21"/>
                      <w:szCs w:val="21"/>
                      <w:lang w:val="en-US" w:eastAsia="zh-CN"/>
                    </w:rPr>
                    <w:t>6</w:t>
                  </w:r>
                  <w:r>
                    <w:rPr>
                      <w:color w:val="auto"/>
                      <w:sz w:val="21"/>
                      <w:szCs w:val="21"/>
                    </w:rPr>
                    <w:t>户，</w:t>
                  </w:r>
                  <w:r>
                    <w:rPr>
                      <w:rFonts w:hint="eastAsia"/>
                      <w:color w:val="auto"/>
                      <w:sz w:val="21"/>
                      <w:szCs w:val="21"/>
                      <w:lang w:val="en-US" w:eastAsia="zh-CN"/>
                    </w:rPr>
                    <w:t>8</w:t>
                  </w:r>
                  <w:r>
                    <w:rPr>
                      <w:color w:val="auto"/>
                      <w:sz w:val="21"/>
                      <w:szCs w:val="21"/>
                    </w:rPr>
                    <w:t>0人</w:t>
                  </w:r>
                </w:p>
              </w:tc>
              <w:tc>
                <w:tcPr>
                  <w:tcW w:w="2297" w:type="dxa"/>
                  <w:vMerge w:val="continue"/>
                  <w:vAlign w:val="center"/>
                </w:tcPr>
                <w:p>
                  <w:pPr>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63" w:type="dxa"/>
                  <w:vMerge w:val="restart"/>
                  <w:vAlign w:val="center"/>
                </w:tcPr>
                <w:p>
                  <w:pPr>
                    <w:jc w:val="center"/>
                    <w:rPr>
                      <w:color w:val="auto"/>
                      <w:sz w:val="21"/>
                      <w:szCs w:val="21"/>
                    </w:rPr>
                  </w:pPr>
                  <w:r>
                    <w:rPr>
                      <w:color w:val="auto"/>
                      <w:sz w:val="21"/>
                      <w:szCs w:val="21"/>
                    </w:rPr>
                    <w:t>水环境</w:t>
                  </w:r>
                </w:p>
              </w:tc>
              <w:tc>
                <w:tcPr>
                  <w:tcW w:w="1352" w:type="dxa"/>
                  <w:tcBorders>
                    <w:bottom w:val="single" w:color="auto" w:sz="2" w:space="0"/>
                  </w:tcBorders>
                  <w:vAlign w:val="center"/>
                </w:tcPr>
                <w:p>
                  <w:pPr>
                    <w:jc w:val="center"/>
                    <w:rPr>
                      <w:color w:val="auto"/>
                      <w:sz w:val="21"/>
                      <w:szCs w:val="21"/>
                      <w:highlight w:val="yellow"/>
                    </w:rPr>
                  </w:pPr>
                  <w:r>
                    <w:rPr>
                      <w:color w:val="auto"/>
                      <w:sz w:val="21"/>
                      <w:szCs w:val="21"/>
                    </w:rPr>
                    <w:t>三漫塘</w:t>
                  </w:r>
                </w:p>
              </w:tc>
              <w:tc>
                <w:tcPr>
                  <w:tcW w:w="784" w:type="dxa"/>
                  <w:tcBorders>
                    <w:bottom w:val="single" w:color="auto" w:sz="2" w:space="0"/>
                  </w:tcBorders>
                  <w:vAlign w:val="center"/>
                </w:tcPr>
                <w:p>
                  <w:pPr>
                    <w:adjustRightInd w:val="0"/>
                    <w:snapToGrid w:val="0"/>
                    <w:jc w:val="center"/>
                    <w:rPr>
                      <w:color w:val="auto"/>
                      <w:sz w:val="21"/>
                      <w:szCs w:val="21"/>
                    </w:rPr>
                  </w:pPr>
                  <w:r>
                    <w:rPr>
                      <w:color w:val="auto"/>
                      <w:kern w:val="44"/>
                      <w:sz w:val="21"/>
                      <w:szCs w:val="21"/>
                    </w:rPr>
                    <w:t>-</w:t>
                  </w:r>
                </w:p>
              </w:tc>
              <w:tc>
                <w:tcPr>
                  <w:tcW w:w="833" w:type="dxa"/>
                  <w:tcBorders>
                    <w:bottom w:val="single" w:color="auto" w:sz="2" w:space="0"/>
                  </w:tcBorders>
                  <w:vAlign w:val="center"/>
                </w:tcPr>
                <w:p>
                  <w:pPr>
                    <w:adjustRightInd w:val="0"/>
                    <w:snapToGrid w:val="0"/>
                    <w:jc w:val="center"/>
                    <w:rPr>
                      <w:color w:val="auto"/>
                      <w:sz w:val="21"/>
                      <w:szCs w:val="21"/>
                    </w:rPr>
                  </w:pPr>
                  <w:r>
                    <w:rPr>
                      <w:color w:val="auto"/>
                      <w:kern w:val="44"/>
                      <w:sz w:val="21"/>
                      <w:szCs w:val="21"/>
                    </w:rPr>
                    <w:t>-</w:t>
                  </w:r>
                </w:p>
              </w:tc>
              <w:tc>
                <w:tcPr>
                  <w:tcW w:w="721" w:type="dxa"/>
                  <w:tcBorders>
                    <w:bottom w:val="single" w:color="auto" w:sz="2" w:space="0"/>
                  </w:tcBorders>
                  <w:vAlign w:val="center"/>
                </w:tcPr>
                <w:p>
                  <w:pPr>
                    <w:jc w:val="center"/>
                    <w:rPr>
                      <w:color w:val="auto"/>
                      <w:sz w:val="21"/>
                      <w:szCs w:val="21"/>
                    </w:rPr>
                  </w:pPr>
                  <w:r>
                    <w:rPr>
                      <w:color w:val="auto"/>
                      <w:sz w:val="21"/>
                      <w:szCs w:val="21"/>
                    </w:rPr>
                    <w:t>SE</w:t>
                  </w:r>
                </w:p>
              </w:tc>
              <w:tc>
                <w:tcPr>
                  <w:tcW w:w="822" w:type="dxa"/>
                  <w:tcBorders>
                    <w:bottom w:val="single" w:color="auto" w:sz="2" w:space="0"/>
                  </w:tcBorders>
                  <w:vAlign w:val="center"/>
                </w:tcPr>
                <w:p>
                  <w:pPr>
                    <w:jc w:val="center"/>
                    <w:rPr>
                      <w:color w:val="auto"/>
                      <w:sz w:val="21"/>
                      <w:szCs w:val="21"/>
                    </w:rPr>
                  </w:pPr>
                  <w:r>
                    <w:rPr>
                      <w:color w:val="auto"/>
                      <w:sz w:val="21"/>
                      <w:szCs w:val="21"/>
                    </w:rPr>
                    <w:t>4</w:t>
                  </w:r>
                  <w:r>
                    <w:rPr>
                      <w:rFonts w:hint="eastAsia"/>
                      <w:color w:val="auto"/>
                      <w:sz w:val="21"/>
                      <w:szCs w:val="21"/>
                      <w:lang w:val="en-US" w:eastAsia="zh-CN"/>
                    </w:rPr>
                    <w:t>8</w:t>
                  </w:r>
                  <w:r>
                    <w:rPr>
                      <w:color w:val="auto"/>
                      <w:sz w:val="21"/>
                      <w:szCs w:val="21"/>
                    </w:rPr>
                    <w:t>00</w:t>
                  </w:r>
                </w:p>
              </w:tc>
              <w:tc>
                <w:tcPr>
                  <w:tcW w:w="968" w:type="dxa"/>
                  <w:tcBorders>
                    <w:bottom w:val="single" w:color="auto" w:sz="4" w:space="0"/>
                  </w:tcBorders>
                  <w:vAlign w:val="center"/>
                </w:tcPr>
                <w:p>
                  <w:pPr>
                    <w:jc w:val="center"/>
                    <w:rPr>
                      <w:color w:val="auto"/>
                      <w:sz w:val="21"/>
                      <w:szCs w:val="21"/>
                    </w:rPr>
                  </w:pPr>
                  <w:r>
                    <w:rPr>
                      <w:color w:val="auto"/>
                      <w:sz w:val="21"/>
                      <w:szCs w:val="21"/>
                    </w:rPr>
                    <w:t>小型</w:t>
                  </w:r>
                </w:p>
              </w:tc>
              <w:tc>
                <w:tcPr>
                  <w:tcW w:w="2297" w:type="dxa"/>
                  <w:vMerge w:val="restart"/>
                  <w:vAlign w:val="center"/>
                </w:tcPr>
                <w:p>
                  <w:pPr>
                    <w:jc w:val="center"/>
                    <w:rPr>
                      <w:color w:val="auto"/>
                      <w:sz w:val="21"/>
                      <w:szCs w:val="21"/>
                      <w:highlight w:val="yellow"/>
                    </w:rPr>
                  </w:pPr>
                  <w:r>
                    <w:rPr>
                      <w:color w:val="auto"/>
                      <w:sz w:val="21"/>
                      <w:szCs w:val="21"/>
                    </w:rPr>
                    <w:t>《地表水环境质量标准》（GB3838-2002）</w:t>
                  </w:r>
                  <w:r>
                    <w:rPr>
                      <w:rFonts w:hint="eastAsia" w:ascii="宋体" w:hAnsi="宋体" w:cs="宋体"/>
                      <w:color w:val="auto"/>
                      <w:sz w:val="21"/>
                      <w:szCs w:val="21"/>
                    </w:rPr>
                    <w:t>Ⅳ</w:t>
                  </w:r>
                  <w:r>
                    <w:rPr>
                      <w:color w:val="auto"/>
                      <w:sz w:val="21"/>
                      <w:szCs w:val="21"/>
                    </w:rPr>
                    <w:t>类水体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63" w:type="dxa"/>
                  <w:vMerge w:val="continue"/>
                  <w:vAlign w:val="center"/>
                </w:tcPr>
                <w:p>
                  <w:pPr>
                    <w:jc w:val="center"/>
                    <w:rPr>
                      <w:color w:val="auto"/>
                      <w:sz w:val="21"/>
                      <w:szCs w:val="21"/>
                    </w:rPr>
                  </w:pPr>
                </w:p>
              </w:tc>
              <w:tc>
                <w:tcPr>
                  <w:tcW w:w="1352" w:type="dxa"/>
                  <w:tcBorders>
                    <w:bottom w:val="single" w:color="auto" w:sz="2" w:space="0"/>
                  </w:tcBorders>
                  <w:vAlign w:val="center"/>
                </w:tcPr>
                <w:p>
                  <w:pPr>
                    <w:jc w:val="center"/>
                    <w:rPr>
                      <w:rFonts w:hint="eastAsia" w:eastAsia="宋体"/>
                      <w:color w:val="auto"/>
                      <w:sz w:val="21"/>
                      <w:szCs w:val="21"/>
                      <w:lang w:eastAsia="zh-CN"/>
                    </w:rPr>
                  </w:pPr>
                  <w:r>
                    <w:rPr>
                      <w:rFonts w:hint="eastAsia"/>
                      <w:color w:val="auto"/>
                      <w:sz w:val="21"/>
                      <w:szCs w:val="21"/>
                      <w:lang w:eastAsia="zh-CN"/>
                    </w:rPr>
                    <w:t>钱泾塘</w:t>
                  </w:r>
                </w:p>
              </w:tc>
              <w:tc>
                <w:tcPr>
                  <w:tcW w:w="784" w:type="dxa"/>
                  <w:tcBorders>
                    <w:bottom w:val="single" w:color="auto" w:sz="2" w:space="0"/>
                  </w:tcBorders>
                  <w:vAlign w:val="center"/>
                </w:tcPr>
                <w:p>
                  <w:pPr>
                    <w:adjustRightInd w:val="0"/>
                    <w:snapToGrid w:val="0"/>
                    <w:jc w:val="center"/>
                    <w:rPr>
                      <w:rFonts w:hint="eastAsia"/>
                      <w:color w:val="auto"/>
                      <w:sz w:val="21"/>
                      <w:szCs w:val="21"/>
                      <w:lang w:eastAsia="zh-CN"/>
                    </w:rPr>
                  </w:pPr>
                  <w:r>
                    <w:rPr>
                      <w:color w:val="auto"/>
                      <w:kern w:val="44"/>
                      <w:sz w:val="21"/>
                      <w:szCs w:val="21"/>
                    </w:rPr>
                    <w:t>-</w:t>
                  </w:r>
                </w:p>
              </w:tc>
              <w:tc>
                <w:tcPr>
                  <w:tcW w:w="833" w:type="dxa"/>
                  <w:tcBorders>
                    <w:bottom w:val="single" w:color="auto" w:sz="2" w:space="0"/>
                  </w:tcBorders>
                  <w:vAlign w:val="center"/>
                </w:tcPr>
                <w:p>
                  <w:pPr>
                    <w:adjustRightInd w:val="0"/>
                    <w:snapToGrid w:val="0"/>
                    <w:jc w:val="center"/>
                    <w:rPr>
                      <w:rFonts w:hint="eastAsia"/>
                      <w:color w:val="auto"/>
                      <w:sz w:val="21"/>
                      <w:szCs w:val="21"/>
                      <w:lang w:eastAsia="zh-CN"/>
                    </w:rPr>
                  </w:pPr>
                  <w:r>
                    <w:rPr>
                      <w:color w:val="auto"/>
                      <w:kern w:val="44"/>
                      <w:sz w:val="21"/>
                      <w:szCs w:val="21"/>
                    </w:rPr>
                    <w:t>-</w:t>
                  </w:r>
                </w:p>
              </w:tc>
              <w:tc>
                <w:tcPr>
                  <w:tcW w:w="721" w:type="dxa"/>
                  <w:tcBorders>
                    <w:bottom w:val="single" w:color="auto" w:sz="2" w:space="0"/>
                  </w:tcBorders>
                  <w:vAlign w:val="center"/>
                </w:tcPr>
                <w:p>
                  <w:pPr>
                    <w:jc w:val="center"/>
                    <w:rPr>
                      <w:rFonts w:hint="eastAsia" w:eastAsia="宋体"/>
                      <w:color w:val="auto"/>
                      <w:sz w:val="21"/>
                      <w:szCs w:val="21"/>
                      <w:highlight w:val="yellow"/>
                      <w:lang w:eastAsia="zh-CN"/>
                    </w:rPr>
                  </w:pPr>
                  <w:r>
                    <w:rPr>
                      <w:rFonts w:hint="eastAsia"/>
                      <w:color w:val="auto"/>
                      <w:sz w:val="21"/>
                      <w:szCs w:val="21"/>
                      <w:lang w:val="en-US" w:eastAsia="zh-CN"/>
                    </w:rPr>
                    <w:t>S</w:t>
                  </w:r>
                </w:p>
              </w:tc>
              <w:tc>
                <w:tcPr>
                  <w:tcW w:w="822" w:type="dxa"/>
                  <w:tcBorders>
                    <w:bottom w:val="single" w:color="auto" w:sz="2" w:space="0"/>
                  </w:tcBorders>
                  <w:vAlign w:val="center"/>
                </w:tcPr>
                <w:p>
                  <w:pPr>
                    <w:jc w:val="center"/>
                    <w:rPr>
                      <w:rFonts w:hint="eastAsia" w:eastAsia="宋体"/>
                      <w:color w:val="auto"/>
                      <w:sz w:val="21"/>
                      <w:szCs w:val="21"/>
                      <w:lang w:eastAsia="zh-CN"/>
                    </w:rPr>
                  </w:pPr>
                  <w:r>
                    <w:rPr>
                      <w:color w:val="auto"/>
                      <w:sz w:val="21"/>
                      <w:szCs w:val="21"/>
                    </w:rPr>
                    <w:t>7</w:t>
                  </w:r>
                  <w:r>
                    <w:rPr>
                      <w:rFonts w:hint="eastAsia"/>
                      <w:color w:val="auto"/>
                      <w:sz w:val="21"/>
                      <w:szCs w:val="21"/>
                      <w:lang w:val="en-US" w:eastAsia="zh-CN"/>
                    </w:rPr>
                    <w:t>5</w:t>
                  </w:r>
                </w:p>
              </w:tc>
              <w:tc>
                <w:tcPr>
                  <w:tcW w:w="968" w:type="dxa"/>
                  <w:tcBorders>
                    <w:bottom w:val="single" w:color="auto" w:sz="4" w:space="0"/>
                  </w:tcBorders>
                  <w:vAlign w:val="center"/>
                </w:tcPr>
                <w:p>
                  <w:pPr>
                    <w:jc w:val="center"/>
                    <w:rPr>
                      <w:color w:val="auto"/>
                      <w:sz w:val="21"/>
                      <w:szCs w:val="21"/>
                    </w:rPr>
                  </w:pPr>
                  <w:r>
                    <w:rPr>
                      <w:color w:val="auto"/>
                      <w:sz w:val="21"/>
                      <w:szCs w:val="21"/>
                    </w:rPr>
                    <w:t>小型</w:t>
                  </w:r>
                </w:p>
              </w:tc>
              <w:tc>
                <w:tcPr>
                  <w:tcW w:w="2297" w:type="dxa"/>
                  <w:vMerge w:val="continue"/>
                  <w:vAlign w:val="center"/>
                </w:tcPr>
                <w:p>
                  <w:pPr>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63" w:type="dxa"/>
                  <w:vAlign w:val="center"/>
                </w:tcPr>
                <w:p>
                  <w:pPr>
                    <w:jc w:val="center"/>
                    <w:rPr>
                      <w:color w:val="auto"/>
                      <w:sz w:val="21"/>
                      <w:szCs w:val="21"/>
                    </w:rPr>
                  </w:pPr>
                  <w:r>
                    <w:rPr>
                      <w:color w:val="auto"/>
                      <w:sz w:val="21"/>
                      <w:szCs w:val="21"/>
                    </w:rPr>
                    <w:t>声环境</w:t>
                  </w:r>
                </w:p>
              </w:tc>
              <w:tc>
                <w:tcPr>
                  <w:tcW w:w="1352" w:type="dxa"/>
                  <w:vAlign w:val="center"/>
                </w:tcPr>
                <w:p>
                  <w:pPr>
                    <w:jc w:val="center"/>
                    <w:rPr>
                      <w:color w:val="auto"/>
                      <w:sz w:val="21"/>
                      <w:szCs w:val="21"/>
                    </w:rPr>
                  </w:pPr>
                  <w:r>
                    <w:rPr>
                      <w:rFonts w:hint="eastAsia"/>
                      <w:color w:val="auto"/>
                      <w:sz w:val="21"/>
                      <w:szCs w:val="21"/>
                    </w:rPr>
                    <w:t>厂界</w:t>
                  </w:r>
                </w:p>
              </w:tc>
              <w:tc>
                <w:tcPr>
                  <w:tcW w:w="784" w:type="dxa"/>
                  <w:vAlign w:val="center"/>
                </w:tcPr>
                <w:p>
                  <w:pPr>
                    <w:adjustRightInd w:val="0"/>
                    <w:snapToGrid w:val="0"/>
                    <w:jc w:val="center"/>
                    <w:rPr>
                      <w:rFonts w:hint="eastAsia"/>
                      <w:color w:val="auto"/>
                      <w:sz w:val="21"/>
                      <w:szCs w:val="21"/>
                    </w:rPr>
                  </w:pPr>
                  <w:r>
                    <w:rPr>
                      <w:color w:val="auto"/>
                      <w:kern w:val="44"/>
                      <w:sz w:val="21"/>
                      <w:szCs w:val="21"/>
                    </w:rPr>
                    <w:t>-</w:t>
                  </w:r>
                </w:p>
              </w:tc>
              <w:tc>
                <w:tcPr>
                  <w:tcW w:w="833" w:type="dxa"/>
                  <w:vAlign w:val="center"/>
                </w:tcPr>
                <w:p>
                  <w:pPr>
                    <w:adjustRightInd w:val="0"/>
                    <w:snapToGrid w:val="0"/>
                    <w:jc w:val="center"/>
                    <w:rPr>
                      <w:rFonts w:hint="eastAsia"/>
                      <w:color w:val="auto"/>
                      <w:sz w:val="21"/>
                      <w:szCs w:val="21"/>
                    </w:rPr>
                  </w:pPr>
                  <w:r>
                    <w:rPr>
                      <w:color w:val="auto"/>
                      <w:kern w:val="44"/>
                      <w:sz w:val="21"/>
                      <w:szCs w:val="21"/>
                    </w:rPr>
                    <w:t>-</w:t>
                  </w:r>
                </w:p>
              </w:tc>
              <w:tc>
                <w:tcPr>
                  <w:tcW w:w="721" w:type="dxa"/>
                  <w:vAlign w:val="center"/>
                </w:tcPr>
                <w:p>
                  <w:pPr>
                    <w:jc w:val="center"/>
                    <w:rPr>
                      <w:color w:val="auto"/>
                      <w:sz w:val="21"/>
                      <w:szCs w:val="21"/>
                    </w:rPr>
                  </w:pPr>
                  <w:r>
                    <w:rPr>
                      <w:color w:val="auto"/>
                      <w:sz w:val="21"/>
                      <w:szCs w:val="21"/>
                    </w:rPr>
                    <w:t>-</w:t>
                  </w:r>
                </w:p>
              </w:tc>
              <w:tc>
                <w:tcPr>
                  <w:tcW w:w="822" w:type="dxa"/>
                  <w:vAlign w:val="center"/>
                </w:tcPr>
                <w:p>
                  <w:pPr>
                    <w:jc w:val="center"/>
                    <w:rPr>
                      <w:color w:val="auto"/>
                      <w:sz w:val="21"/>
                      <w:szCs w:val="21"/>
                    </w:rPr>
                  </w:pPr>
                  <w:r>
                    <w:rPr>
                      <w:color w:val="auto"/>
                      <w:sz w:val="21"/>
                      <w:szCs w:val="21"/>
                    </w:rPr>
                    <w:t>1-200</w:t>
                  </w:r>
                </w:p>
              </w:tc>
              <w:tc>
                <w:tcPr>
                  <w:tcW w:w="968" w:type="dxa"/>
                  <w:vAlign w:val="center"/>
                </w:tcPr>
                <w:p>
                  <w:pPr>
                    <w:jc w:val="center"/>
                    <w:rPr>
                      <w:color w:val="auto"/>
                      <w:sz w:val="21"/>
                      <w:szCs w:val="21"/>
                    </w:rPr>
                  </w:pPr>
                  <w:r>
                    <w:rPr>
                      <w:rFonts w:hint="eastAsia"/>
                      <w:color w:val="auto"/>
                      <w:sz w:val="21"/>
                      <w:szCs w:val="21"/>
                    </w:rPr>
                    <w:t>-</w:t>
                  </w:r>
                </w:p>
              </w:tc>
              <w:tc>
                <w:tcPr>
                  <w:tcW w:w="2297" w:type="dxa"/>
                  <w:vAlign w:val="center"/>
                </w:tcPr>
                <w:p>
                  <w:pPr>
                    <w:jc w:val="center"/>
                    <w:rPr>
                      <w:color w:val="auto"/>
                      <w:sz w:val="21"/>
                      <w:szCs w:val="21"/>
                      <w:highlight w:val="yellow"/>
                    </w:rPr>
                  </w:pPr>
                  <w:r>
                    <w:rPr>
                      <w:color w:val="auto"/>
                      <w:sz w:val="21"/>
                      <w:szCs w:val="21"/>
                    </w:rPr>
                    <w:t>《声环境质量标准》(GB3096-2008)2类声环境功能区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63" w:type="dxa"/>
                  <w:vAlign w:val="center"/>
                </w:tcPr>
                <w:p>
                  <w:pPr>
                    <w:jc w:val="center"/>
                    <w:rPr>
                      <w:color w:val="auto"/>
                      <w:sz w:val="21"/>
                      <w:szCs w:val="21"/>
                      <w:highlight w:val="yellow"/>
                    </w:rPr>
                  </w:pPr>
                  <w:r>
                    <w:rPr>
                      <w:color w:val="auto"/>
                      <w:sz w:val="21"/>
                      <w:szCs w:val="21"/>
                    </w:rPr>
                    <w:t>生态环境</w:t>
                  </w:r>
                </w:p>
              </w:tc>
              <w:tc>
                <w:tcPr>
                  <w:tcW w:w="1352" w:type="dxa"/>
                  <w:vAlign w:val="center"/>
                </w:tcPr>
                <w:p>
                  <w:pPr>
                    <w:jc w:val="center"/>
                    <w:rPr>
                      <w:color w:val="auto"/>
                      <w:sz w:val="21"/>
                      <w:szCs w:val="21"/>
                    </w:rPr>
                  </w:pPr>
                  <w:r>
                    <w:rPr>
                      <w:color w:val="auto"/>
                      <w:sz w:val="21"/>
                      <w:szCs w:val="21"/>
                    </w:rPr>
                    <w:t>长江（太仓市）重要湿地</w:t>
                  </w:r>
                </w:p>
              </w:tc>
              <w:tc>
                <w:tcPr>
                  <w:tcW w:w="784" w:type="dxa"/>
                  <w:vAlign w:val="center"/>
                </w:tcPr>
                <w:p>
                  <w:pPr>
                    <w:adjustRightInd w:val="0"/>
                    <w:snapToGrid w:val="0"/>
                    <w:jc w:val="center"/>
                    <w:rPr>
                      <w:color w:val="auto"/>
                      <w:sz w:val="21"/>
                      <w:szCs w:val="21"/>
                    </w:rPr>
                  </w:pPr>
                  <w:r>
                    <w:rPr>
                      <w:color w:val="auto"/>
                      <w:kern w:val="44"/>
                      <w:sz w:val="21"/>
                      <w:szCs w:val="21"/>
                    </w:rPr>
                    <w:t>-</w:t>
                  </w:r>
                </w:p>
              </w:tc>
              <w:tc>
                <w:tcPr>
                  <w:tcW w:w="833" w:type="dxa"/>
                  <w:vAlign w:val="center"/>
                </w:tcPr>
                <w:p>
                  <w:pPr>
                    <w:adjustRightInd w:val="0"/>
                    <w:snapToGrid w:val="0"/>
                    <w:jc w:val="center"/>
                    <w:rPr>
                      <w:color w:val="auto"/>
                      <w:sz w:val="21"/>
                      <w:szCs w:val="21"/>
                    </w:rPr>
                  </w:pPr>
                  <w:r>
                    <w:rPr>
                      <w:color w:val="auto"/>
                      <w:kern w:val="44"/>
                      <w:sz w:val="21"/>
                      <w:szCs w:val="21"/>
                    </w:rPr>
                    <w:t>-</w:t>
                  </w:r>
                </w:p>
              </w:tc>
              <w:tc>
                <w:tcPr>
                  <w:tcW w:w="721" w:type="dxa"/>
                  <w:vAlign w:val="center"/>
                </w:tcPr>
                <w:p>
                  <w:pPr>
                    <w:jc w:val="center"/>
                    <w:rPr>
                      <w:color w:val="auto"/>
                      <w:sz w:val="21"/>
                      <w:szCs w:val="21"/>
                    </w:rPr>
                  </w:pPr>
                  <w:r>
                    <w:rPr>
                      <w:color w:val="auto"/>
                      <w:sz w:val="21"/>
                      <w:szCs w:val="21"/>
                    </w:rPr>
                    <w:t>N</w:t>
                  </w:r>
                </w:p>
              </w:tc>
              <w:tc>
                <w:tcPr>
                  <w:tcW w:w="822" w:type="dxa"/>
                  <w:vAlign w:val="center"/>
                </w:tcPr>
                <w:p>
                  <w:pPr>
                    <w:jc w:val="center"/>
                    <w:rPr>
                      <w:color w:val="auto"/>
                      <w:sz w:val="21"/>
                      <w:szCs w:val="21"/>
                    </w:rPr>
                  </w:pPr>
                  <w:r>
                    <w:rPr>
                      <w:color w:val="auto"/>
                      <w:sz w:val="21"/>
                      <w:szCs w:val="21"/>
                    </w:rPr>
                    <w:t>3.6km</w:t>
                  </w:r>
                </w:p>
              </w:tc>
              <w:tc>
                <w:tcPr>
                  <w:tcW w:w="968" w:type="dxa"/>
                  <w:vAlign w:val="center"/>
                </w:tcPr>
                <w:p>
                  <w:pPr>
                    <w:jc w:val="center"/>
                    <w:rPr>
                      <w:color w:val="auto"/>
                      <w:sz w:val="21"/>
                      <w:szCs w:val="21"/>
                    </w:rPr>
                  </w:pPr>
                  <w:r>
                    <w:rPr>
                      <w:color w:val="auto"/>
                      <w:sz w:val="21"/>
                      <w:szCs w:val="21"/>
                    </w:rPr>
                    <w:t>5.77km</w:t>
                  </w:r>
                  <w:r>
                    <w:rPr>
                      <w:color w:val="auto"/>
                      <w:sz w:val="21"/>
                      <w:szCs w:val="21"/>
                      <w:vertAlign w:val="superscript"/>
                    </w:rPr>
                    <w:t>2</w:t>
                  </w:r>
                </w:p>
              </w:tc>
              <w:tc>
                <w:tcPr>
                  <w:tcW w:w="2297" w:type="dxa"/>
                  <w:vAlign w:val="center"/>
                </w:tcPr>
                <w:p>
                  <w:pPr>
                    <w:jc w:val="center"/>
                    <w:rPr>
                      <w:color w:val="auto"/>
                      <w:sz w:val="21"/>
                      <w:szCs w:val="21"/>
                      <w:highlight w:val="yellow"/>
                    </w:rPr>
                  </w:pPr>
                  <w:r>
                    <w:rPr>
                      <w:color w:val="auto"/>
                      <w:sz w:val="21"/>
                      <w:szCs w:val="21"/>
                    </w:rPr>
                    <w:t>《江苏省生态红线区域保护规划》二级管控区</w:t>
                  </w:r>
                </w:p>
              </w:tc>
            </w:tr>
          </w:tbl>
          <w:p>
            <w:pPr>
              <w:spacing w:line="360" w:lineRule="auto"/>
              <w:ind w:firstLine="420" w:firstLineChars="200"/>
              <w:rPr>
                <w:color w:val="0000FF"/>
              </w:rPr>
            </w:pPr>
          </w:p>
        </w:tc>
      </w:tr>
    </w:tbl>
    <w:p>
      <w:pPr>
        <w:rPr>
          <w:color w:val="0000FF"/>
        </w:rPr>
      </w:pPr>
    </w:p>
    <w:p>
      <w:pPr>
        <w:rPr>
          <w:color w:val="0000FF"/>
        </w:rPr>
      </w:pPr>
    </w:p>
    <w:p>
      <w:pPr>
        <w:rPr>
          <w:color w:val="0000FF"/>
        </w:rPr>
      </w:pPr>
    </w:p>
    <w:p>
      <w:pPr>
        <w:rPr>
          <w:color w:val="0000FF"/>
        </w:rPr>
      </w:pPr>
    </w:p>
    <w:p>
      <w:pPr>
        <w:pStyle w:val="3"/>
        <w:rPr>
          <w:rFonts w:eastAsiaTheme="minorEastAsia"/>
          <w:color w:val="auto"/>
        </w:rPr>
      </w:pPr>
      <w:r>
        <w:rPr>
          <w:rFonts w:eastAsiaTheme="minorEastAsia"/>
          <w:color w:val="auto"/>
        </w:rPr>
        <w:t>评价适用标准</w:t>
      </w:r>
    </w:p>
    <w:tbl>
      <w:tblPr>
        <w:tblStyle w:val="31"/>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99" w:hRule="atLeast"/>
          <w:tblHeader/>
          <w:jc w:val="center"/>
        </w:trPr>
        <w:tc>
          <w:tcPr>
            <w:tcW w:w="456" w:type="dxa"/>
            <w:vAlign w:val="center"/>
          </w:tcPr>
          <w:p>
            <w:pPr>
              <w:rPr>
                <w:color w:val="auto"/>
                <w:sz w:val="24"/>
                <w:szCs w:val="24"/>
              </w:rPr>
            </w:pPr>
            <w:r>
              <w:rPr>
                <w:color w:val="auto"/>
                <w:sz w:val="24"/>
                <w:szCs w:val="24"/>
              </w:rPr>
              <w:t>环</w:t>
            </w:r>
          </w:p>
          <w:p>
            <w:pPr>
              <w:rPr>
                <w:color w:val="auto"/>
                <w:sz w:val="24"/>
                <w:szCs w:val="24"/>
              </w:rPr>
            </w:pPr>
          </w:p>
          <w:p>
            <w:pPr>
              <w:rPr>
                <w:color w:val="auto"/>
                <w:sz w:val="24"/>
                <w:szCs w:val="24"/>
              </w:rPr>
            </w:pPr>
            <w:r>
              <w:rPr>
                <w:color w:val="auto"/>
                <w:sz w:val="24"/>
                <w:szCs w:val="24"/>
              </w:rPr>
              <w:t>境</w:t>
            </w:r>
          </w:p>
          <w:p>
            <w:pPr>
              <w:rPr>
                <w:color w:val="auto"/>
                <w:sz w:val="24"/>
                <w:szCs w:val="24"/>
              </w:rPr>
            </w:pPr>
          </w:p>
          <w:p>
            <w:pPr>
              <w:rPr>
                <w:color w:val="auto"/>
                <w:sz w:val="24"/>
                <w:szCs w:val="24"/>
              </w:rPr>
            </w:pPr>
            <w:r>
              <w:rPr>
                <w:color w:val="auto"/>
                <w:sz w:val="24"/>
                <w:szCs w:val="24"/>
              </w:rPr>
              <w:t>质</w:t>
            </w:r>
          </w:p>
          <w:p>
            <w:pPr>
              <w:rPr>
                <w:color w:val="auto"/>
                <w:sz w:val="24"/>
                <w:szCs w:val="24"/>
              </w:rPr>
            </w:pPr>
          </w:p>
          <w:p>
            <w:pPr>
              <w:rPr>
                <w:color w:val="auto"/>
                <w:sz w:val="24"/>
                <w:szCs w:val="24"/>
              </w:rPr>
            </w:pPr>
            <w:r>
              <w:rPr>
                <w:color w:val="auto"/>
                <w:sz w:val="24"/>
                <w:szCs w:val="24"/>
              </w:rPr>
              <w:t>量</w:t>
            </w:r>
          </w:p>
          <w:p>
            <w:pPr>
              <w:rPr>
                <w:color w:val="auto"/>
                <w:sz w:val="24"/>
                <w:szCs w:val="24"/>
              </w:rPr>
            </w:pPr>
          </w:p>
          <w:p>
            <w:pPr>
              <w:rPr>
                <w:color w:val="auto"/>
                <w:sz w:val="24"/>
                <w:szCs w:val="24"/>
              </w:rPr>
            </w:pPr>
            <w:r>
              <w:rPr>
                <w:color w:val="auto"/>
                <w:sz w:val="24"/>
                <w:szCs w:val="24"/>
              </w:rPr>
              <w:t>标</w:t>
            </w:r>
          </w:p>
          <w:p>
            <w:pPr>
              <w:rPr>
                <w:color w:val="auto"/>
                <w:sz w:val="24"/>
                <w:szCs w:val="24"/>
              </w:rPr>
            </w:pPr>
          </w:p>
          <w:p>
            <w:pPr>
              <w:rPr>
                <w:color w:val="0000FF"/>
                <w:sz w:val="24"/>
                <w:szCs w:val="24"/>
              </w:rPr>
            </w:pPr>
            <w:r>
              <w:rPr>
                <w:color w:val="auto"/>
                <w:sz w:val="24"/>
                <w:szCs w:val="24"/>
              </w:rPr>
              <w:t>准</w:t>
            </w:r>
          </w:p>
        </w:tc>
        <w:tc>
          <w:tcPr>
            <w:tcW w:w="8265" w:type="dxa"/>
          </w:tcPr>
          <w:p>
            <w:pPr>
              <w:spacing w:line="360" w:lineRule="auto"/>
              <w:ind w:firstLine="480" w:firstLineChars="200"/>
              <w:rPr>
                <w:color w:val="auto"/>
                <w:sz w:val="24"/>
                <w:szCs w:val="24"/>
              </w:rPr>
            </w:pPr>
            <w:r>
              <w:rPr>
                <w:color w:val="auto"/>
                <w:sz w:val="24"/>
                <w:szCs w:val="24"/>
              </w:rPr>
              <w:t>1、大气环境质量标准</w:t>
            </w:r>
          </w:p>
          <w:p>
            <w:pPr>
              <w:spacing w:line="360" w:lineRule="auto"/>
              <w:ind w:firstLine="480" w:firstLineChars="200"/>
              <w:rPr>
                <w:color w:val="auto"/>
                <w:sz w:val="24"/>
                <w:szCs w:val="24"/>
              </w:rPr>
            </w:pPr>
            <w:r>
              <w:rPr>
                <w:rFonts w:hint="eastAsia"/>
                <w:color w:val="auto"/>
                <w:sz w:val="24"/>
              </w:rPr>
              <w:t>建设</w:t>
            </w:r>
            <w:r>
              <w:rPr>
                <w:color w:val="auto"/>
                <w:sz w:val="24"/>
                <w:szCs w:val="24"/>
              </w:rPr>
              <w:t>项目所在地空气质量功能区为二类区。SO</w:t>
            </w:r>
            <w:r>
              <w:rPr>
                <w:color w:val="auto"/>
                <w:sz w:val="24"/>
                <w:szCs w:val="24"/>
                <w:vertAlign w:val="subscript"/>
              </w:rPr>
              <w:t>2</w:t>
            </w:r>
            <w:r>
              <w:rPr>
                <w:color w:val="auto"/>
                <w:sz w:val="24"/>
                <w:szCs w:val="24"/>
              </w:rPr>
              <w:t>、NO</w:t>
            </w:r>
            <w:r>
              <w:rPr>
                <w:color w:val="auto"/>
                <w:sz w:val="24"/>
                <w:szCs w:val="24"/>
                <w:vertAlign w:val="subscript"/>
              </w:rPr>
              <w:t>2</w:t>
            </w:r>
            <w:r>
              <w:rPr>
                <w:color w:val="auto"/>
                <w:sz w:val="24"/>
                <w:szCs w:val="24"/>
              </w:rPr>
              <w:t>、PM</w:t>
            </w:r>
            <w:r>
              <w:rPr>
                <w:color w:val="auto"/>
                <w:sz w:val="24"/>
                <w:szCs w:val="24"/>
                <w:vertAlign w:val="subscript"/>
              </w:rPr>
              <w:t>10</w:t>
            </w:r>
            <w:r>
              <w:rPr>
                <w:color w:val="auto"/>
                <w:sz w:val="24"/>
                <w:szCs w:val="24"/>
              </w:rPr>
              <w:t>执行《环境空气质量标准》（GB3095-2012）中二级标准；非甲烷总烃执行《大气污染物综合排放标准详解》确定的标准值，具体见表1</w:t>
            </w:r>
            <w:r>
              <w:rPr>
                <w:rFonts w:hint="eastAsia"/>
                <w:color w:val="auto"/>
                <w:sz w:val="24"/>
                <w:szCs w:val="24"/>
                <w:lang w:val="en-US" w:eastAsia="zh-CN"/>
              </w:rPr>
              <w:t>4</w:t>
            </w:r>
            <w:r>
              <w:rPr>
                <w:color w:val="auto"/>
                <w:sz w:val="24"/>
                <w:szCs w:val="24"/>
              </w:rPr>
              <w:t>。</w:t>
            </w:r>
          </w:p>
          <w:p>
            <w:pPr>
              <w:spacing w:line="360" w:lineRule="auto"/>
              <w:jc w:val="center"/>
              <w:rPr>
                <w:b/>
                <w:color w:val="auto"/>
                <w:sz w:val="24"/>
                <w:szCs w:val="24"/>
              </w:rPr>
            </w:pPr>
            <w:r>
              <w:rPr>
                <w:b/>
                <w:color w:val="auto"/>
                <w:sz w:val="24"/>
                <w:szCs w:val="24"/>
              </w:rPr>
              <w:t>表1</w:t>
            </w:r>
            <w:r>
              <w:rPr>
                <w:rFonts w:hint="eastAsia"/>
                <w:b/>
                <w:color w:val="auto"/>
                <w:sz w:val="24"/>
                <w:szCs w:val="24"/>
                <w:lang w:val="en-US" w:eastAsia="zh-CN"/>
              </w:rPr>
              <w:t>4</w:t>
            </w:r>
            <w:r>
              <w:rPr>
                <w:b/>
                <w:color w:val="auto"/>
                <w:sz w:val="24"/>
                <w:szCs w:val="24"/>
              </w:rPr>
              <w:t xml:space="preserve">  环境空气质量标准限值</w:t>
            </w:r>
          </w:p>
          <w:tbl>
            <w:tblPr>
              <w:tblStyle w:val="31"/>
              <w:tblW w:w="8049"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1438"/>
              <w:gridCol w:w="1091"/>
              <w:gridCol w:w="1000"/>
              <w:gridCol w:w="31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Align w:val="center"/>
                </w:tcPr>
                <w:p>
                  <w:pPr>
                    <w:jc w:val="center"/>
                    <w:rPr>
                      <w:b/>
                      <w:bCs/>
                      <w:color w:val="auto"/>
                      <w:szCs w:val="21"/>
                    </w:rPr>
                  </w:pPr>
                  <w:r>
                    <w:rPr>
                      <w:b/>
                      <w:bCs/>
                      <w:color w:val="auto"/>
                      <w:szCs w:val="21"/>
                    </w:rPr>
                    <w:t>污染物名称</w:t>
                  </w:r>
                </w:p>
              </w:tc>
              <w:tc>
                <w:tcPr>
                  <w:tcW w:w="1438" w:type="dxa"/>
                  <w:vAlign w:val="center"/>
                </w:tcPr>
                <w:p>
                  <w:pPr>
                    <w:jc w:val="center"/>
                    <w:rPr>
                      <w:b/>
                      <w:bCs/>
                      <w:color w:val="auto"/>
                      <w:szCs w:val="21"/>
                    </w:rPr>
                  </w:pPr>
                  <w:r>
                    <w:rPr>
                      <w:b/>
                      <w:bCs/>
                      <w:color w:val="auto"/>
                      <w:szCs w:val="21"/>
                    </w:rPr>
                    <w:t>平均时间</w:t>
                  </w:r>
                </w:p>
              </w:tc>
              <w:tc>
                <w:tcPr>
                  <w:tcW w:w="1091" w:type="dxa"/>
                  <w:vAlign w:val="center"/>
                </w:tcPr>
                <w:p>
                  <w:pPr>
                    <w:jc w:val="center"/>
                    <w:rPr>
                      <w:b/>
                      <w:bCs/>
                      <w:color w:val="auto"/>
                      <w:szCs w:val="21"/>
                    </w:rPr>
                  </w:pPr>
                  <w:r>
                    <w:rPr>
                      <w:b/>
                      <w:bCs/>
                      <w:color w:val="auto"/>
                      <w:szCs w:val="21"/>
                    </w:rPr>
                    <w:t>浓度限值</w:t>
                  </w:r>
                </w:p>
              </w:tc>
              <w:tc>
                <w:tcPr>
                  <w:tcW w:w="1000" w:type="dxa"/>
                  <w:tcMar>
                    <w:left w:w="0" w:type="dxa"/>
                    <w:right w:w="0" w:type="dxa"/>
                  </w:tcMar>
                  <w:vAlign w:val="center"/>
                </w:tcPr>
                <w:p>
                  <w:pPr>
                    <w:jc w:val="center"/>
                    <w:rPr>
                      <w:b/>
                      <w:bCs/>
                      <w:color w:val="auto"/>
                      <w:szCs w:val="21"/>
                    </w:rPr>
                  </w:pPr>
                  <w:r>
                    <w:rPr>
                      <w:b/>
                      <w:bCs/>
                      <w:color w:val="auto"/>
                      <w:szCs w:val="21"/>
                    </w:rPr>
                    <w:t>单位</w:t>
                  </w:r>
                </w:p>
              </w:tc>
              <w:tc>
                <w:tcPr>
                  <w:tcW w:w="3129" w:type="dxa"/>
                  <w:vAlign w:val="center"/>
                </w:tcPr>
                <w:p>
                  <w:pPr>
                    <w:jc w:val="center"/>
                    <w:rPr>
                      <w:b/>
                      <w:bCs/>
                      <w:color w:val="auto"/>
                      <w:szCs w:val="21"/>
                    </w:rPr>
                  </w:pPr>
                  <w:r>
                    <w:rPr>
                      <w:b/>
                      <w:bCs/>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restart"/>
                  <w:vAlign w:val="center"/>
                </w:tcPr>
                <w:p>
                  <w:pPr>
                    <w:jc w:val="center"/>
                    <w:rPr>
                      <w:color w:val="auto"/>
                      <w:szCs w:val="21"/>
                    </w:rPr>
                  </w:pPr>
                  <w:r>
                    <w:rPr>
                      <w:color w:val="auto"/>
                      <w:szCs w:val="21"/>
                    </w:rPr>
                    <w:t>SO</w:t>
                  </w:r>
                  <w:r>
                    <w:rPr>
                      <w:color w:val="auto"/>
                      <w:szCs w:val="21"/>
                      <w:vertAlign w:val="subscript"/>
                    </w:rPr>
                    <w:t>2</w:t>
                  </w:r>
                </w:p>
              </w:tc>
              <w:tc>
                <w:tcPr>
                  <w:tcW w:w="1438" w:type="dxa"/>
                  <w:vAlign w:val="center"/>
                </w:tcPr>
                <w:p>
                  <w:pPr>
                    <w:jc w:val="center"/>
                    <w:rPr>
                      <w:color w:val="auto"/>
                      <w:szCs w:val="21"/>
                    </w:rPr>
                  </w:pPr>
                  <w:r>
                    <w:rPr>
                      <w:color w:val="auto"/>
                      <w:szCs w:val="21"/>
                    </w:rPr>
                    <w:t>年平均</w:t>
                  </w:r>
                </w:p>
              </w:tc>
              <w:tc>
                <w:tcPr>
                  <w:tcW w:w="1091" w:type="dxa"/>
                  <w:vAlign w:val="center"/>
                </w:tcPr>
                <w:p>
                  <w:pPr>
                    <w:jc w:val="center"/>
                    <w:rPr>
                      <w:color w:val="auto"/>
                      <w:szCs w:val="21"/>
                    </w:rPr>
                  </w:pPr>
                  <w:r>
                    <w:rPr>
                      <w:color w:val="auto"/>
                      <w:szCs w:val="21"/>
                    </w:rPr>
                    <w:t>60</w:t>
                  </w:r>
                </w:p>
              </w:tc>
              <w:tc>
                <w:tcPr>
                  <w:tcW w:w="1000" w:type="dxa"/>
                  <w:vMerge w:val="restart"/>
                  <w:tcMar>
                    <w:left w:w="0" w:type="dxa"/>
                    <w:right w:w="0" w:type="dxa"/>
                  </w:tcMar>
                  <w:vAlign w:val="center"/>
                </w:tcPr>
                <w:p>
                  <w:pPr>
                    <w:jc w:val="center"/>
                    <w:rPr>
                      <w:color w:val="auto"/>
                      <w:szCs w:val="21"/>
                    </w:rPr>
                  </w:pPr>
                  <w:r>
                    <w:rPr>
                      <w:color w:val="auto"/>
                      <w:szCs w:val="21"/>
                    </w:rPr>
                    <w:t>μg/m</w:t>
                  </w:r>
                  <w:r>
                    <w:rPr>
                      <w:color w:val="auto"/>
                      <w:szCs w:val="21"/>
                      <w:vertAlign w:val="superscript"/>
                    </w:rPr>
                    <w:t>3</w:t>
                  </w:r>
                </w:p>
              </w:tc>
              <w:tc>
                <w:tcPr>
                  <w:tcW w:w="3129" w:type="dxa"/>
                  <w:vMerge w:val="restart"/>
                  <w:vAlign w:val="center"/>
                </w:tcPr>
                <w:p>
                  <w:pPr>
                    <w:jc w:val="center"/>
                    <w:rPr>
                      <w:color w:val="auto"/>
                      <w:szCs w:val="21"/>
                    </w:rPr>
                  </w:pPr>
                  <w:r>
                    <w:rPr>
                      <w:color w:val="auto"/>
                      <w:szCs w:val="21"/>
                    </w:rPr>
                    <w:t>《环境空气质量标准》（GB3095-2012）二级标准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continue"/>
                  <w:vAlign w:val="center"/>
                </w:tcPr>
                <w:p>
                  <w:pPr>
                    <w:jc w:val="center"/>
                    <w:rPr>
                      <w:color w:val="auto"/>
                      <w:szCs w:val="21"/>
                    </w:rPr>
                  </w:pPr>
                </w:p>
              </w:tc>
              <w:tc>
                <w:tcPr>
                  <w:tcW w:w="1438" w:type="dxa"/>
                  <w:vAlign w:val="center"/>
                </w:tcPr>
                <w:p>
                  <w:pPr>
                    <w:jc w:val="center"/>
                    <w:rPr>
                      <w:color w:val="auto"/>
                      <w:szCs w:val="21"/>
                    </w:rPr>
                  </w:pPr>
                  <w:r>
                    <w:rPr>
                      <w:color w:val="auto"/>
                      <w:szCs w:val="21"/>
                    </w:rPr>
                    <w:t>24小时平均</w:t>
                  </w:r>
                </w:p>
              </w:tc>
              <w:tc>
                <w:tcPr>
                  <w:tcW w:w="1091" w:type="dxa"/>
                  <w:vAlign w:val="center"/>
                </w:tcPr>
                <w:p>
                  <w:pPr>
                    <w:jc w:val="center"/>
                    <w:rPr>
                      <w:color w:val="auto"/>
                      <w:szCs w:val="21"/>
                    </w:rPr>
                  </w:pPr>
                  <w:r>
                    <w:rPr>
                      <w:color w:val="auto"/>
                      <w:szCs w:val="21"/>
                    </w:rPr>
                    <w:t>150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continue"/>
                  <w:vAlign w:val="center"/>
                </w:tcPr>
                <w:p>
                  <w:pPr>
                    <w:jc w:val="center"/>
                    <w:rPr>
                      <w:color w:val="auto"/>
                      <w:szCs w:val="21"/>
                    </w:rPr>
                  </w:pPr>
                </w:p>
              </w:tc>
              <w:tc>
                <w:tcPr>
                  <w:tcW w:w="1438" w:type="dxa"/>
                  <w:vAlign w:val="center"/>
                </w:tcPr>
                <w:p>
                  <w:pPr>
                    <w:jc w:val="center"/>
                    <w:rPr>
                      <w:color w:val="auto"/>
                      <w:szCs w:val="21"/>
                    </w:rPr>
                  </w:pPr>
                  <w:r>
                    <w:rPr>
                      <w:color w:val="auto"/>
                      <w:szCs w:val="21"/>
                    </w:rPr>
                    <w:t>1小时平均</w:t>
                  </w:r>
                </w:p>
              </w:tc>
              <w:tc>
                <w:tcPr>
                  <w:tcW w:w="1091" w:type="dxa"/>
                  <w:vAlign w:val="center"/>
                </w:tcPr>
                <w:p>
                  <w:pPr>
                    <w:jc w:val="center"/>
                    <w:rPr>
                      <w:color w:val="auto"/>
                      <w:szCs w:val="21"/>
                    </w:rPr>
                  </w:pPr>
                  <w:r>
                    <w:rPr>
                      <w:color w:val="auto"/>
                      <w:szCs w:val="21"/>
                    </w:rPr>
                    <w:t>500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restart"/>
                  <w:vAlign w:val="center"/>
                </w:tcPr>
                <w:p>
                  <w:pPr>
                    <w:jc w:val="center"/>
                    <w:rPr>
                      <w:color w:val="auto"/>
                      <w:szCs w:val="21"/>
                    </w:rPr>
                  </w:pPr>
                  <w:r>
                    <w:rPr>
                      <w:color w:val="auto"/>
                      <w:szCs w:val="21"/>
                    </w:rPr>
                    <w:t>NO</w:t>
                  </w:r>
                  <w:r>
                    <w:rPr>
                      <w:color w:val="auto"/>
                      <w:szCs w:val="21"/>
                      <w:vertAlign w:val="subscript"/>
                    </w:rPr>
                    <w:t>2</w:t>
                  </w:r>
                </w:p>
              </w:tc>
              <w:tc>
                <w:tcPr>
                  <w:tcW w:w="1438" w:type="dxa"/>
                  <w:vAlign w:val="center"/>
                </w:tcPr>
                <w:p>
                  <w:pPr>
                    <w:jc w:val="center"/>
                    <w:rPr>
                      <w:color w:val="auto"/>
                      <w:szCs w:val="21"/>
                    </w:rPr>
                  </w:pPr>
                  <w:r>
                    <w:rPr>
                      <w:color w:val="auto"/>
                      <w:szCs w:val="21"/>
                    </w:rPr>
                    <w:t>年平均</w:t>
                  </w:r>
                </w:p>
              </w:tc>
              <w:tc>
                <w:tcPr>
                  <w:tcW w:w="1091" w:type="dxa"/>
                  <w:vAlign w:val="center"/>
                </w:tcPr>
                <w:p>
                  <w:pPr>
                    <w:jc w:val="center"/>
                    <w:rPr>
                      <w:color w:val="auto"/>
                      <w:szCs w:val="21"/>
                    </w:rPr>
                  </w:pPr>
                  <w:r>
                    <w:rPr>
                      <w:color w:val="auto"/>
                      <w:szCs w:val="21"/>
                    </w:rPr>
                    <w:t>40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continue"/>
                  <w:vAlign w:val="center"/>
                </w:tcPr>
                <w:p>
                  <w:pPr>
                    <w:jc w:val="center"/>
                    <w:rPr>
                      <w:color w:val="auto"/>
                      <w:szCs w:val="21"/>
                    </w:rPr>
                  </w:pPr>
                </w:p>
              </w:tc>
              <w:tc>
                <w:tcPr>
                  <w:tcW w:w="1438" w:type="dxa"/>
                  <w:vAlign w:val="center"/>
                </w:tcPr>
                <w:p>
                  <w:pPr>
                    <w:jc w:val="center"/>
                    <w:rPr>
                      <w:color w:val="auto"/>
                      <w:szCs w:val="21"/>
                    </w:rPr>
                  </w:pPr>
                  <w:r>
                    <w:rPr>
                      <w:color w:val="auto"/>
                      <w:szCs w:val="21"/>
                    </w:rPr>
                    <w:t>24小时平均</w:t>
                  </w:r>
                </w:p>
              </w:tc>
              <w:tc>
                <w:tcPr>
                  <w:tcW w:w="1091" w:type="dxa"/>
                  <w:vAlign w:val="center"/>
                </w:tcPr>
                <w:p>
                  <w:pPr>
                    <w:jc w:val="center"/>
                    <w:rPr>
                      <w:color w:val="auto"/>
                      <w:szCs w:val="21"/>
                    </w:rPr>
                  </w:pPr>
                  <w:r>
                    <w:rPr>
                      <w:color w:val="auto"/>
                      <w:szCs w:val="21"/>
                    </w:rPr>
                    <w:t>80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continue"/>
                  <w:vAlign w:val="center"/>
                </w:tcPr>
                <w:p>
                  <w:pPr>
                    <w:jc w:val="center"/>
                    <w:rPr>
                      <w:color w:val="auto"/>
                      <w:szCs w:val="21"/>
                    </w:rPr>
                  </w:pPr>
                </w:p>
              </w:tc>
              <w:tc>
                <w:tcPr>
                  <w:tcW w:w="1438" w:type="dxa"/>
                  <w:vAlign w:val="center"/>
                </w:tcPr>
                <w:p>
                  <w:pPr>
                    <w:jc w:val="center"/>
                    <w:rPr>
                      <w:color w:val="auto"/>
                      <w:szCs w:val="21"/>
                    </w:rPr>
                  </w:pPr>
                  <w:r>
                    <w:rPr>
                      <w:color w:val="auto"/>
                      <w:szCs w:val="21"/>
                    </w:rPr>
                    <w:t>1小时平均</w:t>
                  </w:r>
                </w:p>
              </w:tc>
              <w:tc>
                <w:tcPr>
                  <w:tcW w:w="1091" w:type="dxa"/>
                  <w:vAlign w:val="center"/>
                </w:tcPr>
                <w:p>
                  <w:pPr>
                    <w:jc w:val="center"/>
                    <w:rPr>
                      <w:color w:val="auto"/>
                      <w:szCs w:val="21"/>
                    </w:rPr>
                  </w:pPr>
                  <w:r>
                    <w:rPr>
                      <w:color w:val="auto"/>
                      <w:szCs w:val="21"/>
                    </w:rPr>
                    <w:t>200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restart"/>
                  <w:vAlign w:val="center"/>
                </w:tcPr>
                <w:p>
                  <w:pPr>
                    <w:jc w:val="center"/>
                    <w:rPr>
                      <w:color w:val="auto"/>
                      <w:szCs w:val="21"/>
                    </w:rPr>
                  </w:pPr>
                  <w:r>
                    <w:rPr>
                      <w:color w:val="auto"/>
                      <w:szCs w:val="21"/>
                    </w:rPr>
                    <w:t>PM</w:t>
                  </w:r>
                  <w:r>
                    <w:rPr>
                      <w:color w:val="auto"/>
                      <w:szCs w:val="21"/>
                      <w:vertAlign w:val="subscript"/>
                    </w:rPr>
                    <w:t>10</w:t>
                  </w:r>
                </w:p>
              </w:tc>
              <w:tc>
                <w:tcPr>
                  <w:tcW w:w="1438" w:type="dxa"/>
                  <w:vAlign w:val="center"/>
                </w:tcPr>
                <w:p>
                  <w:pPr>
                    <w:jc w:val="center"/>
                    <w:rPr>
                      <w:color w:val="auto"/>
                      <w:szCs w:val="21"/>
                    </w:rPr>
                  </w:pPr>
                  <w:r>
                    <w:rPr>
                      <w:color w:val="auto"/>
                      <w:szCs w:val="21"/>
                    </w:rPr>
                    <w:t>年平均</w:t>
                  </w:r>
                </w:p>
              </w:tc>
              <w:tc>
                <w:tcPr>
                  <w:tcW w:w="1091" w:type="dxa"/>
                  <w:vAlign w:val="center"/>
                </w:tcPr>
                <w:p>
                  <w:pPr>
                    <w:jc w:val="center"/>
                    <w:rPr>
                      <w:color w:val="auto"/>
                      <w:szCs w:val="21"/>
                    </w:rPr>
                  </w:pPr>
                  <w:r>
                    <w:rPr>
                      <w:color w:val="auto"/>
                      <w:szCs w:val="21"/>
                    </w:rPr>
                    <w:t>70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Merge w:val="continue"/>
                  <w:vAlign w:val="center"/>
                </w:tcPr>
                <w:p>
                  <w:pPr>
                    <w:jc w:val="center"/>
                    <w:rPr>
                      <w:color w:val="auto"/>
                      <w:szCs w:val="21"/>
                    </w:rPr>
                  </w:pPr>
                </w:p>
              </w:tc>
              <w:tc>
                <w:tcPr>
                  <w:tcW w:w="1438" w:type="dxa"/>
                  <w:vAlign w:val="center"/>
                </w:tcPr>
                <w:p>
                  <w:pPr>
                    <w:jc w:val="center"/>
                    <w:rPr>
                      <w:color w:val="auto"/>
                      <w:szCs w:val="21"/>
                    </w:rPr>
                  </w:pPr>
                  <w:r>
                    <w:rPr>
                      <w:color w:val="auto"/>
                      <w:szCs w:val="21"/>
                    </w:rPr>
                    <w:t>24小时平均</w:t>
                  </w:r>
                </w:p>
              </w:tc>
              <w:tc>
                <w:tcPr>
                  <w:tcW w:w="1091" w:type="dxa"/>
                  <w:vAlign w:val="center"/>
                </w:tcPr>
                <w:p>
                  <w:pPr>
                    <w:jc w:val="center"/>
                    <w:rPr>
                      <w:color w:val="auto"/>
                      <w:szCs w:val="21"/>
                    </w:rPr>
                  </w:pPr>
                  <w:r>
                    <w:rPr>
                      <w:color w:val="auto"/>
                      <w:szCs w:val="21"/>
                    </w:rPr>
                    <w:t>150</w:t>
                  </w:r>
                </w:p>
              </w:tc>
              <w:tc>
                <w:tcPr>
                  <w:tcW w:w="1000" w:type="dxa"/>
                  <w:vMerge w:val="continue"/>
                  <w:tcMar>
                    <w:left w:w="0" w:type="dxa"/>
                    <w:right w:w="0" w:type="dxa"/>
                  </w:tcMar>
                  <w:vAlign w:val="center"/>
                </w:tcPr>
                <w:p>
                  <w:pPr>
                    <w:jc w:val="center"/>
                    <w:rPr>
                      <w:color w:val="auto"/>
                      <w:szCs w:val="21"/>
                    </w:rPr>
                  </w:pPr>
                </w:p>
              </w:tc>
              <w:tc>
                <w:tcPr>
                  <w:tcW w:w="3129" w:type="dxa"/>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391" w:type="dxa"/>
                  <w:vAlign w:val="center"/>
                </w:tcPr>
                <w:p>
                  <w:pPr>
                    <w:adjustRightInd w:val="0"/>
                    <w:snapToGrid w:val="0"/>
                    <w:jc w:val="center"/>
                    <w:rPr>
                      <w:color w:val="auto"/>
                      <w:szCs w:val="21"/>
                    </w:rPr>
                  </w:pPr>
                  <w:r>
                    <w:rPr>
                      <w:color w:val="auto"/>
                      <w:szCs w:val="21"/>
                    </w:rPr>
                    <w:t>非甲烷总烃</w:t>
                  </w:r>
                </w:p>
              </w:tc>
              <w:tc>
                <w:tcPr>
                  <w:tcW w:w="1438" w:type="dxa"/>
                  <w:vAlign w:val="center"/>
                </w:tcPr>
                <w:p>
                  <w:pPr>
                    <w:pStyle w:val="74"/>
                    <w:adjustRightInd w:val="0"/>
                    <w:snapToGrid w:val="0"/>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一次值</w:t>
                  </w:r>
                </w:p>
              </w:tc>
              <w:tc>
                <w:tcPr>
                  <w:tcW w:w="1091" w:type="dxa"/>
                  <w:vAlign w:val="center"/>
                </w:tcPr>
                <w:p>
                  <w:pPr>
                    <w:adjustRightInd w:val="0"/>
                    <w:snapToGrid w:val="0"/>
                    <w:jc w:val="center"/>
                    <w:rPr>
                      <w:color w:val="auto"/>
                      <w:szCs w:val="21"/>
                    </w:rPr>
                  </w:pPr>
                  <w:r>
                    <w:rPr>
                      <w:color w:val="auto"/>
                      <w:szCs w:val="21"/>
                    </w:rPr>
                    <w:t>2.0</w:t>
                  </w:r>
                </w:p>
              </w:tc>
              <w:tc>
                <w:tcPr>
                  <w:tcW w:w="1000" w:type="dxa"/>
                  <w:tcMar>
                    <w:left w:w="0" w:type="dxa"/>
                    <w:right w:w="0" w:type="dxa"/>
                  </w:tcMar>
                  <w:vAlign w:val="center"/>
                </w:tcPr>
                <w:p>
                  <w:pPr>
                    <w:adjustRightInd w:val="0"/>
                    <w:snapToGrid w:val="0"/>
                    <w:jc w:val="center"/>
                    <w:rPr>
                      <w:color w:val="auto"/>
                      <w:szCs w:val="21"/>
                    </w:rPr>
                  </w:pPr>
                  <w:r>
                    <w:rPr>
                      <w:rFonts w:hint="eastAsia"/>
                      <w:color w:val="auto"/>
                      <w:szCs w:val="21"/>
                      <w:lang w:val="en-US" w:eastAsia="zh-CN"/>
                    </w:rPr>
                    <w:t>m</w:t>
                  </w:r>
                  <w:r>
                    <w:rPr>
                      <w:color w:val="auto"/>
                      <w:szCs w:val="21"/>
                    </w:rPr>
                    <w:t>g/m</w:t>
                  </w:r>
                  <w:r>
                    <w:rPr>
                      <w:color w:val="auto"/>
                      <w:szCs w:val="21"/>
                      <w:vertAlign w:val="superscript"/>
                    </w:rPr>
                    <w:t>3</w:t>
                  </w:r>
                </w:p>
              </w:tc>
              <w:tc>
                <w:tcPr>
                  <w:tcW w:w="3129" w:type="dxa"/>
                  <w:vAlign w:val="center"/>
                </w:tcPr>
                <w:p>
                  <w:pPr>
                    <w:adjustRightInd w:val="0"/>
                    <w:snapToGrid w:val="0"/>
                    <w:jc w:val="center"/>
                    <w:rPr>
                      <w:color w:val="auto"/>
                      <w:szCs w:val="21"/>
                    </w:rPr>
                  </w:pPr>
                  <w:r>
                    <w:rPr>
                      <w:color w:val="auto"/>
                      <w:szCs w:val="21"/>
                    </w:rPr>
                    <w:t>《大气污染物综合排放标准详解》</w:t>
                  </w:r>
                </w:p>
              </w:tc>
            </w:tr>
          </w:tbl>
          <w:p>
            <w:pPr>
              <w:spacing w:line="360" w:lineRule="auto"/>
              <w:ind w:firstLine="360" w:firstLineChars="200"/>
              <w:rPr>
                <w:color w:val="auto"/>
                <w:sz w:val="18"/>
                <w:szCs w:val="18"/>
              </w:rPr>
            </w:pPr>
          </w:p>
          <w:p>
            <w:pPr>
              <w:spacing w:line="360" w:lineRule="auto"/>
              <w:ind w:firstLine="480" w:firstLineChars="200"/>
              <w:rPr>
                <w:color w:val="auto"/>
                <w:sz w:val="24"/>
                <w:szCs w:val="24"/>
              </w:rPr>
            </w:pPr>
            <w:r>
              <w:rPr>
                <w:color w:val="auto"/>
                <w:sz w:val="24"/>
                <w:szCs w:val="24"/>
              </w:rPr>
              <w:t>2、地表水环境质量标准</w:t>
            </w:r>
          </w:p>
          <w:p>
            <w:pPr>
              <w:spacing w:line="360" w:lineRule="auto"/>
              <w:ind w:firstLine="480" w:firstLineChars="200"/>
              <w:rPr>
                <w:color w:val="auto"/>
                <w:sz w:val="24"/>
                <w:szCs w:val="24"/>
              </w:rPr>
            </w:pPr>
            <w:r>
              <w:rPr>
                <w:color w:val="auto"/>
                <w:sz w:val="24"/>
                <w:szCs w:val="24"/>
              </w:rPr>
              <w:t>按《江苏省地表水（环境）功能区划》，三漫塘水质执行《地表水环境质量标准》（GB3838-2002）中的</w:t>
            </w:r>
            <w:r>
              <w:rPr>
                <w:rFonts w:hint="eastAsia" w:ascii="宋体" w:hAnsi="宋体" w:cs="宋体"/>
                <w:bCs/>
                <w:color w:val="auto"/>
                <w:sz w:val="24"/>
                <w:szCs w:val="24"/>
              </w:rPr>
              <w:t>Ⅳ</w:t>
            </w:r>
            <w:r>
              <w:rPr>
                <w:color w:val="auto"/>
                <w:sz w:val="24"/>
                <w:szCs w:val="24"/>
              </w:rPr>
              <w:t>类水质标准。具体数</w:t>
            </w:r>
            <w:r>
              <w:rPr>
                <w:rFonts w:hint="eastAsia"/>
                <w:color w:val="auto"/>
                <w:sz w:val="24"/>
                <w:szCs w:val="24"/>
              </w:rPr>
              <w:t>值</w:t>
            </w:r>
            <w:r>
              <w:rPr>
                <w:color w:val="auto"/>
                <w:sz w:val="24"/>
                <w:szCs w:val="24"/>
              </w:rPr>
              <w:t>见表1</w:t>
            </w:r>
            <w:r>
              <w:rPr>
                <w:rFonts w:hint="eastAsia"/>
                <w:color w:val="auto"/>
                <w:sz w:val="24"/>
                <w:szCs w:val="24"/>
                <w:lang w:val="en-US" w:eastAsia="zh-CN"/>
              </w:rPr>
              <w:t>5</w:t>
            </w:r>
            <w:r>
              <w:rPr>
                <w:color w:val="auto"/>
                <w:sz w:val="24"/>
                <w:szCs w:val="24"/>
              </w:rPr>
              <w:t>。</w:t>
            </w:r>
          </w:p>
          <w:p>
            <w:pPr>
              <w:spacing w:line="360" w:lineRule="auto"/>
              <w:jc w:val="center"/>
              <w:rPr>
                <w:b/>
                <w:bCs/>
                <w:color w:val="auto"/>
                <w:sz w:val="24"/>
                <w:szCs w:val="24"/>
              </w:rPr>
            </w:pPr>
            <w:r>
              <w:rPr>
                <w:b/>
                <w:bCs/>
                <w:color w:val="auto"/>
                <w:sz w:val="24"/>
                <w:szCs w:val="24"/>
              </w:rPr>
              <w:t>表1</w:t>
            </w:r>
            <w:r>
              <w:rPr>
                <w:rFonts w:hint="eastAsia"/>
                <w:b/>
                <w:bCs/>
                <w:color w:val="auto"/>
                <w:sz w:val="24"/>
                <w:szCs w:val="24"/>
                <w:lang w:val="en-US" w:eastAsia="zh-CN"/>
              </w:rPr>
              <w:t>5</w:t>
            </w:r>
            <w:r>
              <w:rPr>
                <w:b/>
                <w:bCs/>
                <w:color w:val="auto"/>
                <w:sz w:val="24"/>
                <w:szCs w:val="24"/>
              </w:rPr>
              <w:t xml:space="preserve"> 地表水环境质量标准限值    单位：除pH外为mg/L</w:t>
            </w:r>
          </w:p>
          <w:tbl>
            <w:tblPr>
              <w:tblStyle w:val="31"/>
              <w:tblW w:w="8049"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806"/>
              <w:gridCol w:w="687"/>
              <w:gridCol w:w="692"/>
              <w:gridCol w:w="824"/>
              <w:gridCol w:w="827"/>
              <w:gridCol w:w="1515"/>
              <w:gridCol w:w="948"/>
              <w:gridCol w:w="1750"/>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806" w:type="dxa"/>
                  <w:vAlign w:val="center"/>
                </w:tcPr>
                <w:p>
                  <w:pPr>
                    <w:jc w:val="center"/>
                    <w:rPr>
                      <w:b/>
                      <w:bCs/>
                      <w:color w:val="auto"/>
                      <w:szCs w:val="21"/>
                    </w:rPr>
                  </w:pPr>
                  <w:r>
                    <w:rPr>
                      <w:b/>
                      <w:bCs/>
                      <w:color w:val="auto"/>
                      <w:szCs w:val="21"/>
                    </w:rPr>
                    <w:t>类别</w:t>
                  </w:r>
                </w:p>
              </w:tc>
              <w:tc>
                <w:tcPr>
                  <w:tcW w:w="687" w:type="dxa"/>
                  <w:vAlign w:val="center"/>
                </w:tcPr>
                <w:p>
                  <w:pPr>
                    <w:jc w:val="center"/>
                    <w:rPr>
                      <w:b/>
                      <w:bCs/>
                      <w:color w:val="auto"/>
                      <w:szCs w:val="21"/>
                    </w:rPr>
                  </w:pPr>
                  <w:r>
                    <w:rPr>
                      <w:b/>
                      <w:bCs/>
                      <w:color w:val="auto"/>
                      <w:szCs w:val="21"/>
                    </w:rPr>
                    <w:t>pH</w:t>
                  </w:r>
                </w:p>
              </w:tc>
              <w:tc>
                <w:tcPr>
                  <w:tcW w:w="692" w:type="dxa"/>
                  <w:vAlign w:val="center"/>
                </w:tcPr>
                <w:p>
                  <w:pPr>
                    <w:jc w:val="center"/>
                    <w:rPr>
                      <w:b/>
                      <w:bCs/>
                      <w:color w:val="auto"/>
                      <w:szCs w:val="21"/>
                    </w:rPr>
                  </w:pPr>
                  <w:r>
                    <w:rPr>
                      <w:b/>
                      <w:bCs/>
                      <w:color w:val="auto"/>
                      <w:szCs w:val="21"/>
                    </w:rPr>
                    <w:t>COD</w:t>
                  </w:r>
                </w:p>
              </w:tc>
              <w:tc>
                <w:tcPr>
                  <w:tcW w:w="824" w:type="dxa"/>
                  <w:vAlign w:val="center"/>
                </w:tcPr>
                <w:p>
                  <w:pPr>
                    <w:jc w:val="center"/>
                    <w:rPr>
                      <w:b/>
                      <w:bCs/>
                      <w:color w:val="auto"/>
                      <w:szCs w:val="21"/>
                    </w:rPr>
                  </w:pPr>
                  <w:r>
                    <w:rPr>
                      <w:b/>
                      <w:bCs/>
                      <w:color w:val="auto"/>
                      <w:szCs w:val="21"/>
                    </w:rPr>
                    <w:t>SS</w:t>
                  </w:r>
                </w:p>
              </w:tc>
              <w:tc>
                <w:tcPr>
                  <w:tcW w:w="827" w:type="dxa"/>
                  <w:tcBorders>
                    <w:right w:val="single" w:color="auto" w:sz="6" w:space="0"/>
                  </w:tcBorders>
                  <w:vAlign w:val="center"/>
                </w:tcPr>
                <w:p>
                  <w:pPr>
                    <w:jc w:val="center"/>
                    <w:rPr>
                      <w:b/>
                      <w:bCs/>
                      <w:color w:val="auto"/>
                      <w:szCs w:val="21"/>
                    </w:rPr>
                  </w:pPr>
                  <w:r>
                    <w:rPr>
                      <w:b/>
                      <w:bCs/>
                      <w:color w:val="auto"/>
                      <w:szCs w:val="21"/>
                    </w:rPr>
                    <w:t>氨氮</w:t>
                  </w:r>
                </w:p>
              </w:tc>
              <w:tc>
                <w:tcPr>
                  <w:tcW w:w="1515" w:type="dxa"/>
                  <w:tcBorders>
                    <w:left w:val="single" w:color="auto" w:sz="6" w:space="0"/>
                  </w:tcBorders>
                  <w:vAlign w:val="center"/>
                </w:tcPr>
                <w:p>
                  <w:pPr>
                    <w:jc w:val="center"/>
                    <w:rPr>
                      <w:b/>
                      <w:bCs/>
                      <w:color w:val="auto"/>
                      <w:szCs w:val="21"/>
                    </w:rPr>
                  </w:pPr>
                  <w:r>
                    <w:rPr>
                      <w:b/>
                      <w:bCs/>
                      <w:color w:val="auto"/>
                      <w:szCs w:val="21"/>
                    </w:rPr>
                    <w:t>高锰酸盐指数</w:t>
                  </w:r>
                </w:p>
              </w:tc>
              <w:tc>
                <w:tcPr>
                  <w:tcW w:w="948" w:type="dxa"/>
                  <w:tcBorders>
                    <w:left w:val="single" w:color="auto" w:sz="4" w:space="0"/>
                  </w:tcBorders>
                  <w:vAlign w:val="center"/>
                </w:tcPr>
                <w:p>
                  <w:pPr>
                    <w:jc w:val="center"/>
                    <w:rPr>
                      <w:b/>
                      <w:bCs/>
                      <w:color w:val="auto"/>
                      <w:szCs w:val="21"/>
                    </w:rPr>
                  </w:pPr>
                  <w:r>
                    <w:rPr>
                      <w:b/>
                      <w:bCs/>
                      <w:color w:val="auto"/>
                      <w:szCs w:val="21"/>
                    </w:rPr>
                    <w:t>石油类</w:t>
                  </w:r>
                </w:p>
              </w:tc>
              <w:tc>
                <w:tcPr>
                  <w:tcW w:w="1750" w:type="dxa"/>
                  <w:vAlign w:val="center"/>
                </w:tcPr>
                <w:p>
                  <w:pPr>
                    <w:jc w:val="center"/>
                    <w:rPr>
                      <w:b/>
                      <w:bCs/>
                      <w:color w:val="auto"/>
                      <w:szCs w:val="21"/>
                    </w:rPr>
                  </w:pPr>
                  <w:r>
                    <w:rPr>
                      <w:b/>
                      <w:bCs/>
                      <w:color w:val="auto"/>
                      <w:szCs w:val="21"/>
                    </w:rPr>
                    <w:t>总磷（以P计）</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806" w:type="dxa"/>
                  <w:vAlign w:val="center"/>
                </w:tcPr>
                <w:p>
                  <w:pPr>
                    <w:jc w:val="center"/>
                    <w:rPr>
                      <w:bCs/>
                      <w:color w:val="auto"/>
                      <w:szCs w:val="21"/>
                    </w:rPr>
                  </w:pPr>
                  <w:r>
                    <w:rPr>
                      <w:rFonts w:hint="eastAsia" w:ascii="宋体" w:hAnsi="宋体" w:cs="宋体"/>
                      <w:bCs/>
                      <w:color w:val="auto"/>
                      <w:szCs w:val="21"/>
                    </w:rPr>
                    <w:t>Ⅳ</w:t>
                  </w:r>
                </w:p>
              </w:tc>
              <w:tc>
                <w:tcPr>
                  <w:tcW w:w="687" w:type="dxa"/>
                  <w:vAlign w:val="center"/>
                </w:tcPr>
                <w:p>
                  <w:pPr>
                    <w:jc w:val="center"/>
                    <w:rPr>
                      <w:bCs/>
                      <w:color w:val="auto"/>
                      <w:szCs w:val="21"/>
                    </w:rPr>
                  </w:pPr>
                  <w:r>
                    <w:rPr>
                      <w:bCs/>
                      <w:color w:val="auto"/>
                      <w:szCs w:val="21"/>
                    </w:rPr>
                    <w:t>6～9</w:t>
                  </w:r>
                </w:p>
              </w:tc>
              <w:tc>
                <w:tcPr>
                  <w:tcW w:w="692" w:type="dxa"/>
                  <w:vAlign w:val="center"/>
                </w:tcPr>
                <w:p>
                  <w:pPr>
                    <w:jc w:val="center"/>
                    <w:rPr>
                      <w:bCs/>
                      <w:color w:val="auto"/>
                      <w:szCs w:val="21"/>
                    </w:rPr>
                  </w:pPr>
                  <w:r>
                    <w:rPr>
                      <w:bCs/>
                      <w:color w:val="auto"/>
                      <w:szCs w:val="21"/>
                    </w:rPr>
                    <w:t>≤30</w:t>
                  </w:r>
                </w:p>
              </w:tc>
              <w:tc>
                <w:tcPr>
                  <w:tcW w:w="824" w:type="dxa"/>
                  <w:vAlign w:val="center"/>
                </w:tcPr>
                <w:p>
                  <w:pPr>
                    <w:jc w:val="center"/>
                    <w:rPr>
                      <w:bCs/>
                      <w:color w:val="auto"/>
                      <w:szCs w:val="21"/>
                    </w:rPr>
                  </w:pPr>
                  <w:r>
                    <w:rPr>
                      <w:bCs/>
                      <w:color w:val="auto"/>
                      <w:szCs w:val="21"/>
                    </w:rPr>
                    <w:t>≤60</w:t>
                  </w:r>
                </w:p>
              </w:tc>
              <w:tc>
                <w:tcPr>
                  <w:tcW w:w="827" w:type="dxa"/>
                  <w:tcBorders>
                    <w:right w:val="single" w:color="auto" w:sz="6" w:space="0"/>
                  </w:tcBorders>
                  <w:vAlign w:val="center"/>
                </w:tcPr>
                <w:p>
                  <w:pPr>
                    <w:jc w:val="center"/>
                    <w:rPr>
                      <w:bCs/>
                      <w:color w:val="auto"/>
                      <w:szCs w:val="21"/>
                    </w:rPr>
                  </w:pPr>
                  <w:r>
                    <w:rPr>
                      <w:bCs/>
                      <w:color w:val="auto"/>
                      <w:szCs w:val="21"/>
                    </w:rPr>
                    <w:t>≤1.5</w:t>
                  </w:r>
                </w:p>
              </w:tc>
              <w:tc>
                <w:tcPr>
                  <w:tcW w:w="1515" w:type="dxa"/>
                  <w:tcBorders>
                    <w:left w:val="single" w:color="auto" w:sz="6" w:space="0"/>
                  </w:tcBorders>
                  <w:vAlign w:val="center"/>
                </w:tcPr>
                <w:p>
                  <w:pPr>
                    <w:jc w:val="center"/>
                    <w:rPr>
                      <w:bCs/>
                      <w:color w:val="auto"/>
                      <w:szCs w:val="21"/>
                    </w:rPr>
                  </w:pPr>
                  <w:r>
                    <w:rPr>
                      <w:bCs/>
                      <w:color w:val="auto"/>
                      <w:szCs w:val="21"/>
                    </w:rPr>
                    <w:t>≤10</w:t>
                  </w:r>
                </w:p>
              </w:tc>
              <w:tc>
                <w:tcPr>
                  <w:tcW w:w="948" w:type="dxa"/>
                  <w:tcBorders>
                    <w:left w:val="single" w:color="auto" w:sz="4" w:space="0"/>
                  </w:tcBorders>
                  <w:vAlign w:val="center"/>
                </w:tcPr>
                <w:p>
                  <w:pPr>
                    <w:jc w:val="center"/>
                    <w:rPr>
                      <w:bCs/>
                      <w:color w:val="auto"/>
                      <w:szCs w:val="21"/>
                    </w:rPr>
                  </w:pPr>
                  <w:r>
                    <w:rPr>
                      <w:bCs/>
                      <w:color w:val="auto"/>
                      <w:szCs w:val="21"/>
                    </w:rPr>
                    <w:t>≤0.5</w:t>
                  </w:r>
                </w:p>
              </w:tc>
              <w:tc>
                <w:tcPr>
                  <w:tcW w:w="1750" w:type="dxa"/>
                  <w:vAlign w:val="center"/>
                </w:tcPr>
                <w:p>
                  <w:pPr>
                    <w:jc w:val="center"/>
                    <w:rPr>
                      <w:bCs/>
                      <w:color w:val="auto"/>
                      <w:szCs w:val="21"/>
                    </w:rPr>
                  </w:pPr>
                  <w:r>
                    <w:rPr>
                      <w:bCs/>
                      <w:color w:val="auto"/>
                      <w:szCs w:val="21"/>
                    </w:rPr>
                    <w:t>≤0.3</w:t>
                  </w:r>
                </w:p>
              </w:tc>
            </w:tr>
          </w:tbl>
          <w:p>
            <w:pPr>
              <w:jc w:val="left"/>
              <w:rPr>
                <w:color w:val="auto"/>
                <w:sz w:val="20"/>
                <w:szCs w:val="20"/>
              </w:rPr>
            </w:pPr>
            <w:r>
              <w:rPr>
                <w:color w:val="auto"/>
                <w:sz w:val="20"/>
                <w:szCs w:val="20"/>
              </w:rPr>
              <w:t>注：</w:t>
            </w:r>
            <w:r>
              <w:rPr>
                <w:b/>
                <w:bCs/>
                <w:color w:val="auto"/>
                <w:sz w:val="20"/>
                <w:szCs w:val="20"/>
              </w:rPr>
              <w:t>*</w:t>
            </w:r>
            <w:r>
              <w:rPr>
                <w:color w:val="auto"/>
                <w:sz w:val="20"/>
                <w:szCs w:val="20"/>
              </w:rPr>
              <w:t>SS参照执行水利部《地表水资源质量标准》（SL63-94）四级标准。</w:t>
            </w:r>
          </w:p>
          <w:p>
            <w:pPr>
              <w:spacing w:line="360" w:lineRule="auto"/>
              <w:ind w:firstLine="480" w:firstLineChars="200"/>
              <w:rPr>
                <w:color w:val="auto"/>
                <w:sz w:val="24"/>
                <w:szCs w:val="24"/>
              </w:rPr>
            </w:pPr>
          </w:p>
          <w:p>
            <w:pPr>
              <w:spacing w:line="360" w:lineRule="auto"/>
              <w:ind w:firstLine="480" w:firstLineChars="200"/>
              <w:rPr>
                <w:color w:val="auto"/>
                <w:sz w:val="24"/>
                <w:szCs w:val="24"/>
              </w:rPr>
            </w:pPr>
            <w:r>
              <w:rPr>
                <w:color w:val="auto"/>
                <w:sz w:val="24"/>
                <w:szCs w:val="24"/>
              </w:rPr>
              <w:t>3、声环境质量标准</w:t>
            </w:r>
          </w:p>
          <w:p>
            <w:pPr>
              <w:spacing w:line="360" w:lineRule="auto"/>
              <w:ind w:firstLine="480" w:firstLineChars="200"/>
              <w:rPr>
                <w:color w:val="auto"/>
                <w:sz w:val="24"/>
                <w:szCs w:val="24"/>
              </w:rPr>
            </w:pPr>
            <w:r>
              <w:rPr>
                <w:rFonts w:hint="eastAsia"/>
                <w:color w:val="auto"/>
                <w:sz w:val="24"/>
              </w:rPr>
              <w:t>建设</w:t>
            </w:r>
            <w:r>
              <w:rPr>
                <w:color w:val="auto"/>
                <w:sz w:val="24"/>
                <w:szCs w:val="24"/>
              </w:rPr>
              <w:t>项目声环境执行《声环境质量标准》（GB3096-2008）2类标准，具体数</w:t>
            </w:r>
            <w:r>
              <w:rPr>
                <w:rFonts w:hint="eastAsia"/>
                <w:color w:val="auto"/>
                <w:sz w:val="24"/>
                <w:szCs w:val="24"/>
              </w:rPr>
              <w:t>值</w:t>
            </w:r>
            <w:r>
              <w:rPr>
                <w:color w:val="auto"/>
                <w:sz w:val="24"/>
                <w:szCs w:val="24"/>
              </w:rPr>
              <w:t>见表1</w:t>
            </w:r>
            <w:r>
              <w:rPr>
                <w:rFonts w:hint="eastAsia"/>
                <w:color w:val="auto"/>
                <w:sz w:val="24"/>
                <w:szCs w:val="24"/>
                <w:lang w:val="en-US" w:eastAsia="zh-CN"/>
              </w:rPr>
              <w:t>6</w:t>
            </w:r>
            <w:r>
              <w:rPr>
                <w:color w:val="auto"/>
                <w:sz w:val="24"/>
                <w:szCs w:val="24"/>
              </w:rPr>
              <w:t>。</w:t>
            </w:r>
          </w:p>
          <w:p>
            <w:pPr>
              <w:spacing w:line="360" w:lineRule="auto"/>
              <w:jc w:val="center"/>
              <w:rPr>
                <w:b/>
                <w:color w:val="auto"/>
                <w:sz w:val="24"/>
                <w:szCs w:val="24"/>
              </w:rPr>
            </w:pPr>
            <w:r>
              <w:rPr>
                <w:b/>
                <w:bCs/>
                <w:color w:val="auto"/>
                <w:sz w:val="24"/>
                <w:szCs w:val="24"/>
              </w:rPr>
              <w:t>表1</w:t>
            </w:r>
            <w:r>
              <w:rPr>
                <w:rFonts w:hint="eastAsia"/>
                <w:b/>
                <w:bCs/>
                <w:color w:val="auto"/>
                <w:sz w:val="24"/>
                <w:szCs w:val="24"/>
                <w:lang w:val="en-US" w:eastAsia="zh-CN"/>
              </w:rPr>
              <w:t>6</w:t>
            </w:r>
            <w:r>
              <w:rPr>
                <w:b/>
                <w:bCs/>
                <w:color w:val="auto"/>
                <w:sz w:val="24"/>
                <w:szCs w:val="24"/>
              </w:rPr>
              <w:t xml:space="preserve">  </w:t>
            </w:r>
            <w:r>
              <w:rPr>
                <w:b/>
                <w:color w:val="auto"/>
                <w:sz w:val="24"/>
                <w:szCs w:val="24"/>
              </w:rPr>
              <w:t>声环境质量标准限值</w:t>
            </w:r>
          </w:p>
          <w:tbl>
            <w:tblPr>
              <w:tblStyle w:val="31"/>
              <w:tblW w:w="8049"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376"/>
              <w:gridCol w:w="2544"/>
              <w:gridCol w:w="3129"/>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2376" w:type="dxa"/>
                  <w:vAlign w:val="center"/>
                </w:tcPr>
                <w:p>
                  <w:pPr>
                    <w:jc w:val="center"/>
                    <w:rPr>
                      <w:b/>
                      <w:bCs/>
                      <w:color w:val="auto"/>
                      <w:szCs w:val="21"/>
                    </w:rPr>
                  </w:pPr>
                  <w:r>
                    <w:rPr>
                      <w:b/>
                      <w:bCs/>
                      <w:color w:val="auto"/>
                      <w:szCs w:val="21"/>
                    </w:rPr>
                    <w:t>类别</w:t>
                  </w:r>
                </w:p>
              </w:tc>
              <w:tc>
                <w:tcPr>
                  <w:tcW w:w="2544" w:type="dxa"/>
                  <w:vAlign w:val="center"/>
                </w:tcPr>
                <w:p>
                  <w:pPr>
                    <w:jc w:val="center"/>
                    <w:rPr>
                      <w:b/>
                      <w:bCs/>
                      <w:color w:val="auto"/>
                      <w:szCs w:val="21"/>
                    </w:rPr>
                  </w:pPr>
                  <w:r>
                    <w:rPr>
                      <w:b/>
                      <w:bCs/>
                      <w:color w:val="auto"/>
                      <w:szCs w:val="21"/>
                    </w:rPr>
                    <w:t>昼间（</w:t>
                  </w:r>
                  <w:r>
                    <w:rPr>
                      <w:b/>
                      <w:color w:val="auto"/>
                      <w:szCs w:val="21"/>
                    </w:rPr>
                    <w:t>dB（A））</w:t>
                  </w:r>
                </w:p>
              </w:tc>
              <w:tc>
                <w:tcPr>
                  <w:tcW w:w="3129" w:type="dxa"/>
                  <w:vAlign w:val="center"/>
                </w:tcPr>
                <w:p>
                  <w:pPr>
                    <w:jc w:val="center"/>
                    <w:rPr>
                      <w:b/>
                      <w:bCs/>
                      <w:color w:val="auto"/>
                      <w:szCs w:val="21"/>
                    </w:rPr>
                  </w:pPr>
                  <w:r>
                    <w:rPr>
                      <w:b/>
                      <w:bCs/>
                      <w:color w:val="auto"/>
                      <w:szCs w:val="21"/>
                    </w:rPr>
                    <w:t>夜间（</w:t>
                  </w:r>
                  <w:r>
                    <w:rPr>
                      <w:b/>
                      <w:color w:val="auto"/>
                      <w:szCs w:val="21"/>
                    </w:rPr>
                    <w:t>dB（A））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2376" w:type="dxa"/>
                  <w:vAlign w:val="center"/>
                </w:tcPr>
                <w:p>
                  <w:pPr>
                    <w:jc w:val="center"/>
                    <w:rPr>
                      <w:bCs/>
                      <w:color w:val="auto"/>
                      <w:szCs w:val="21"/>
                    </w:rPr>
                  </w:pPr>
                  <w:r>
                    <w:rPr>
                      <w:bCs/>
                      <w:color w:val="auto"/>
                      <w:szCs w:val="21"/>
                    </w:rPr>
                    <w:t>2</w:t>
                  </w:r>
                </w:p>
              </w:tc>
              <w:tc>
                <w:tcPr>
                  <w:tcW w:w="2544" w:type="dxa"/>
                  <w:vAlign w:val="center"/>
                </w:tcPr>
                <w:p>
                  <w:pPr>
                    <w:jc w:val="center"/>
                    <w:rPr>
                      <w:bCs/>
                      <w:color w:val="auto"/>
                      <w:szCs w:val="21"/>
                    </w:rPr>
                  </w:pPr>
                  <w:r>
                    <w:rPr>
                      <w:bCs/>
                      <w:color w:val="auto"/>
                      <w:szCs w:val="21"/>
                    </w:rPr>
                    <w:t>60</w:t>
                  </w:r>
                </w:p>
              </w:tc>
              <w:tc>
                <w:tcPr>
                  <w:tcW w:w="3129" w:type="dxa"/>
                  <w:vAlign w:val="center"/>
                </w:tcPr>
                <w:p>
                  <w:pPr>
                    <w:jc w:val="center"/>
                    <w:rPr>
                      <w:bCs/>
                      <w:color w:val="auto"/>
                      <w:szCs w:val="21"/>
                    </w:rPr>
                  </w:pPr>
                  <w:r>
                    <w:rPr>
                      <w:bCs/>
                      <w:color w:val="auto"/>
                      <w:szCs w:val="21"/>
                    </w:rPr>
                    <w:t>50</w:t>
                  </w:r>
                </w:p>
              </w:tc>
            </w:tr>
          </w:tbl>
          <w:p>
            <w:pPr>
              <w:rPr>
                <w:color w:val="0000FF"/>
                <w:sz w:val="24"/>
                <w:szCs w:val="24"/>
              </w:rPr>
            </w:pPr>
          </w:p>
        </w:tc>
      </w:tr>
    </w:tbl>
    <w:p>
      <w:pPr>
        <w:rPr>
          <w:color w:val="0000FF"/>
        </w:rPr>
      </w:pPr>
    </w:p>
    <w:tbl>
      <w:tblPr>
        <w:tblStyle w:val="31"/>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47" w:hRule="atLeast"/>
          <w:jc w:val="center"/>
        </w:trPr>
        <w:tc>
          <w:tcPr>
            <w:tcW w:w="456" w:type="dxa"/>
            <w:vAlign w:val="center"/>
          </w:tcPr>
          <w:p>
            <w:pPr>
              <w:spacing w:line="360" w:lineRule="auto"/>
              <w:jc w:val="center"/>
              <w:rPr>
                <w:color w:val="auto"/>
                <w:sz w:val="24"/>
              </w:rPr>
            </w:pPr>
            <w:r>
              <w:rPr>
                <w:color w:val="auto"/>
                <w:sz w:val="24"/>
              </w:rPr>
              <w:t>污</w:t>
            </w:r>
          </w:p>
          <w:p>
            <w:pPr>
              <w:spacing w:line="360" w:lineRule="auto"/>
              <w:jc w:val="center"/>
              <w:rPr>
                <w:color w:val="auto"/>
                <w:sz w:val="24"/>
              </w:rPr>
            </w:pPr>
            <w:r>
              <w:rPr>
                <w:color w:val="auto"/>
                <w:sz w:val="24"/>
              </w:rPr>
              <w:t>染</w:t>
            </w:r>
          </w:p>
          <w:p>
            <w:pPr>
              <w:spacing w:line="360" w:lineRule="auto"/>
              <w:jc w:val="center"/>
              <w:rPr>
                <w:color w:val="auto"/>
                <w:sz w:val="24"/>
              </w:rPr>
            </w:pPr>
            <w:r>
              <w:rPr>
                <w:color w:val="auto"/>
                <w:sz w:val="24"/>
              </w:rPr>
              <w:t>物</w:t>
            </w:r>
          </w:p>
          <w:p>
            <w:pPr>
              <w:spacing w:line="360" w:lineRule="auto"/>
              <w:jc w:val="center"/>
              <w:rPr>
                <w:color w:val="auto"/>
                <w:sz w:val="24"/>
              </w:rPr>
            </w:pPr>
            <w:r>
              <w:rPr>
                <w:color w:val="auto"/>
                <w:sz w:val="24"/>
              </w:rPr>
              <w:t>排</w:t>
            </w:r>
          </w:p>
          <w:p>
            <w:pPr>
              <w:spacing w:line="360" w:lineRule="auto"/>
              <w:jc w:val="center"/>
              <w:rPr>
                <w:color w:val="auto"/>
                <w:sz w:val="24"/>
              </w:rPr>
            </w:pPr>
            <w:r>
              <w:rPr>
                <w:color w:val="auto"/>
                <w:sz w:val="24"/>
              </w:rPr>
              <w:t>放</w:t>
            </w:r>
          </w:p>
          <w:p>
            <w:pPr>
              <w:spacing w:line="360" w:lineRule="auto"/>
              <w:jc w:val="center"/>
              <w:rPr>
                <w:color w:val="auto"/>
                <w:sz w:val="24"/>
              </w:rPr>
            </w:pPr>
            <w:r>
              <w:rPr>
                <w:color w:val="auto"/>
                <w:sz w:val="24"/>
              </w:rPr>
              <w:t>标</w:t>
            </w:r>
          </w:p>
          <w:p>
            <w:pPr>
              <w:spacing w:line="360" w:lineRule="auto"/>
              <w:jc w:val="center"/>
              <w:rPr>
                <w:color w:val="0000FF"/>
                <w:sz w:val="24"/>
              </w:rPr>
            </w:pPr>
            <w:r>
              <w:rPr>
                <w:color w:val="auto"/>
                <w:sz w:val="24"/>
              </w:rPr>
              <w:t>准</w:t>
            </w:r>
          </w:p>
        </w:tc>
        <w:tc>
          <w:tcPr>
            <w:tcW w:w="8265" w:type="dxa"/>
          </w:tcPr>
          <w:p>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color w:val="auto"/>
                <w:sz w:val="24"/>
              </w:rPr>
            </w:pPr>
            <w:r>
              <w:rPr>
                <w:rFonts w:ascii="Times New Roman" w:hAnsi="Times New Roman" w:cs="Times New Roman"/>
                <w:color w:val="auto"/>
                <w:sz w:val="24"/>
              </w:rPr>
              <w:t>1、废气排放标准</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Times New Roman" w:hAnsi="Times New Roman"/>
                <w:color w:val="auto"/>
                <w:sz w:val="24"/>
                <w:szCs w:val="24"/>
              </w:rPr>
            </w:pPr>
            <w:r>
              <w:rPr>
                <w:rFonts w:hint="eastAsia"/>
                <w:color w:val="auto"/>
                <w:sz w:val="24"/>
              </w:rPr>
              <w:t>建设</w:t>
            </w:r>
            <w:r>
              <w:rPr>
                <w:rFonts w:ascii="Times New Roman" w:hAnsi="Times New Roman" w:cs="Times New Roman"/>
                <w:color w:val="auto"/>
                <w:sz w:val="24"/>
              </w:rPr>
              <w:t>项目</w:t>
            </w:r>
            <w:r>
              <w:rPr>
                <w:rFonts w:ascii="Times New Roman" w:hAnsi="Times New Roman"/>
                <w:color w:val="auto"/>
                <w:sz w:val="24"/>
                <w:szCs w:val="24"/>
              </w:rPr>
              <w:t>非甲烷总烃（无组织）执行上海市地方标准《大气污染物综合排放标准》（DB31/933—2015）表3标准，具体见表</w:t>
            </w:r>
            <w:r>
              <w:rPr>
                <w:rFonts w:hint="eastAsia"/>
                <w:color w:val="auto"/>
                <w:sz w:val="24"/>
                <w:szCs w:val="24"/>
                <w:lang w:val="en-US" w:eastAsia="zh-CN"/>
              </w:rPr>
              <w:t>17</w:t>
            </w:r>
            <w:r>
              <w:rPr>
                <w:rFonts w:ascii="Times New Roman" w:hAnsi="Times New Roman"/>
                <w:color w:val="auto"/>
                <w:sz w:val="24"/>
                <w:szCs w:val="24"/>
              </w:rPr>
              <w:t>。</w:t>
            </w:r>
          </w:p>
          <w:p>
            <w:pPr>
              <w:ind w:firstLine="482" w:firstLineChars="200"/>
              <w:jc w:val="center"/>
              <w:rPr>
                <w:rFonts w:ascii="Times New Roman" w:hAnsi="Times New Roman"/>
                <w:b/>
                <w:color w:val="auto"/>
                <w:sz w:val="24"/>
                <w:szCs w:val="24"/>
              </w:rPr>
            </w:pPr>
            <w:r>
              <w:rPr>
                <w:rFonts w:ascii="Times New Roman" w:hAnsi="Times New Roman"/>
                <w:b/>
                <w:color w:val="auto"/>
                <w:sz w:val="24"/>
                <w:szCs w:val="24"/>
              </w:rPr>
              <w:t>表</w:t>
            </w:r>
            <w:r>
              <w:rPr>
                <w:rFonts w:hint="eastAsia"/>
                <w:b/>
                <w:color w:val="auto"/>
                <w:sz w:val="24"/>
                <w:szCs w:val="24"/>
                <w:lang w:val="en-US" w:eastAsia="zh-CN"/>
              </w:rPr>
              <w:t>17</w:t>
            </w:r>
            <w:r>
              <w:rPr>
                <w:rFonts w:ascii="Times New Roman" w:hAnsi="Times New Roman"/>
                <w:b/>
                <w:color w:val="auto"/>
                <w:sz w:val="24"/>
                <w:szCs w:val="24"/>
              </w:rPr>
              <w:t xml:space="preserve"> 废气排放标准限值</w:t>
            </w:r>
          </w:p>
          <w:tbl>
            <w:tblPr>
              <w:tblStyle w:val="31"/>
              <w:tblW w:w="7869"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21"/>
              <w:gridCol w:w="2221"/>
              <w:gridCol w:w="35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2121" w:type="dxa"/>
                  <w:tcBorders>
                    <w:top w:val="single" w:color="auto" w:sz="12"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污染物</w:t>
                  </w:r>
                </w:p>
              </w:tc>
              <w:tc>
                <w:tcPr>
                  <w:tcW w:w="2221" w:type="dxa"/>
                  <w:tcBorders>
                    <w:top w:val="single" w:color="auto" w:sz="12" w:space="0"/>
                  </w:tcBorders>
                  <w:noWrap w:val="0"/>
                  <w:vAlign w:val="center"/>
                </w:tcPr>
                <w:p>
                  <w:pPr>
                    <w:ind w:left="13" w:leftChars="-38" w:right="-115" w:rightChars="-55" w:hanging="93" w:hangingChars="44"/>
                    <w:jc w:val="center"/>
                    <w:rPr>
                      <w:rFonts w:ascii="Times New Roman" w:hAnsi="Times New Roman"/>
                      <w:b/>
                      <w:bCs/>
                      <w:color w:val="auto"/>
                      <w:sz w:val="21"/>
                      <w:szCs w:val="21"/>
                    </w:rPr>
                  </w:pPr>
                  <w:r>
                    <w:rPr>
                      <w:rFonts w:ascii="Times New Roman" w:hAnsi="Times New Roman"/>
                      <w:b/>
                      <w:bCs/>
                      <w:color w:val="auto"/>
                      <w:sz w:val="21"/>
                      <w:szCs w:val="21"/>
                    </w:rPr>
                    <w:t>浓度限值mg/m</w:t>
                  </w:r>
                  <w:r>
                    <w:rPr>
                      <w:rFonts w:ascii="Times New Roman" w:hAnsi="Times New Roman"/>
                      <w:b/>
                      <w:bCs/>
                      <w:color w:val="auto"/>
                      <w:sz w:val="21"/>
                      <w:szCs w:val="21"/>
                      <w:vertAlign w:val="superscript"/>
                    </w:rPr>
                    <w:t>3</w:t>
                  </w:r>
                </w:p>
              </w:tc>
              <w:tc>
                <w:tcPr>
                  <w:tcW w:w="3527" w:type="dxa"/>
                  <w:tcBorders>
                    <w:top w:val="single" w:color="auto" w:sz="12" w:space="0"/>
                  </w:tcBorders>
                  <w:noWrap w:val="0"/>
                  <w:vAlign w:val="center"/>
                </w:tcPr>
                <w:p>
                  <w:pPr>
                    <w:jc w:val="center"/>
                    <w:rPr>
                      <w:rFonts w:ascii="Times New Roman" w:hAnsi="Times New Roman"/>
                      <w:b/>
                      <w:bCs/>
                      <w:color w:val="auto"/>
                      <w:sz w:val="21"/>
                      <w:szCs w:val="21"/>
                    </w:rPr>
                  </w:pPr>
                  <w:r>
                    <w:rPr>
                      <w:rFonts w:ascii="Times New Roman" w:hAnsi="Times New Roman"/>
                      <w:b/>
                      <w:color w:val="auto"/>
                      <w:sz w:val="21"/>
                      <w:szCs w:val="21"/>
                    </w:rPr>
                    <w:t>依  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jc w:val="center"/>
              </w:trPr>
              <w:tc>
                <w:tcPr>
                  <w:tcW w:w="2121" w:type="dxa"/>
                  <w:tcBorders>
                    <w:bottom w:val="single" w:color="auto" w:sz="12" w:space="0"/>
                  </w:tcBorders>
                  <w:noWrap w:val="0"/>
                  <w:vAlign w:val="center"/>
                </w:tcPr>
                <w:p>
                  <w:pPr>
                    <w:pStyle w:val="109"/>
                    <w:rPr>
                      <w:rFonts w:ascii="Times New Roman" w:hAnsi="Times New Roman"/>
                      <w:color w:val="auto"/>
                      <w:sz w:val="21"/>
                      <w:szCs w:val="21"/>
                    </w:rPr>
                  </w:pPr>
                  <w:r>
                    <w:rPr>
                      <w:rFonts w:ascii="Times New Roman" w:hAnsi="Times New Roman"/>
                      <w:color w:val="auto"/>
                      <w:sz w:val="21"/>
                      <w:szCs w:val="21"/>
                    </w:rPr>
                    <w:t>非甲烷总烃</w:t>
                  </w:r>
                </w:p>
              </w:tc>
              <w:tc>
                <w:tcPr>
                  <w:tcW w:w="2221" w:type="dxa"/>
                  <w:tcBorders>
                    <w:bottom w:val="single" w:color="auto" w:sz="12" w:space="0"/>
                  </w:tcBorders>
                  <w:noWrap w:val="0"/>
                  <w:vAlign w:val="center"/>
                </w:tcPr>
                <w:p>
                  <w:pPr>
                    <w:adjustRightInd w:val="0"/>
                    <w:snapToGrid w:val="0"/>
                    <w:spacing w:line="320" w:lineRule="exact"/>
                    <w:jc w:val="center"/>
                    <w:rPr>
                      <w:rFonts w:ascii="Times New Roman" w:hAnsi="Times New Roman"/>
                      <w:bCs/>
                      <w:color w:val="auto"/>
                      <w:sz w:val="21"/>
                      <w:szCs w:val="21"/>
                    </w:rPr>
                  </w:pPr>
                  <w:r>
                    <w:rPr>
                      <w:rFonts w:ascii="Times New Roman" w:hAnsi="Times New Roman"/>
                      <w:bCs/>
                      <w:color w:val="auto"/>
                      <w:sz w:val="21"/>
                      <w:szCs w:val="21"/>
                    </w:rPr>
                    <w:t>4.0</w:t>
                  </w:r>
                </w:p>
              </w:tc>
              <w:tc>
                <w:tcPr>
                  <w:tcW w:w="3527" w:type="dxa"/>
                  <w:tcBorders>
                    <w:bottom w:val="single" w:color="auto" w:sz="12"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上海市地方标准《大气污染物综合排放标准》（DB31/933—2015）表3标准</w:t>
                  </w:r>
                </w:p>
              </w:tc>
            </w:tr>
          </w:tbl>
          <w:p>
            <w:pPr>
              <w:pStyle w:val="6"/>
              <w:adjustRightInd w:val="0"/>
              <w:snapToGrid w:val="0"/>
              <w:spacing w:line="360" w:lineRule="auto"/>
              <w:ind w:firstLine="480"/>
              <w:jc w:val="left"/>
              <w:rPr>
                <w:rFonts w:ascii="Times New Roman" w:hAnsi="Times New Roman" w:cs="Times New Roman"/>
                <w:color w:val="auto"/>
                <w:sz w:val="24"/>
              </w:rPr>
            </w:pPr>
            <w:r>
              <w:rPr>
                <w:rFonts w:ascii="Times New Roman" w:hAnsi="Times New Roman" w:cs="Times New Roman"/>
                <w:color w:val="auto"/>
                <w:sz w:val="24"/>
              </w:rPr>
              <w:t>2、废水排放标准</w:t>
            </w:r>
          </w:p>
          <w:p>
            <w:pPr>
              <w:pStyle w:val="6"/>
              <w:adjustRightInd w:val="0"/>
              <w:snapToGrid w:val="0"/>
              <w:spacing w:line="360" w:lineRule="auto"/>
              <w:ind w:firstLine="480"/>
              <w:rPr>
                <w:rFonts w:ascii="Times New Roman" w:hAnsi="Times New Roman" w:cs="Times New Roman"/>
                <w:color w:val="auto"/>
                <w:sz w:val="24"/>
              </w:rPr>
            </w:pPr>
            <w:r>
              <w:rPr>
                <w:rFonts w:hint="eastAsia"/>
                <w:color w:val="auto"/>
                <w:sz w:val="24"/>
              </w:rPr>
              <w:t>建设</w:t>
            </w:r>
            <w:r>
              <w:rPr>
                <w:rFonts w:ascii="Times New Roman" w:hAnsi="Times New Roman" w:cs="Times New Roman"/>
                <w:color w:val="auto"/>
                <w:sz w:val="24"/>
              </w:rPr>
              <w:t>项目生活废水接管至太仓市璜泾镇污水处理厂</w:t>
            </w:r>
            <w:r>
              <w:rPr>
                <w:rFonts w:hint="eastAsia" w:ascii="Times New Roman" w:hAnsi="Times New Roman" w:cs="Times New Roman"/>
                <w:color w:val="auto"/>
                <w:sz w:val="24"/>
              </w:rPr>
              <w:t>。</w:t>
            </w:r>
            <w:r>
              <w:rPr>
                <w:rFonts w:ascii="Times New Roman" w:hAnsi="Times New Roman" w:cs="Times New Roman"/>
                <w:color w:val="auto"/>
                <w:sz w:val="24"/>
              </w:rPr>
              <w:t>生活污水中COD、SS执行《污水综合排放标准》（GB8978-1996）表4中的三级标准，氨氮、总氮及总磷浓度限值执行《污水排入城镇下水道水质标准》（GB31962-2015）表1中B等级。排放标准见表1</w:t>
            </w:r>
            <w:r>
              <w:rPr>
                <w:rFonts w:hint="eastAsia" w:ascii="Times New Roman" w:hAnsi="Times New Roman" w:cs="Times New Roman"/>
                <w:color w:val="auto"/>
                <w:sz w:val="24"/>
                <w:lang w:val="en-US" w:eastAsia="zh-CN"/>
              </w:rPr>
              <w:t>8</w:t>
            </w:r>
            <w:r>
              <w:rPr>
                <w:rFonts w:ascii="Times New Roman" w:hAnsi="Times New Roman" w:cs="Times New Roman"/>
                <w:color w:val="auto"/>
                <w:sz w:val="24"/>
              </w:rPr>
              <w:t>。</w:t>
            </w:r>
          </w:p>
          <w:p>
            <w:pPr>
              <w:adjustRightInd w:val="0"/>
              <w:snapToGrid w:val="0"/>
              <w:jc w:val="center"/>
              <w:rPr>
                <w:color w:val="auto"/>
                <w:sz w:val="24"/>
                <w:szCs w:val="24"/>
              </w:rPr>
            </w:pPr>
            <w:r>
              <w:rPr>
                <w:b/>
                <w:bCs/>
                <w:color w:val="auto"/>
                <w:sz w:val="24"/>
                <w:szCs w:val="24"/>
              </w:rPr>
              <w:t>表1</w:t>
            </w:r>
            <w:r>
              <w:rPr>
                <w:rFonts w:hint="eastAsia"/>
                <w:b/>
                <w:bCs/>
                <w:color w:val="auto"/>
                <w:sz w:val="24"/>
                <w:szCs w:val="24"/>
                <w:lang w:val="en-US" w:eastAsia="zh-CN"/>
              </w:rPr>
              <w:t>8</w:t>
            </w:r>
            <w:r>
              <w:rPr>
                <w:b/>
                <w:bCs/>
                <w:color w:val="auto"/>
                <w:sz w:val="24"/>
                <w:szCs w:val="24"/>
              </w:rPr>
              <w:t xml:space="preserve">  废水接管限值要求</w:t>
            </w:r>
          </w:p>
          <w:tbl>
            <w:tblPr>
              <w:tblStyle w:val="31"/>
              <w:tblW w:w="8049"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05"/>
              <w:gridCol w:w="2093"/>
              <w:gridCol w:w="36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05" w:type="dxa"/>
                  <w:vAlign w:val="center"/>
                </w:tcPr>
                <w:p>
                  <w:pPr>
                    <w:jc w:val="center"/>
                    <w:rPr>
                      <w:b/>
                      <w:bCs/>
                      <w:color w:val="auto"/>
                      <w:szCs w:val="21"/>
                    </w:rPr>
                  </w:pPr>
                  <w:r>
                    <w:rPr>
                      <w:b/>
                      <w:bCs/>
                      <w:color w:val="auto"/>
                      <w:szCs w:val="21"/>
                    </w:rPr>
                    <w:t>项目</w:t>
                  </w:r>
                </w:p>
              </w:tc>
              <w:tc>
                <w:tcPr>
                  <w:tcW w:w="2093" w:type="dxa"/>
                  <w:vAlign w:val="center"/>
                </w:tcPr>
                <w:p>
                  <w:pPr>
                    <w:jc w:val="center"/>
                    <w:rPr>
                      <w:b/>
                      <w:bCs/>
                      <w:color w:val="auto"/>
                      <w:szCs w:val="21"/>
                    </w:rPr>
                  </w:pPr>
                  <w:r>
                    <w:rPr>
                      <w:b/>
                      <w:bCs/>
                      <w:color w:val="auto"/>
                      <w:szCs w:val="21"/>
                    </w:rPr>
                    <w:t>浓度限值（mg/L）</w:t>
                  </w:r>
                </w:p>
              </w:tc>
              <w:tc>
                <w:tcPr>
                  <w:tcW w:w="3651" w:type="dxa"/>
                  <w:vAlign w:val="center"/>
                </w:tcPr>
                <w:p>
                  <w:pPr>
                    <w:jc w:val="center"/>
                    <w:rPr>
                      <w:b/>
                      <w:bCs/>
                      <w:color w:val="auto"/>
                      <w:szCs w:val="21"/>
                    </w:rPr>
                  </w:pPr>
                  <w:r>
                    <w:rPr>
                      <w:b/>
                      <w:bCs/>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 w:hRule="atLeast"/>
                <w:jc w:val="center"/>
              </w:trPr>
              <w:tc>
                <w:tcPr>
                  <w:tcW w:w="2305" w:type="dxa"/>
                  <w:vAlign w:val="center"/>
                </w:tcPr>
                <w:p>
                  <w:pPr>
                    <w:jc w:val="center"/>
                    <w:rPr>
                      <w:color w:val="auto"/>
                      <w:szCs w:val="21"/>
                    </w:rPr>
                  </w:pPr>
                  <w:r>
                    <w:rPr>
                      <w:color w:val="auto"/>
                      <w:szCs w:val="21"/>
                    </w:rPr>
                    <w:t>pH</w:t>
                  </w:r>
                </w:p>
              </w:tc>
              <w:tc>
                <w:tcPr>
                  <w:tcW w:w="2093" w:type="dxa"/>
                  <w:vAlign w:val="center"/>
                </w:tcPr>
                <w:p>
                  <w:pPr>
                    <w:jc w:val="center"/>
                    <w:rPr>
                      <w:color w:val="auto"/>
                      <w:szCs w:val="21"/>
                    </w:rPr>
                  </w:pPr>
                  <w:r>
                    <w:rPr>
                      <w:color w:val="auto"/>
                      <w:szCs w:val="21"/>
                    </w:rPr>
                    <w:t>6-9</w:t>
                  </w:r>
                </w:p>
              </w:tc>
              <w:tc>
                <w:tcPr>
                  <w:tcW w:w="3651" w:type="dxa"/>
                  <w:vMerge w:val="restart"/>
                  <w:vAlign w:val="center"/>
                </w:tcPr>
                <w:p>
                  <w:pPr>
                    <w:adjustRightInd w:val="0"/>
                    <w:snapToGrid w:val="0"/>
                    <w:jc w:val="center"/>
                    <w:rPr>
                      <w:color w:val="auto"/>
                      <w:szCs w:val="21"/>
                    </w:rPr>
                  </w:pPr>
                  <w:r>
                    <w:rPr>
                      <w:color w:val="auto"/>
                      <w:szCs w:val="21"/>
                    </w:rPr>
                    <w:t>《污水综合排放标准》（GB8978-1996）表4三级标准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 w:hRule="atLeast"/>
                <w:jc w:val="center"/>
              </w:trPr>
              <w:tc>
                <w:tcPr>
                  <w:tcW w:w="2305" w:type="dxa"/>
                  <w:vAlign w:val="center"/>
                </w:tcPr>
                <w:p>
                  <w:pPr>
                    <w:jc w:val="center"/>
                    <w:rPr>
                      <w:color w:val="auto"/>
                      <w:szCs w:val="21"/>
                    </w:rPr>
                  </w:pPr>
                  <w:r>
                    <w:rPr>
                      <w:color w:val="auto"/>
                      <w:szCs w:val="21"/>
                    </w:rPr>
                    <w:t>COD</w:t>
                  </w:r>
                </w:p>
              </w:tc>
              <w:tc>
                <w:tcPr>
                  <w:tcW w:w="2093" w:type="dxa"/>
                  <w:vAlign w:val="center"/>
                </w:tcPr>
                <w:p>
                  <w:pPr>
                    <w:jc w:val="center"/>
                    <w:rPr>
                      <w:color w:val="auto"/>
                      <w:szCs w:val="21"/>
                    </w:rPr>
                  </w:pPr>
                  <w:r>
                    <w:rPr>
                      <w:color w:val="auto"/>
                      <w:szCs w:val="21"/>
                    </w:rPr>
                    <w:t>500</w:t>
                  </w:r>
                </w:p>
              </w:tc>
              <w:tc>
                <w:tcPr>
                  <w:tcW w:w="3651" w:type="dxa"/>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50" w:hRule="atLeast"/>
                <w:jc w:val="center"/>
              </w:trPr>
              <w:tc>
                <w:tcPr>
                  <w:tcW w:w="2305" w:type="dxa"/>
                  <w:vAlign w:val="center"/>
                </w:tcPr>
                <w:p>
                  <w:pPr>
                    <w:pStyle w:val="74"/>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SS</w:t>
                  </w:r>
                </w:p>
              </w:tc>
              <w:tc>
                <w:tcPr>
                  <w:tcW w:w="2093" w:type="dxa"/>
                  <w:vAlign w:val="center"/>
                </w:tcPr>
                <w:p>
                  <w:pPr>
                    <w:jc w:val="center"/>
                    <w:rPr>
                      <w:color w:val="auto"/>
                      <w:szCs w:val="21"/>
                    </w:rPr>
                  </w:pPr>
                  <w:r>
                    <w:rPr>
                      <w:color w:val="auto"/>
                      <w:szCs w:val="21"/>
                    </w:rPr>
                    <w:t>400</w:t>
                  </w:r>
                </w:p>
              </w:tc>
              <w:tc>
                <w:tcPr>
                  <w:tcW w:w="3651" w:type="dxa"/>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76" w:hRule="atLeast"/>
                <w:jc w:val="center"/>
              </w:trPr>
              <w:tc>
                <w:tcPr>
                  <w:tcW w:w="2305" w:type="dxa"/>
                  <w:tcBorders>
                    <w:bottom w:val="single" w:color="auto" w:sz="4" w:space="0"/>
                  </w:tcBorders>
                  <w:vAlign w:val="center"/>
                </w:tcPr>
                <w:p>
                  <w:pPr>
                    <w:jc w:val="center"/>
                    <w:rPr>
                      <w:color w:val="auto"/>
                      <w:szCs w:val="21"/>
                    </w:rPr>
                  </w:pPr>
                  <w:r>
                    <w:rPr>
                      <w:color w:val="auto"/>
                      <w:szCs w:val="21"/>
                    </w:rPr>
                    <w:t>氨氮</w:t>
                  </w:r>
                </w:p>
              </w:tc>
              <w:tc>
                <w:tcPr>
                  <w:tcW w:w="2093" w:type="dxa"/>
                  <w:vAlign w:val="center"/>
                </w:tcPr>
                <w:p>
                  <w:pPr>
                    <w:pStyle w:val="74"/>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45</w:t>
                  </w:r>
                </w:p>
              </w:tc>
              <w:tc>
                <w:tcPr>
                  <w:tcW w:w="3651" w:type="dxa"/>
                  <w:vMerge w:val="restart"/>
                  <w:vAlign w:val="center"/>
                </w:tcPr>
                <w:p>
                  <w:pPr>
                    <w:adjustRightInd w:val="0"/>
                    <w:snapToGrid w:val="0"/>
                    <w:jc w:val="center"/>
                    <w:rPr>
                      <w:color w:val="auto"/>
                    </w:rPr>
                  </w:pPr>
                  <w:r>
                    <w:rPr>
                      <w:color w:val="auto"/>
                      <w:szCs w:val="21"/>
                    </w:rPr>
                    <w:t>《污水排入城镇下水道水质标准》（GB31962-2015）表1中B等级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266" w:hRule="atLeast"/>
                <w:jc w:val="center"/>
              </w:trPr>
              <w:tc>
                <w:tcPr>
                  <w:tcW w:w="2305" w:type="dxa"/>
                  <w:tcBorders>
                    <w:bottom w:val="single" w:color="auto" w:sz="4" w:space="0"/>
                  </w:tcBorders>
                  <w:vAlign w:val="center"/>
                </w:tcPr>
                <w:p>
                  <w:pPr>
                    <w:jc w:val="center"/>
                    <w:rPr>
                      <w:color w:val="auto"/>
                      <w:szCs w:val="21"/>
                    </w:rPr>
                  </w:pPr>
                  <w:r>
                    <w:rPr>
                      <w:color w:val="auto"/>
                      <w:szCs w:val="21"/>
                    </w:rPr>
                    <w:t>总氮</w:t>
                  </w:r>
                </w:p>
              </w:tc>
              <w:tc>
                <w:tcPr>
                  <w:tcW w:w="2093" w:type="dxa"/>
                  <w:vAlign w:val="center"/>
                </w:tcPr>
                <w:p>
                  <w:pPr>
                    <w:pStyle w:val="74"/>
                    <w:rPr>
                      <w:rFonts w:ascii="Times New Roman" w:hAnsi="Times New Roman" w:eastAsia="宋体" w:cs="Times New Roman"/>
                      <w:color w:val="auto"/>
                      <w:kern w:val="2"/>
                      <w:sz w:val="21"/>
                      <w:szCs w:val="21"/>
                    </w:rPr>
                  </w:pPr>
                  <w:r>
                    <w:rPr>
                      <w:rFonts w:ascii="Times New Roman" w:hAnsi="Times New Roman" w:eastAsia="宋体" w:cs="Times New Roman"/>
                      <w:color w:val="auto"/>
                      <w:kern w:val="2"/>
                      <w:sz w:val="21"/>
                      <w:szCs w:val="21"/>
                    </w:rPr>
                    <w:t>70</w:t>
                  </w:r>
                </w:p>
              </w:tc>
              <w:tc>
                <w:tcPr>
                  <w:tcW w:w="3651" w:type="dxa"/>
                  <w:vMerge w:val="continue"/>
                  <w:vAlign w:val="center"/>
                </w:tcPr>
                <w:p>
                  <w:pPr>
                    <w:pStyle w:val="109"/>
                    <w:ind w:firstLine="480"/>
                    <w:rPr>
                      <w:rFonts w:ascii="Times New Roman" w:hAnsi="Times New Roman" w:cs="Times New Roman"/>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305" w:type="dxa"/>
                  <w:tcBorders>
                    <w:top w:val="single" w:color="auto" w:sz="4" w:space="0"/>
                  </w:tcBorders>
                  <w:vAlign w:val="center"/>
                </w:tcPr>
                <w:p>
                  <w:pPr>
                    <w:jc w:val="center"/>
                    <w:rPr>
                      <w:color w:val="auto"/>
                      <w:szCs w:val="21"/>
                    </w:rPr>
                  </w:pPr>
                  <w:r>
                    <w:rPr>
                      <w:color w:val="auto"/>
                      <w:szCs w:val="21"/>
                    </w:rPr>
                    <w:t>总磷（以P计）</w:t>
                  </w:r>
                </w:p>
              </w:tc>
              <w:tc>
                <w:tcPr>
                  <w:tcW w:w="2093" w:type="dxa"/>
                  <w:vAlign w:val="center"/>
                </w:tcPr>
                <w:p>
                  <w:pPr>
                    <w:jc w:val="center"/>
                    <w:rPr>
                      <w:color w:val="auto"/>
                      <w:szCs w:val="21"/>
                    </w:rPr>
                  </w:pPr>
                  <w:r>
                    <w:rPr>
                      <w:color w:val="auto"/>
                      <w:szCs w:val="21"/>
                    </w:rPr>
                    <w:t>8</w:t>
                  </w:r>
                </w:p>
              </w:tc>
              <w:tc>
                <w:tcPr>
                  <w:tcW w:w="3651" w:type="dxa"/>
                  <w:vMerge w:val="continue"/>
                  <w:vAlign w:val="center"/>
                </w:tcPr>
                <w:p>
                  <w:pPr>
                    <w:pStyle w:val="109"/>
                    <w:ind w:firstLine="480"/>
                    <w:rPr>
                      <w:rFonts w:ascii="Times New Roman" w:hAnsi="Times New Roman" w:cs="Times New Roman"/>
                      <w:color w:val="auto"/>
                    </w:rPr>
                  </w:pPr>
                </w:p>
              </w:tc>
            </w:tr>
          </w:tbl>
          <w:p>
            <w:pPr>
              <w:adjustRightInd w:val="0"/>
              <w:snapToGrid w:val="0"/>
              <w:spacing w:line="360" w:lineRule="auto"/>
              <w:ind w:firstLine="260" w:firstLineChars="200"/>
              <w:rPr>
                <w:color w:val="auto"/>
                <w:sz w:val="13"/>
                <w:szCs w:val="13"/>
              </w:rPr>
            </w:pPr>
          </w:p>
          <w:p>
            <w:pPr>
              <w:adjustRightInd w:val="0"/>
              <w:snapToGrid w:val="0"/>
              <w:spacing w:line="360" w:lineRule="auto"/>
              <w:ind w:firstLine="480" w:firstLineChars="200"/>
              <w:rPr>
                <w:color w:val="auto"/>
                <w:sz w:val="24"/>
                <w:szCs w:val="24"/>
              </w:rPr>
            </w:pPr>
            <w:r>
              <w:rPr>
                <w:color w:val="auto"/>
                <w:sz w:val="24"/>
                <w:szCs w:val="24"/>
              </w:rPr>
              <w:t>璜泾镇污水处理厂尾水排放执行《太湖地区城镇污水处理厂及重点工业行业主要水污染物排放限值》标准 (DB32/1072-2007)，未列入的项目（pH、SS）执行《城镇污水处理厂污染物排放标准》（GB18918-2002）一级A标准，具体见表1</w:t>
            </w:r>
            <w:r>
              <w:rPr>
                <w:rFonts w:hint="eastAsia"/>
                <w:color w:val="auto"/>
                <w:sz w:val="24"/>
                <w:szCs w:val="24"/>
                <w:lang w:val="en-US" w:eastAsia="zh-CN"/>
              </w:rPr>
              <w:t>9</w:t>
            </w:r>
            <w:r>
              <w:rPr>
                <w:color w:val="auto"/>
                <w:sz w:val="24"/>
                <w:szCs w:val="24"/>
              </w:rPr>
              <w:t>。</w:t>
            </w:r>
          </w:p>
          <w:p>
            <w:pPr>
              <w:adjustRightInd w:val="0"/>
              <w:snapToGrid w:val="0"/>
              <w:spacing w:line="360" w:lineRule="auto"/>
              <w:jc w:val="center"/>
              <w:rPr>
                <w:b/>
                <w:color w:val="auto"/>
                <w:szCs w:val="21"/>
              </w:rPr>
            </w:pPr>
            <w:r>
              <w:rPr>
                <w:b/>
                <w:bCs/>
                <w:color w:val="auto"/>
                <w:sz w:val="24"/>
                <w:szCs w:val="24"/>
              </w:rPr>
              <w:t>表1</w:t>
            </w:r>
            <w:r>
              <w:rPr>
                <w:rFonts w:hint="eastAsia"/>
                <w:b/>
                <w:bCs/>
                <w:color w:val="auto"/>
                <w:sz w:val="24"/>
                <w:szCs w:val="24"/>
                <w:lang w:val="en-US" w:eastAsia="zh-CN"/>
              </w:rPr>
              <w:t>9</w:t>
            </w:r>
            <w:r>
              <w:rPr>
                <w:b/>
                <w:bCs/>
                <w:color w:val="auto"/>
                <w:sz w:val="24"/>
                <w:szCs w:val="24"/>
              </w:rPr>
              <w:t xml:space="preserve"> 璜泾污水处理厂废水排放标准 </w:t>
            </w:r>
            <w:r>
              <w:rPr>
                <w:b/>
                <w:color w:val="auto"/>
                <w:szCs w:val="21"/>
              </w:rPr>
              <w:t>单位：mg/L（pH为无量纲）</w:t>
            </w:r>
          </w:p>
          <w:tbl>
            <w:tblPr>
              <w:tblStyle w:val="31"/>
              <w:tblW w:w="8049"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3417"/>
              <w:gridCol w:w="27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845" w:type="dxa"/>
                  <w:vAlign w:val="center"/>
                </w:tcPr>
                <w:p>
                  <w:pPr>
                    <w:snapToGrid w:val="0"/>
                    <w:jc w:val="center"/>
                    <w:rPr>
                      <w:b/>
                      <w:bCs/>
                      <w:color w:val="auto"/>
                      <w:szCs w:val="21"/>
                    </w:rPr>
                  </w:pPr>
                  <w:r>
                    <w:rPr>
                      <w:b/>
                      <w:bCs/>
                      <w:color w:val="auto"/>
                      <w:szCs w:val="21"/>
                    </w:rPr>
                    <w:t>序号</w:t>
                  </w:r>
                </w:p>
              </w:tc>
              <w:tc>
                <w:tcPr>
                  <w:tcW w:w="3417" w:type="dxa"/>
                  <w:vAlign w:val="center"/>
                </w:tcPr>
                <w:p>
                  <w:pPr>
                    <w:snapToGrid w:val="0"/>
                    <w:jc w:val="center"/>
                    <w:rPr>
                      <w:b/>
                      <w:bCs/>
                      <w:color w:val="auto"/>
                      <w:szCs w:val="21"/>
                    </w:rPr>
                  </w:pPr>
                  <w:r>
                    <w:rPr>
                      <w:b/>
                      <w:bCs/>
                      <w:color w:val="auto"/>
                      <w:szCs w:val="21"/>
                    </w:rPr>
                    <w:t>项目</w:t>
                  </w:r>
                </w:p>
              </w:tc>
              <w:tc>
                <w:tcPr>
                  <w:tcW w:w="2787" w:type="dxa"/>
                  <w:tcBorders>
                    <w:bottom w:val="single" w:color="auto" w:sz="4" w:space="0"/>
                  </w:tcBorders>
                  <w:vAlign w:val="center"/>
                </w:tcPr>
                <w:p>
                  <w:pPr>
                    <w:snapToGrid w:val="0"/>
                    <w:jc w:val="center"/>
                    <w:rPr>
                      <w:b/>
                      <w:bCs/>
                      <w:color w:val="auto"/>
                      <w:szCs w:val="21"/>
                    </w:rPr>
                  </w:pPr>
                  <w:r>
                    <w:rPr>
                      <w:b/>
                      <w:color w:val="auto"/>
                      <w:szCs w:val="21"/>
                    </w:rPr>
                    <w:t>最高允许排放浓度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845" w:type="dxa"/>
                  <w:vAlign w:val="center"/>
                </w:tcPr>
                <w:p>
                  <w:pPr>
                    <w:snapToGrid w:val="0"/>
                    <w:jc w:val="center"/>
                    <w:rPr>
                      <w:color w:val="auto"/>
                      <w:szCs w:val="21"/>
                    </w:rPr>
                  </w:pPr>
                  <w:r>
                    <w:rPr>
                      <w:color w:val="auto"/>
                      <w:szCs w:val="21"/>
                    </w:rPr>
                    <w:t>1</w:t>
                  </w:r>
                </w:p>
              </w:tc>
              <w:tc>
                <w:tcPr>
                  <w:tcW w:w="3417" w:type="dxa"/>
                  <w:vAlign w:val="center"/>
                </w:tcPr>
                <w:p>
                  <w:pPr>
                    <w:snapToGrid w:val="0"/>
                    <w:jc w:val="center"/>
                    <w:rPr>
                      <w:color w:val="auto"/>
                      <w:szCs w:val="21"/>
                    </w:rPr>
                  </w:pPr>
                  <w:r>
                    <w:rPr>
                      <w:bCs/>
                      <w:color w:val="auto"/>
                      <w:szCs w:val="21"/>
                    </w:rPr>
                    <w:t>pH</w:t>
                  </w:r>
                </w:p>
              </w:tc>
              <w:tc>
                <w:tcPr>
                  <w:tcW w:w="2787" w:type="dxa"/>
                  <w:vAlign w:val="center"/>
                </w:tcPr>
                <w:p>
                  <w:pPr>
                    <w:snapToGrid w:val="0"/>
                    <w:jc w:val="center"/>
                    <w:rPr>
                      <w:color w:val="auto"/>
                      <w:szCs w:val="21"/>
                    </w:rPr>
                  </w:pPr>
                  <w:r>
                    <w:rPr>
                      <w:color w:val="auto"/>
                      <w:szCs w:val="21"/>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9" w:hRule="atLeast"/>
              </w:trPr>
              <w:tc>
                <w:tcPr>
                  <w:tcW w:w="1845" w:type="dxa"/>
                  <w:vAlign w:val="center"/>
                </w:tcPr>
                <w:p>
                  <w:pPr>
                    <w:snapToGrid w:val="0"/>
                    <w:jc w:val="center"/>
                    <w:rPr>
                      <w:color w:val="auto"/>
                      <w:szCs w:val="21"/>
                    </w:rPr>
                  </w:pPr>
                  <w:r>
                    <w:rPr>
                      <w:color w:val="auto"/>
                      <w:szCs w:val="21"/>
                    </w:rPr>
                    <w:t>2</w:t>
                  </w:r>
                </w:p>
              </w:tc>
              <w:tc>
                <w:tcPr>
                  <w:tcW w:w="3417" w:type="dxa"/>
                  <w:vAlign w:val="center"/>
                </w:tcPr>
                <w:p>
                  <w:pPr>
                    <w:snapToGrid w:val="0"/>
                    <w:jc w:val="center"/>
                    <w:rPr>
                      <w:color w:val="auto"/>
                      <w:szCs w:val="21"/>
                    </w:rPr>
                  </w:pPr>
                  <w:r>
                    <w:rPr>
                      <w:color w:val="auto"/>
                      <w:szCs w:val="21"/>
                    </w:rPr>
                    <w:t>COD</w:t>
                  </w:r>
                </w:p>
              </w:tc>
              <w:tc>
                <w:tcPr>
                  <w:tcW w:w="2787" w:type="dxa"/>
                  <w:tcBorders>
                    <w:bottom w:val="single" w:color="auto" w:sz="4" w:space="0"/>
                  </w:tcBorders>
                  <w:vAlign w:val="center"/>
                </w:tcPr>
                <w:p>
                  <w:pPr>
                    <w:snapToGrid w:val="0"/>
                    <w:jc w:val="center"/>
                    <w:rPr>
                      <w:color w:val="auto"/>
                      <w:szCs w:val="21"/>
                    </w:rPr>
                  </w:pPr>
                  <w:r>
                    <w:rPr>
                      <w:color w:val="auto"/>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1845" w:type="dxa"/>
                  <w:vAlign w:val="center"/>
                </w:tcPr>
                <w:p>
                  <w:pPr>
                    <w:snapToGrid w:val="0"/>
                    <w:jc w:val="center"/>
                    <w:rPr>
                      <w:color w:val="auto"/>
                      <w:szCs w:val="21"/>
                    </w:rPr>
                  </w:pPr>
                  <w:r>
                    <w:rPr>
                      <w:color w:val="auto"/>
                      <w:szCs w:val="21"/>
                    </w:rPr>
                    <w:t>3</w:t>
                  </w:r>
                </w:p>
              </w:tc>
              <w:tc>
                <w:tcPr>
                  <w:tcW w:w="3417" w:type="dxa"/>
                  <w:vAlign w:val="center"/>
                </w:tcPr>
                <w:p>
                  <w:pPr>
                    <w:snapToGrid w:val="0"/>
                    <w:jc w:val="center"/>
                    <w:rPr>
                      <w:color w:val="auto"/>
                      <w:szCs w:val="21"/>
                    </w:rPr>
                  </w:pPr>
                  <w:r>
                    <w:rPr>
                      <w:bCs/>
                      <w:color w:val="auto"/>
                      <w:szCs w:val="21"/>
                    </w:rPr>
                    <w:t>SS</w:t>
                  </w:r>
                </w:p>
              </w:tc>
              <w:tc>
                <w:tcPr>
                  <w:tcW w:w="2787" w:type="dxa"/>
                  <w:vAlign w:val="center"/>
                </w:tcPr>
                <w:p>
                  <w:pPr>
                    <w:snapToGrid w:val="0"/>
                    <w:jc w:val="center"/>
                    <w:rPr>
                      <w:color w:val="auto"/>
                      <w:szCs w:val="21"/>
                    </w:rPr>
                  </w:pPr>
                  <w:r>
                    <w:rPr>
                      <w:color w:val="auto"/>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1845" w:type="dxa"/>
                  <w:vAlign w:val="center"/>
                </w:tcPr>
                <w:p>
                  <w:pPr>
                    <w:snapToGrid w:val="0"/>
                    <w:jc w:val="center"/>
                    <w:rPr>
                      <w:color w:val="auto"/>
                      <w:szCs w:val="21"/>
                    </w:rPr>
                  </w:pPr>
                  <w:r>
                    <w:rPr>
                      <w:color w:val="auto"/>
                      <w:szCs w:val="21"/>
                    </w:rPr>
                    <w:t>4</w:t>
                  </w:r>
                </w:p>
              </w:tc>
              <w:tc>
                <w:tcPr>
                  <w:tcW w:w="3417" w:type="dxa"/>
                  <w:vAlign w:val="center"/>
                </w:tcPr>
                <w:p>
                  <w:pPr>
                    <w:snapToGrid w:val="0"/>
                    <w:jc w:val="center"/>
                    <w:rPr>
                      <w:color w:val="auto"/>
                      <w:szCs w:val="21"/>
                    </w:rPr>
                  </w:pPr>
                  <w:r>
                    <w:rPr>
                      <w:bCs/>
                      <w:color w:val="auto"/>
                      <w:szCs w:val="21"/>
                    </w:rPr>
                    <w:t>氨氮</w:t>
                  </w:r>
                </w:p>
              </w:tc>
              <w:tc>
                <w:tcPr>
                  <w:tcW w:w="2787" w:type="dxa"/>
                  <w:vAlign w:val="center"/>
                </w:tcPr>
                <w:p>
                  <w:pPr>
                    <w:snapToGrid w:val="0"/>
                    <w:jc w:val="center"/>
                    <w:rPr>
                      <w:color w:val="auto"/>
                      <w:szCs w:val="21"/>
                    </w:rPr>
                  </w:pPr>
                  <w:r>
                    <w:rPr>
                      <w:color w:val="auto"/>
                      <w:szCs w:val="21"/>
                    </w:rPr>
                    <w:t>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845" w:type="dxa"/>
                  <w:vAlign w:val="center"/>
                </w:tcPr>
                <w:p>
                  <w:pPr>
                    <w:snapToGrid w:val="0"/>
                    <w:jc w:val="center"/>
                    <w:rPr>
                      <w:color w:val="auto"/>
                      <w:szCs w:val="21"/>
                    </w:rPr>
                  </w:pPr>
                  <w:r>
                    <w:rPr>
                      <w:color w:val="auto"/>
                      <w:szCs w:val="21"/>
                    </w:rPr>
                    <w:t>5</w:t>
                  </w:r>
                </w:p>
              </w:tc>
              <w:tc>
                <w:tcPr>
                  <w:tcW w:w="3417" w:type="dxa"/>
                  <w:vAlign w:val="center"/>
                </w:tcPr>
                <w:p>
                  <w:pPr>
                    <w:snapToGrid w:val="0"/>
                    <w:jc w:val="center"/>
                    <w:rPr>
                      <w:bCs/>
                      <w:color w:val="auto"/>
                      <w:szCs w:val="21"/>
                    </w:rPr>
                  </w:pPr>
                  <w:r>
                    <w:rPr>
                      <w:bCs/>
                      <w:color w:val="auto"/>
                      <w:szCs w:val="21"/>
                    </w:rPr>
                    <w:t>总氮</w:t>
                  </w:r>
                </w:p>
              </w:tc>
              <w:tc>
                <w:tcPr>
                  <w:tcW w:w="2787" w:type="dxa"/>
                  <w:vAlign w:val="center"/>
                </w:tcPr>
                <w:p>
                  <w:pPr>
                    <w:snapToGrid w:val="0"/>
                    <w:jc w:val="center"/>
                    <w:rPr>
                      <w:color w:val="auto"/>
                      <w:szCs w:val="21"/>
                    </w:rPr>
                  </w:pPr>
                  <w:r>
                    <w:rPr>
                      <w:color w:val="auto"/>
                      <w:szCs w:val="21"/>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trPr>
              <w:tc>
                <w:tcPr>
                  <w:tcW w:w="1845" w:type="dxa"/>
                  <w:vAlign w:val="center"/>
                </w:tcPr>
                <w:p>
                  <w:pPr>
                    <w:snapToGrid w:val="0"/>
                    <w:jc w:val="center"/>
                    <w:rPr>
                      <w:color w:val="auto"/>
                      <w:szCs w:val="21"/>
                    </w:rPr>
                  </w:pPr>
                  <w:r>
                    <w:rPr>
                      <w:color w:val="auto"/>
                      <w:szCs w:val="21"/>
                    </w:rPr>
                    <w:t>6</w:t>
                  </w:r>
                </w:p>
              </w:tc>
              <w:tc>
                <w:tcPr>
                  <w:tcW w:w="3417" w:type="dxa"/>
                  <w:vAlign w:val="center"/>
                </w:tcPr>
                <w:p>
                  <w:pPr>
                    <w:snapToGrid w:val="0"/>
                    <w:jc w:val="center"/>
                    <w:rPr>
                      <w:color w:val="auto"/>
                      <w:szCs w:val="21"/>
                    </w:rPr>
                  </w:pPr>
                  <w:r>
                    <w:rPr>
                      <w:color w:val="auto"/>
                      <w:szCs w:val="21"/>
                    </w:rPr>
                    <w:t>总磷</w:t>
                  </w:r>
                </w:p>
              </w:tc>
              <w:tc>
                <w:tcPr>
                  <w:tcW w:w="2787" w:type="dxa"/>
                  <w:vAlign w:val="center"/>
                </w:tcPr>
                <w:p>
                  <w:pPr>
                    <w:snapToGrid w:val="0"/>
                    <w:jc w:val="center"/>
                    <w:rPr>
                      <w:color w:val="auto"/>
                      <w:szCs w:val="21"/>
                    </w:rPr>
                  </w:pPr>
                  <w:r>
                    <w:rPr>
                      <w:color w:val="auto"/>
                      <w:szCs w:val="21"/>
                    </w:rPr>
                    <w:t>0.5</w:t>
                  </w:r>
                </w:p>
              </w:tc>
            </w:tr>
          </w:tbl>
          <w:p>
            <w:pPr>
              <w:pStyle w:val="94"/>
              <w:adjustRightInd w:val="0"/>
              <w:snapToGrid w:val="0"/>
              <w:ind w:firstLine="0" w:firstLineChars="0"/>
              <w:textAlignment w:val="baseline"/>
              <w:rPr>
                <w:color w:val="auto"/>
                <w:sz w:val="18"/>
                <w:szCs w:val="18"/>
              </w:rPr>
            </w:pPr>
            <w:r>
              <w:rPr>
                <w:color w:val="auto"/>
                <w:sz w:val="18"/>
                <w:szCs w:val="18"/>
              </w:rPr>
              <w:t>注*：括号外数值为水温＞12</w:t>
            </w:r>
            <w:r>
              <w:rPr>
                <w:rFonts w:hint="eastAsia" w:ascii="宋体" w:hAnsi="宋体" w:cs="宋体"/>
                <w:color w:val="auto"/>
                <w:sz w:val="18"/>
                <w:szCs w:val="18"/>
              </w:rPr>
              <w:t>℃</w:t>
            </w:r>
            <w:r>
              <w:rPr>
                <w:color w:val="auto"/>
                <w:sz w:val="18"/>
                <w:szCs w:val="18"/>
              </w:rPr>
              <w:t>时的控制指标，括号内数值为水温≤12</w:t>
            </w:r>
            <w:r>
              <w:rPr>
                <w:rFonts w:hint="eastAsia" w:ascii="宋体" w:hAnsi="宋体" w:cs="宋体"/>
                <w:color w:val="auto"/>
                <w:sz w:val="18"/>
                <w:szCs w:val="18"/>
              </w:rPr>
              <w:t>℃</w:t>
            </w:r>
            <w:r>
              <w:rPr>
                <w:color w:val="auto"/>
                <w:sz w:val="18"/>
                <w:szCs w:val="18"/>
              </w:rPr>
              <w:t>时的控制指标。</w:t>
            </w:r>
          </w:p>
          <w:p>
            <w:pPr>
              <w:pStyle w:val="94"/>
              <w:spacing w:line="360" w:lineRule="auto"/>
              <w:ind w:firstLine="480"/>
              <w:textAlignment w:val="baseline"/>
              <w:rPr>
                <w:bCs/>
                <w:color w:val="0000FF"/>
                <w:szCs w:val="24"/>
              </w:rPr>
            </w:pPr>
          </w:p>
          <w:p>
            <w:pPr>
              <w:pStyle w:val="94"/>
              <w:spacing w:line="360" w:lineRule="auto"/>
              <w:ind w:left="0" w:leftChars="0" w:firstLine="0" w:firstLineChars="0"/>
              <w:textAlignment w:val="baseline"/>
              <w:rPr>
                <w:bCs/>
                <w:color w:val="0000FF"/>
                <w:szCs w:val="24"/>
              </w:rPr>
            </w:pPr>
          </w:p>
          <w:p>
            <w:pPr>
              <w:pStyle w:val="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bCs/>
                <w:color w:val="auto"/>
                <w:szCs w:val="24"/>
              </w:rPr>
            </w:pPr>
            <w:r>
              <w:rPr>
                <w:bCs/>
                <w:color w:val="auto"/>
                <w:szCs w:val="24"/>
              </w:rPr>
              <w:t>3、厂界噪声排放标准</w:t>
            </w:r>
          </w:p>
          <w:p>
            <w:pPr>
              <w:pStyle w:val="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bCs/>
                <w:color w:val="auto"/>
                <w:szCs w:val="24"/>
              </w:rPr>
            </w:pPr>
            <w:r>
              <w:rPr>
                <w:rFonts w:hint="eastAsia"/>
                <w:color w:val="auto"/>
              </w:rPr>
              <w:t>建设</w:t>
            </w:r>
            <w:r>
              <w:rPr>
                <w:bCs/>
                <w:color w:val="auto"/>
                <w:szCs w:val="24"/>
              </w:rPr>
              <w:t>项目</w:t>
            </w:r>
            <w:r>
              <w:rPr>
                <w:bCs/>
                <w:color w:val="auto"/>
                <w:szCs w:val="24"/>
                <w:highlight w:val="none"/>
              </w:rPr>
              <w:t>厂界噪声执行《工业企业厂界环境噪声排放标准》（GB12348-2008）</w:t>
            </w:r>
            <w:r>
              <w:rPr>
                <w:rFonts w:hint="eastAsia"/>
                <w:bCs/>
                <w:color w:val="auto"/>
                <w:szCs w:val="24"/>
                <w:highlight w:val="none"/>
                <w:lang w:val="en-US" w:eastAsia="zh-CN"/>
              </w:rPr>
              <w:t>2</w:t>
            </w:r>
            <w:r>
              <w:rPr>
                <w:bCs/>
                <w:color w:val="auto"/>
                <w:szCs w:val="24"/>
                <w:highlight w:val="none"/>
              </w:rPr>
              <w:t>类标准</w:t>
            </w:r>
            <w:r>
              <w:rPr>
                <w:bCs/>
                <w:color w:val="auto"/>
                <w:szCs w:val="24"/>
              </w:rPr>
              <w:t>，具体数据见表</w:t>
            </w:r>
            <w:r>
              <w:rPr>
                <w:rFonts w:hint="eastAsia"/>
                <w:bCs/>
                <w:color w:val="auto"/>
                <w:szCs w:val="24"/>
                <w:lang w:val="en-US" w:eastAsia="zh-CN"/>
              </w:rPr>
              <w:t>20</w:t>
            </w:r>
            <w:r>
              <w:rPr>
                <w:bCs/>
                <w:color w:val="auto"/>
                <w:szCs w:val="24"/>
              </w:rPr>
              <w:t>。</w:t>
            </w:r>
          </w:p>
          <w:p>
            <w:pPr>
              <w:pStyle w:val="94"/>
              <w:spacing w:line="360" w:lineRule="auto"/>
              <w:ind w:firstLine="0" w:firstLineChars="0"/>
              <w:jc w:val="center"/>
              <w:textAlignment w:val="baseline"/>
              <w:rPr>
                <w:bCs/>
                <w:color w:val="auto"/>
                <w:szCs w:val="24"/>
              </w:rPr>
            </w:pPr>
            <w:r>
              <w:rPr>
                <w:b/>
                <w:bCs/>
                <w:color w:val="auto"/>
                <w:szCs w:val="24"/>
              </w:rPr>
              <w:t>表</w:t>
            </w:r>
            <w:r>
              <w:rPr>
                <w:rFonts w:hint="eastAsia"/>
                <w:b/>
                <w:bCs/>
                <w:color w:val="auto"/>
                <w:szCs w:val="24"/>
                <w:lang w:val="en-US" w:eastAsia="zh-CN"/>
              </w:rPr>
              <w:t>20</w:t>
            </w:r>
            <w:r>
              <w:rPr>
                <w:b/>
                <w:bCs/>
                <w:color w:val="auto"/>
                <w:szCs w:val="24"/>
              </w:rPr>
              <w:t xml:space="preserve">  工业企业厂界环境噪声排放标准</w:t>
            </w:r>
          </w:p>
          <w:tbl>
            <w:tblPr>
              <w:tblStyle w:val="31"/>
              <w:tblW w:w="8049"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386"/>
              <w:gridCol w:w="2540"/>
              <w:gridCol w:w="3123"/>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2386" w:type="dxa"/>
                  <w:vAlign w:val="center"/>
                </w:tcPr>
                <w:p>
                  <w:pPr>
                    <w:pStyle w:val="94"/>
                    <w:ind w:firstLine="422"/>
                    <w:jc w:val="center"/>
                    <w:textAlignment w:val="baseline"/>
                    <w:rPr>
                      <w:b/>
                      <w:bCs/>
                      <w:color w:val="auto"/>
                      <w:sz w:val="21"/>
                      <w:szCs w:val="21"/>
                    </w:rPr>
                  </w:pPr>
                  <w:r>
                    <w:rPr>
                      <w:b/>
                      <w:bCs/>
                      <w:color w:val="auto"/>
                      <w:sz w:val="21"/>
                      <w:szCs w:val="21"/>
                    </w:rPr>
                    <w:t>类别</w:t>
                  </w:r>
                </w:p>
              </w:tc>
              <w:tc>
                <w:tcPr>
                  <w:tcW w:w="2540" w:type="dxa"/>
                  <w:vAlign w:val="center"/>
                </w:tcPr>
                <w:p>
                  <w:pPr>
                    <w:pStyle w:val="94"/>
                    <w:ind w:firstLine="422"/>
                    <w:jc w:val="center"/>
                    <w:textAlignment w:val="baseline"/>
                    <w:rPr>
                      <w:b/>
                      <w:bCs/>
                      <w:color w:val="auto"/>
                      <w:sz w:val="21"/>
                      <w:szCs w:val="21"/>
                    </w:rPr>
                  </w:pPr>
                  <w:r>
                    <w:rPr>
                      <w:b/>
                      <w:bCs/>
                      <w:color w:val="auto"/>
                      <w:sz w:val="21"/>
                      <w:szCs w:val="21"/>
                    </w:rPr>
                    <w:t>昼间（</w:t>
                  </w:r>
                  <w:r>
                    <w:rPr>
                      <w:b/>
                      <w:color w:val="auto"/>
                      <w:sz w:val="21"/>
                      <w:szCs w:val="21"/>
                    </w:rPr>
                    <w:t>dB（A））</w:t>
                  </w:r>
                </w:p>
              </w:tc>
              <w:tc>
                <w:tcPr>
                  <w:tcW w:w="3123" w:type="dxa"/>
                  <w:vAlign w:val="center"/>
                </w:tcPr>
                <w:p>
                  <w:pPr>
                    <w:pStyle w:val="94"/>
                    <w:ind w:firstLine="422"/>
                    <w:jc w:val="center"/>
                    <w:textAlignment w:val="baseline"/>
                    <w:rPr>
                      <w:b/>
                      <w:bCs/>
                      <w:color w:val="auto"/>
                      <w:sz w:val="21"/>
                      <w:szCs w:val="21"/>
                    </w:rPr>
                  </w:pPr>
                  <w:r>
                    <w:rPr>
                      <w:b/>
                      <w:bCs/>
                      <w:color w:val="auto"/>
                      <w:sz w:val="21"/>
                      <w:szCs w:val="21"/>
                    </w:rPr>
                    <w:t>夜间（</w:t>
                  </w:r>
                  <w:r>
                    <w:rPr>
                      <w:b/>
                      <w:color w:val="auto"/>
                      <w:sz w:val="21"/>
                      <w:szCs w:val="21"/>
                    </w:rPr>
                    <w:t>dB（A））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2386" w:type="dxa"/>
                  <w:vAlign w:val="center"/>
                </w:tcPr>
                <w:p>
                  <w:pPr>
                    <w:pStyle w:val="94"/>
                    <w:ind w:firstLine="420"/>
                    <w:jc w:val="center"/>
                    <w:textAlignment w:val="baseline"/>
                    <w:rPr>
                      <w:rFonts w:hint="eastAsia" w:eastAsia="宋体"/>
                      <w:bCs/>
                      <w:color w:val="auto"/>
                      <w:sz w:val="21"/>
                      <w:szCs w:val="21"/>
                      <w:lang w:eastAsia="zh-CN"/>
                    </w:rPr>
                  </w:pPr>
                  <w:r>
                    <w:rPr>
                      <w:rFonts w:hint="eastAsia"/>
                      <w:bCs/>
                      <w:color w:val="auto"/>
                      <w:sz w:val="21"/>
                      <w:szCs w:val="21"/>
                      <w:lang w:val="en-US" w:eastAsia="zh-CN"/>
                    </w:rPr>
                    <w:t>2</w:t>
                  </w:r>
                </w:p>
              </w:tc>
              <w:tc>
                <w:tcPr>
                  <w:tcW w:w="2540" w:type="dxa"/>
                  <w:vAlign w:val="center"/>
                </w:tcPr>
                <w:p>
                  <w:pPr>
                    <w:pStyle w:val="94"/>
                    <w:ind w:firstLine="420"/>
                    <w:jc w:val="center"/>
                    <w:textAlignment w:val="baseline"/>
                    <w:rPr>
                      <w:rFonts w:hint="eastAsia" w:eastAsia="宋体"/>
                      <w:bCs/>
                      <w:color w:val="auto"/>
                      <w:sz w:val="21"/>
                      <w:szCs w:val="21"/>
                      <w:lang w:eastAsia="zh-CN"/>
                    </w:rPr>
                  </w:pPr>
                  <w:r>
                    <w:rPr>
                      <w:bCs/>
                      <w:color w:val="auto"/>
                      <w:sz w:val="21"/>
                      <w:szCs w:val="21"/>
                    </w:rPr>
                    <w:t>6</w:t>
                  </w:r>
                  <w:r>
                    <w:rPr>
                      <w:rFonts w:hint="eastAsia"/>
                      <w:bCs/>
                      <w:color w:val="auto"/>
                      <w:sz w:val="21"/>
                      <w:szCs w:val="21"/>
                      <w:lang w:val="en-US" w:eastAsia="zh-CN"/>
                    </w:rPr>
                    <w:t>0</w:t>
                  </w:r>
                </w:p>
              </w:tc>
              <w:tc>
                <w:tcPr>
                  <w:tcW w:w="3123" w:type="dxa"/>
                  <w:vAlign w:val="center"/>
                </w:tcPr>
                <w:p>
                  <w:pPr>
                    <w:pStyle w:val="94"/>
                    <w:ind w:firstLine="420"/>
                    <w:jc w:val="center"/>
                    <w:textAlignment w:val="baseline"/>
                    <w:rPr>
                      <w:rFonts w:hint="eastAsia" w:eastAsia="宋体"/>
                      <w:bCs/>
                      <w:color w:val="auto"/>
                      <w:sz w:val="21"/>
                      <w:szCs w:val="21"/>
                      <w:lang w:eastAsia="zh-CN"/>
                    </w:rPr>
                  </w:pPr>
                  <w:r>
                    <w:rPr>
                      <w:bCs/>
                      <w:color w:val="auto"/>
                      <w:sz w:val="21"/>
                      <w:szCs w:val="21"/>
                    </w:rPr>
                    <w:t>5</w:t>
                  </w:r>
                  <w:r>
                    <w:rPr>
                      <w:rFonts w:hint="eastAsia"/>
                      <w:bCs/>
                      <w:color w:val="auto"/>
                      <w:sz w:val="21"/>
                      <w:szCs w:val="21"/>
                      <w:lang w:val="en-US" w:eastAsia="zh-CN"/>
                    </w:rPr>
                    <w:t>0</w:t>
                  </w:r>
                </w:p>
              </w:tc>
            </w:tr>
          </w:tbl>
          <w:p>
            <w:pPr>
              <w:pStyle w:val="94"/>
              <w:adjustRightInd w:val="0"/>
              <w:snapToGrid w:val="0"/>
              <w:ind w:firstLine="360"/>
              <w:textAlignment w:val="baseline"/>
              <w:rPr>
                <w:color w:val="0000FF"/>
                <w:sz w:val="18"/>
                <w:szCs w:val="18"/>
              </w:rPr>
            </w:pPr>
            <w:r>
              <w:rPr>
                <w:color w:val="0000FF"/>
                <w:sz w:val="18"/>
                <w:szCs w:val="18"/>
              </w:rPr>
              <w:t xml:space="preserve">  </w:t>
            </w: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p>
            <w:pPr>
              <w:pStyle w:val="94"/>
              <w:adjustRightInd w:val="0"/>
              <w:snapToGrid w:val="0"/>
              <w:ind w:firstLine="0" w:firstLineChars="0"/>
              <w:textAlignment w:val="baseline"/>
              <w:rPr>
                <w:color w:val="0000FF"/>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jc w:val="center"/>
        </w:trPr>
        <w:tc>
          <w:tcPr>
            <w:tcW w:w="456" w:type="dxa"/>
            <w:vAlign w:val="center"/>
          </w:tcPr>
          <w:p>
            <w:pPr>
              <w:spacing w:line="360" w:lineRule="auto"/>
              <w:jc w:val="center"/>
              <w:rPr>
                <w:color w:val="auto"/>
                <w:sz w:val="24"/>
              </w:rPr>
            </w:pPr>
            <w:r>
              <w:rPr>
                <w:color w:val="auto"/>
                <w:sz w:val="24"/>
              </w:rPr>
              <w:t>总量控制指</w:t>
            </w:r>
          </w:p>
          <w:p>
            <w:pPr>
              <w:spacing w:line="360" w:lineRule="auto"/>
              <w:jc w:val="center"/>
              <w:rPr>
                <w:color w:val="0000FF"/>
                <w:sz w:val="24"/>
              </w:rPr>
            </w:pPr>
            <w:r>
              <w:rPr>
                <w:color w:val="auto"/>
                <w:sz w:val="24"/>
              </w:rPr>
              <w:t>标</w:t>
            </w:r>
          </w:p>
        </w:tc>
        <w:tc>
          <w:tcPr>
            <w:tcW w:w="8265" w:type="dxa"/>
          </w:tcPr>
          <w:p>
            <w:pPr>
              <w:adjustRightInd w:val="0"/>
              <w:snapToGrid w:val="0"/>
              <w:spacing w:line="360" w:lineRule="auto"/>
              <w:ind w:firstLine="480" w:firstLineChars="200"/>
              <w:rPr>
                <w:color w:val="auto"/>
                <w:sz w:val="24"/>
                <w:szCs w:val="24"/>
              </w:rPr>
            </w:pPr>
            <w:r>
              <w:rPr>
                <w:color w:val="auto"/>
                <w:sz w:val="24"/>
                <w:szCs w:val="24"/>
              </w:rPr>
              <w:t>项目污染物排放总量表见表</w:t>
            </w:r>
            <w:r>
              <w:rPr>
                <w:rFonts w:hint="eastAsia"/>
                <w:color w:val="auto"/>
                <w:sz w:val="24"/>
                <w:szCs w:val="24"/>
                <w:lang w:val="en-US" w:eastAsia="zh-CN"/>
              </w:rPr>
              <w:t>21</w:t>
            </w:r>
            <w:r>
              <w:rPr>
                <w:color w:val="auto"/>
                <w:sz w:val="24"/>
                <w:szCs w:val="24"/>
              </w:rPr>
              <w:t>。</w:t>
            </w:r>
          </w:p>
          <w:p>
            <w:pPr>
              <w:pStyle w:val="13"/>
              <w:tabs>
                <w:tab w:val="left" w:pos="4775"/>
              </w:tabs>
              <w:ind w:firstLine="0"/>
              <w:jc w:val="center"/>
              <w:rPr>
                <w:rFonts w:ascii="Times New Roman" w:hAnsi="Times New Roman" w:cs="Times New Roman"/>
                <w:b/>
                <w:color w:val="auto"/>
                <w:sz w:val="21"/>
                <w:szCs w:val="21"/>
              </w:rPr>
            </w:pPr>
            <w:r>
              <w:rPr>
                <w:rFonts w:ascii="Times New Roman" w:hAnsi="Times New Roman" w:cs="Times New Roman"/>
                <w:b/>
                <w:bCs/>
                <w:color w:val="auto"/>
              </w:rPr>
              <w:t>表</w:t>
            </w:r>
            <w:r>
              <w:rPr>
                <w:rFonts w:hint="eastAsia" w:ascii="Times New Roman" w:hAnsi="Times New Roman" w:cs="Times New Roman"/>
                <w:b/>
                <w:bCs/>
                <w:color w:val="auto"/>
                <w:lang w:val="en-US" w:eastAsia="zh-CN"/>
              </w:rPr>
              <w:t>21</w:t>
            </w:r>
            <w:r>
              <w:rPr>
                <w:rFonts w:ascii="Times New Roman" w:hAnsi="Times New Roman" w:cs="Times New Roman"/>
                <w:b/>
                <w:bCs/>
                <w:color w:val="auto"/>
              </w:rPr>
              <w:t xml:space="preserve"> </w:t>
            </w:r>
            <w:r>
              <w:rPr>
                <w:rFonts w:hint="eastAsia" w:ascii="Times New Roman" w:hAnsi="Times New Roman" w:cs="Times New Roman"/>
                <w:b/>
                <w:bCs/>
                <w:color w:val="auto"/>
              </w:rPr>
              <w:t>建设</w:t>
            </w:r>
            <w:r>
              <w:rPr>
                <w:rFonts w:ascii="Times New Roman" w:hAnsi="Times New Roman" w:cs="Times New Roman"/>
                <w:b/>
                <w:bCs/>
                <w:color w:val="auto"/>
              </w:rPr>
              <w:t>项目污染物排放总量表</w:t>
            </w:r>
            <w:r>
              <w:rPr>
                <w:rFonts w:ascii="Times New Roman" w:hAnsi="Times New Roman" w:cs="Times New Roman"/>
                <w:b/>
                <w:color w:val="auto"/>
                <w:szCs w:val="24"/>
              </w:rPr>
              <w:t xml:space="preserve">   </w:t>
            </w:r>
            <w:r>
              <w:rPr>
                <w:rFonts w:ascii="Times New Roman" w:hAnsi="Times New Roman" w:cs="Times New Roman"/>
                <w:b/>
                <w:color w:val="auto"/>
                <w:sz w:val="21"/>
                <w:szCs w:val="21"/>
              </w:rPr>
              <w:t xml:space="preserve"> 单位：t/a</w:t>
            </w:r>
          </w:p>
          <w:tbl>
            <w:tblPr>
              <w:tblStyle w:val="31"/>
              <w:tblW w:w="8049"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599"/>
              <w:gridCol w:w="631"/>
              <w:gridCol w:w="1404"/>
              <w:gridCol w:w="1000"/>
              <w:gridCol w:w="1003"/>
              <w:gridCol w:w="1045"/>
              <w:gridCol w:w="1185"/>
              <w:gridCol w:w="11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atLeast"/>
                <w:jc w:val="center"/>
              </w:trPr>
              <w:tc>
                <w:tcPr>
                  <w:tcW w:w="1230" w:type="dxa"/>
                  <w:gridSpan w:val="2"/>
                  <w:tcBorders>
                    <w:bottom w:val="single" w:color="auto" w:sz="4" w:space="0"/>
                  </w:tcBorders>
                  <w:vAlign w:val="center"/>
                </w:tcPr>
                <w:p>
                  <w:pPr>
                    <w:jc w:val="center"/>
                    <w:rPr>
                      <w:b/>
                      <w:bCs/>
                      <w:color w:val="auto"/>
                      <w:szCs w:val="21"/>
                    </w:rPr>
                  </w:pPr>
                  <w:r>
                    <w:rPr>
                      <w:b/>
                      <w:bCs/>
                      <w:color w:val="auto"/>
                      <w:szCs w:val="21"/>
                    </w:rPr>
                    <w:t>类别</w:t>
                  </w:r>
                </w:p>
              </w:tc>
              <w:tc>
                <w:tcPr>
                  <w:tcW w:w="1404" w:type="dxa"/>
                  <w:tcBorders>
                    <w:bottom w:val="single" w:color="auto" w:sz="4" w:space="0"/>
                  </w:tcBorders>
                  <w:vAlign w:val="center"/>
                </w:tcPr>
                <w:p>
                  <w:pPr>
                    <w:jc w:val="center"/>
                    <w:rPr>
                      <w:b/>
                      <w:bCs/>
                      <w:color w:val="auto"/>
                      <w:szCs w:val="21"/>
                    </w:rPr>
                  </w:pPr>
                  <w:r>
                    <w:rPr>
                      <w:b/>
                      <w:bCs/>
                      <w:color w:val="auto"/>
                      <w:szCs w:val="21"/>
                    </w:rPr>
                    <w:t>污染物</w:t>
                  </w:r>
                </w:p>
                <w:p>
                  <w:pPr>
                    <w:jc w:val="center"/>
                    <w:rPr>
                      <w:b/>
                      <w:bCs/>
                      <w:color w:val="auto"/>
                      <w:szCs w:val="21"/>
                    </w:rPr>
                  </w:pPr>
                  <w:r>
                    <w:rPr>
                      <w:b/>
                      <w:bCs/>
                      <w:color w:val="auto"/>
                      <w:szCs w:val="21"/>
                    </w:rPr>
                    <w:t>名称</w:t>
                  </w:r>
                </w:p>
              </w:tc>
              <w:tc>
                <w:tcPr>
                  <w:tcW w:w="1000" w:type="dxa"/>
                  <w:vAlign w:val="center"/>
                </w:tcPr>
                <w:p>
                  <w:pPr>
                    <w:jc w:val="center"/>
                    <w:rPr>
                      <w:b/>
                      <w:bCs/>
                      <w:color w:val="auto"/>
                      <w:szCs w:val="21"/>
                    </w:rPr>
                  </w:pPr>
                  <w:r>
                    <w:rPr>
                      <w:b/>
                      <w:bCs/>
                      <w:color w:val="auto"/>
                      <w:szCs w:val="21"/>
                    </w:rPr>
                    <w:t>本项目产生量</w:t>
                  </w:r>
                </w:p>
              </w:tc>
              <w:tc>
                <w:tcPr>
                  <w:tcW w:w="1003" w:type="dxa"/>
                  <w:vAlign w:val="center"/>
                </w:tcPr>
                <w:p>
                  <w:pPr>
                    <w:jc w:val="center"/>
                    <w:rPr>
                      <w:b/>
                      <w:bCs/>
                      <w:color w:val="auto"/>
                      <w:szCs w:val="21"/>
                    </w:rPr>
                  </w:pPr>
                  <w:r>
                    <w:rPr>
                      <w:b/>
                      <w:bCs/>
                      <w:color w:val="auto"/>
                      <w:szCs w:val="21"/>
                    </w:rPr>
                    <w:t>本项目处理削减量</w:t>
                  </w:r>
                </w:p>
              </w:tc>
              <w:tc>
                <w:tcPr>
                  <w:tcW w:w="1045" w:type="dxa"/>
                  <w:vAlign w:val="center"/>
                </w:tcPr>
                <w:p>
                  <w:pPr>
                    <w:jc w:val="center"/>
                    <w:rPr>
                      <w:b/>
                      <w:bCs/>
                      <w:color w:val="auto"/>
                      <w:szCs w:val="21"/>
                    </w:rPr>
                  </w:pPr>
                  <w:r>
                    <w:rPr>
                      <w:b/>
                      <w:bCs/>
                      <w:color w:val="auto"/>
                      <w:szCs w:val="21"/>
                    </w:rPr>
                    <w:t>本项目排放量</w:t>
                  </w:r>
                </w:p>
              </w:tc>
              <w:tc>
                <w:tcPr>
                  <w:tcW w:w="1185" w:type="dxa"/>
                  <w:tcBorders>
                    <w:right w:val="nil"/>
                  </w:tcBorders>
                  <w:vAlign w:val="center"/>
                </w:tcPr>
                <w:p>
                  <w:pPr>
                    <w:jc w:val="center"/>
                    <w:rPr>
                      <w:b/>
                      <w:bCs/>
                      <w:color w:val="auto"/>
                      <w:szCs w:val="21"/>
                    </w:rPr>
                  </w:pPr>
                  <w:r>
                    <w:rPr>
                      <w:b/>
                      <w:bCs/>
                      <w:color w:val="auto"/>
                      <w:szCs w:val="21"/>
                    </w:rPr>
                    <w:t>排放总量</w:t>
                  </w:r>
                </w:p>
              </w:tc>
              <w:tc>
                <w:tcPr>
                  <w:tcW w:w="1182" w:type="dxa"/>
                  <w:tcBorders>
                    <w:right w:val="nil"/>
                  </w:tcBorders>
                  <w:vAlign w:val="center"/>
                </w:tcPr>
                <w:p>
                  <w:pPr>
                    <w:jc w:val="center"/>
                    <w:rPr>
                      <w:b/>
                      <w:bCs/>
                      <w:color w:val="auto"/>
                      <w:szCs w:val="21"/>
                    </w:rPr>
                  </w:pPr>
                  <w:r>
                    <w:rPr>
                      <w:b/>
                      <w:bCs/>
                      <w:color w:val="auto"/>
                      <w:szCs w:val="21"/>
                    </w:rPr>
                    <w:t>最终排放量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135" w:hRule="atLeast"/>
                <w:jc w:val="center"/>
              </w:trPr>
              <w:tc>
                <w:tcPr>
                  <w:tcW w:w="599" w:type="dxa"/>
                  <w:vAlign w:val="center"/>
                </w:tcPr>
                <w:p>
                  <w:pPr>
                    <w:jc w:val="center"/>
                    <w:rPr>
                      <w:bCs/>
                      <w:color w:val="auto"/>
                      <w:szCs w:val="21"/>
                    </w:rPr>
                  </w:pPr>
                  <w:r>
                    <w:rPr>
                      <w:rFonts w:hint="eastAsia"/>
                      <w:bCs/>
                      <w:color w:val="auto"/>
                      <w:szCs w:val="21"/>
                    </w:rPr>
                    <w:t>大气</w:t>
                  </w:r>
                  <w:r>
                    <w:rPr>
                      <w:bCs/>
                      <w:color w:val="auto"/>
                      <w:szCs w:val="21"/>
                    </w:rPr>
                    <w:t>污染物</w:t>
                  </w:r>
                </w:p>
              </w:tc>
              <w:tc>
                <w:tcPr>
                  <w:tcW w:w="631" w:type="dxa"/>
                  <w:vAlign w:val="center"/>
                </w:tcPr>
                <w:p>
                  <w:pPr>
                    <w:jc w:val="center"/>
                    <w:rPr>
                      <w:bCs/>
                      <w:color w:val="auto"/>
                      <w:szCs w:val="21"/>
                    </w:rPr>
                  </w:pPr>
                  <w:r>
                    <w:rPr>
                      <w:rFonts w:hint="eastAsia"/>
                      <w:bCs/>
                      <w:color w:val="auto"/>
                      <w:szCs w:val="21"/>
                      <w:lang w:eastAsia="zh-CN"/>
                    </w:rPr>
                    <w:t>无</w:t>
                  </w:r>
                  <w:r>
                    <w:rPr>
                      <w:rFonts w:hint="eastAsia"/>
                      <w:bCs/>
                      <w:color w:val="auto"/>
                      <w:szCs w:val="21"/>
                    </w:rPr>
                    <w:t>组织</w:t>
                  </w:r>
                </w:p>
              </w:tc>
              <w:tc>
                <w:tcPr>
                  <w:tcW w:w="1404" w:type="dxa"/>
                  <w:vAlign w:val="center"/>
                </w:tcPr>
                <w:p>
                  <w:pPr>
                    <w:jc w:val="center"/>
                    <w:rPr>
                      <w:color w:val="auto"/>
                      <w:szCs w:val="21"/>
                    </w:rPr>
                  </w:pPr>
                  <w:r>
                    <w:rPr>
                      <w:rFonts w:hint="eastAsia"/>
                      <w:color w:val="auto"/>
                      <w:szCs w:val="21"/>
                    </w:rPr>
                    <w:t>非甲烷总烃</w:t>
                  </w:r>
                </w:p>
              </w:tc>
              <w:tc>
                <w:tcPr>
                  <w:tcW w:w="1000" w:type="dxa"/>
                  <w:vAlign w:val="center"/>
                </w:tcPr>
                <w:p>
                  <w:pPr>
                    <w:jc w:val="center"/>
                    <w:rPr>
                      <w:rFonts w:hint="default" w:eastAsia="宋体"/>
                      <w:color w:val="auto"/>
                      <w:szCs w:val="21"/>
                      <w:lang w:val="en-US" w:eastAsia="zh-CN"/>
                    </w:rPr>
                  </w:pPr>
                  <w:r>
                    <w:rPr>
                      <w:rFonts w:hint="eastAsia"/>
                      <w:color w:val="auto"/>
                      <w:szCs w:val="21"/>
                      <w:lang w:val="en-US" w:eastAsia="zh-CN"/>
                    </w:rPr>
                    <w:t>0.0085</w:t>
                  </w:r>
                </w:p>
              </w:tc>
              <w:tc>
                <w:tcPr>
                  <w:tcW w:w="1003" w:type="dxa"/>
                  <w:vAlign w:val="center"/>
                </w:tcPr>
                <w:p>
                  <w:pPr>
                    <w:jc w:val="center"/>
                    <w:rPr>
                      <w:rFonts w:hint="eastAsia" w:eastAsia="宋体"/>
                      <w:color w:val="auto"/>
                      <w:szCs w:val="21"/>
                      <w:lang w:eastAsia="zh-CN"/>
                    </w:rPr>
                  </w:pPr>
                  <w:r>
                    <w:rPr>
                      <w:rFonts w:hint="eastAsia"/>
                      <w:color w:val="auto"/>
                      <w:szCs w:val="21"/>
                      <w:lang w:val="en-US" w:eastAsia="zh-CN"/>
                    </w:rPr>
                    <w:t>0</w:t>
                  </w:r>
                </w:p>
              </w:tc>
              <w:tc>
                <w:tcPr>
                  <w:tcW w:w="1045" w:type="dxa"/>
                  <w:vAlign w:val="center"/>
                </w:tcPr>
                <w:p>
                  <w:pPr>
                    <w:jc w:val="center"/>
                    <w:rPr>
                      <w:rFonts w:hint="default" w:eastAsia="宋体"/>
                      <w:color w:val="auto"/>
                      <w:szCs w:val="21"/>
                      <w:lang w:val="en-US" w:eastAsia="zh-CN"/>
                    </w:rPr>
                  </w:pPr>
                  <w:r>
                    <w:rPr>
                      <w:rFonts w:hint="eastAsia"/>
                      <w:color w:val="auto"/>
                      <w:szCs w:val="21"/>
                      <w:lang w:val="en-US" w:eastAsia="zh-CN"/>
                    </w:rPr>
                    <w:t>0.0085</w:t>
                  </w:r>
                </w:p>
              </w:tc>
              <w:tc>
                <w:tcPr>
                  <w:tcW w:w="1185" w:type="dxa"/>
                  <w:vAlign w:val="center"/>
                </w:tcPr>
                <w:p>
                  <w:pPr>
                    <w:jc w:val="center"/>
                    <w:rPr>
                      <w:rFonts w:hint="eastAsia" w:eastAsia="宋体"/>
                      <w:color w:val="auto"/>
                      <w:szCs w:val="21"/>
                      <w:lang w:val="en-US" w:eastAsia="zh-CN"/>
                    </w:rPr>
                  </w:pPr>
                  <w:r>
                    <w:rPr>
                      <w:color w:val="auto"/>
                      <w:szCs w:val="21"/>
                    </w:rPr>
                    <w:t>0.008</w:t>
                  </w:r>
                  <w:r>
                    <w:rPr>
                      <w:rFonts w:hint="eastAsia"/>
                      <w:color w:val="auto"/>
                      <w:szCs w:val="21"/>
                      <w:lang w:val="en-US" w:eastAsia="zh-CN"/>
                    </w:rPr>
                    <w:t>5</w:t>
                  </w:r>
                </w:p>
              </w:tc>
              <w:tc>
                <w:tcPr>
                  <w:tcW w:w="1182" w:type="dxa"/>
                  <w:vAlign w:val="center"/>
                </w:tcPr>
                <w:p>
                  <w:pPr>
                    <w:jc w:val="center"/>
                    <w:rPr>
                      <w:rFonts w:hint="eastAsia" w:eastAsia="宋体"/>
                      <w:color w:val="auto"/>
                      <w:szCs w:val="21"/>
                      <w:lang w:val="en-US" w:eastAsia="zh-CN"/>
                    </w:rPr>
                  </w:pPr>
                  <w:r>
                    <w:rPr>
                      <w:color w:val="auto"/>
                      <w:szCs w:val="21"/>
                    </w:rPr>
                    <w:t>0.008</w:t>
                  </w:r>
                  <w:r>
                    <w:rPr>
                      <w:rFonts w:hint="eastAsia"/>
                      <w:color w:val="auto"/>
                      <w:szCs w:val="21"/>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restart"/>
                  <w:tcBorders>
                    <w:top w:val="single" w:color="auto" w:sz="4" w:space="0"/>
                  </w:tcBorders>
                  <w:vAlign w:val="center"/>
                </w:tcPr>
                <w:p>
                  <w:pPr>
                    <w:jc w:val="center"/>
                    <w:rPr>
                      <w:color w:val="auto"/>
                      <w:szCs w:val="21"/>
                    </w:rPr>
                  </w:pPr>
                  <w:r>
                    <w:rPr>
                      <w:color w:val="auto"/>
                      <w:szCs w:val="21"/>
                    </w:rPr>
                    <w:t>水污染物</w:t>
                  </w: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水量</w:t>
                  </w:r>
                </w:p>
              </w:tc>
              <w:tc>
                <w:tcPr>
                  <w:tcW w:w="1000" w:type="dxa"/>
                  <w:vAlign w:val="center"/>
                </w:tcPr>
                <w:p>
                  <w:pPr>
                    <w:autoSpaceDE w:val="0"/>
                    <w:autoSpaceDN w:val="0"/>
                    <w:adjustRightInd w:val="0"/>
                    <w:jc w:val="center"/>
                    <w:rPr>
                      <w:color w:val="auto"/>
                      <w:szCs w:val="21"/>
                      <w:lang w:val="zh-CN"/>
                    </w:rPr>
                  </w:pPr>
                  <w:r>
                    <w:rPr>
                      <w:rFonts w:hint="eastAsia"/>
                      <w:color w:val="auto"/>
                      <w:szCs w:val="21"/>
                      <w:lang w:val="en-US" w:eastAsia="zh-CN"/>
                    </w:rPr>
                    <w:t>2008.8</w:t>
                  </w:r>
                </w:p>
              </w:tc>
              <w:tc>
                <w:tcPr>
                  <w:tcW w:w="1003" w:type="dxa"/>
                  <w:vAlign w:val="center"/>
                </w:tcPr>
                <w:p>
                  <w:pPr>
                    <w:jc w:val="center"/>
                    <w:rPr>
                      <w:color w:val="auto"/>
                      <w:szCs w:val="21"/>
                    </w:rPr>
                  </w:pPr>
                  <w:r>
                    <w:rPr>
                      <w:color w:val="auto"/>
                      <w:szCs w:val="21"/>
                    </w:rPr>
                    <w:t>0</w:t>
                  </w:r>
                </w:p>
              </w:tc>
              <w:tc>
                <w:tcPr>
                  <w:tcW w:w="1045" w:type="dxa"/>
                  <w:vAlign w:val="center"/>
                </w:tcPr>
                <w:p>
                  <w:pPr>
                    <w:jc w:val="center"/>
                    <w:rPr>
                      <w:color w:val="auto"/>
                      <w:szCs w:val="21"/>
                    </w:rPr>
                  </w:pPr>
                  <w:r>
                    <w:rPr>
                      <w:rFonts w:hint="eastAsia"/>
                      <w:color w:val="auto"/>
                      <w:szCs w:val="21"/>
                      <w:lang w:val="en-US" w:eastAsia="zh-CN"/>
                    </w:rPr>
                    <w:t>2008.8</w:t>
                  </w:r>
                  <w:r>
                    <w:rPr>
                      <w:color w:val="auto"/>
                      <w:szCs w:val="21"/>
                      <w:vertAlign w:val="superscript"/>
                    </w:rPr>
                    <w:t>[1]</w:t>
                  </w:r>
                </w:p>
              </w:tc>
              <w:tc>
                <w:tcPr>
                  <w:tcW w:w="1185" w:type="dxa"/>
                  <w:vAlign w:val="center"/>
                </w:tcPr>
                <w:p>
                  <w:pPr>
                    <w:autoSpaceDE w:val="0"/>
                    <w:autoSpaceDN w:val="0"/>
                    <w:adjustRightInd w:val="0"/>
                    <w:jc w:val="center"/>
                    <w:rPr>
                      <w:color w:val="auto"/>
                      <w:szCs w:val="21"/>
                      <w:lang w:val="zh-CN"/>
                    </w:rPr>
                  </w:pPr>
                  <w:r>
                    <w:rPr>
                      <w:rFonts w:hint="eastAsia"/>
                      <w:color w:val="auto"/>
                      <w:szCs w:val="21"/>
                      <w:lang w:val="en-US" w:eastAsia="zh-CN"/>
                    </w:rPr>
                    <w:t>2008.8</w:t>
                  </w:r>
                </w:p>
              </w:tc>
              <w:tc>
                <w:tcPr>
                  <w:tcW w:w="1182" w:type="dxa"/>
                  <w:vAlign w:val="center"/>
                </w:tcPr>
                <w:p>
                  <w:pPr>
                    <w:jc w:val="center"/>
                    <w:rPr>
                      <w:color w:val="auto"/>
                      <w:szCs w:val="21"/>
                    </w:rPr>
                  </w:pPr>
                  <w:r>
                    <w:rPr>
                      <w:rFonts w:hint="eastAsia"/>
                      <w:color w:val="auto"/>
                      <w:szCs w:val="21"/>
                      <w:lang w:val="en-US" w:eastAsia="zh-CN"/>
                    </w:rPr>
                    <w:t>2008.8</w:t>
                  </w:r>
                  <w:r>
                    <w:rPr>
                      <w:color w:val="auto"/>
                      <w:szCs w:val="21"/>
                      <w:vertAlign w:val="superscript"/>
                      <w:lang w:val="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vAlign w:val="center"/>
                </w:tcPr>
                <w:p>
                  <w:pPr>
                    <w:jc w:val="center"/>
                    <w:rPr>
                      <w:color w:val="auto"/>
                      <w:szCs w:val="21"/>
                    </w:rPr>
                  </w:pP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COD</w:t>
                  </w:r>
                </w:p>
              </w:tc>
              <w:tc>
                <w:tcPr>
                  <w:tcW w:w="1000"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0.8035</w:t>
                  </w:r>
                </w:p>
              </w:tc>
              <w:tc>
                <w:tcPr>
                  <w:tcW w:w="1003" w:type="dxa"/>
                  <w:vAlign w:val="center"/>
                </w:tcPr>
                <w:p>
                  <w:pPr>
                    <w:jc w:val="center"/>
                    <w:rPr>
                      <w:color w:val="auto"/>
                      <w:szCs w:val="21"/>
                    </w:rPr>
                  </w:pPr>
                  <w:r>
                    <w:rPr>
                      <w:color w:val="auto"/>
                      <w:szCs w:val="21"/>
                    </w:rPr>
                    <w:t>0</w:t>
                  </w:r>
                </w:p>
              </w:tc>
              <w:tc>
                <w:tcPr>
                  <w:tcW w:w="104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0.8035</w:t>
                  </w:r>
                  <w:r>
                    <w:rPr>
                      <w:color w:val="auto"/>
                      <w:szCs w:val="21"/>
                      <w:vertAlign w:val="superscript"/>
                    </w:rPr>
                    <w:t>[1]</w:t>
                  </w:r>
                </w:p>
              </w:tc>
              <w:tc>
                <w:tcPr>
                  <w:tcW w:w="118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0.8035</w:t>
                  </w:r>
                </w:p>
              </w:tc>
              <w:tc>
                <w:tcPr>
                  <w:tcW w:w="1182"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0.1004</w:t>
                  </w:r>
                  <w:r>
                    <w:rPr>
                      <w:color w:val="auto"/>
                      <w:szCs w:val="21"/>
                      <w:vertAlign w:val="superscript"/>
                      <w:lang w:val="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vAlign w:val="center"/>
                </w:tcPr>
                <w:p>
                  <w:pPr>
                    <w:jc w:val="center"/>
                    <w:rPr>
                      <w:color w:val="auto"/>
                      <w:szCs w:val="21"/>
                    </w:rPr>
                  </w:pP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SS</w:t>
                  </w:r>
                </w:p>
              </w:tc>
              <w:tc>
                <w:tcPr>
                  <w:tcW w:w="1000"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0.4018</w:t>
                  </w:r>
                </w:p>
              </w:tc>
              <w:tc>
                <w:tcPr>
                  <w:tcW w:w="1003" w:type="dxa"/>
                  <w:vAlign w:val="center"/>
                </w:tcPr>
                <w:p>
                  <w:pPr>
                    <w:jc w:val="center"/>
                    <w:rPr>
                      <w:color w:val="auto"/>
                      <w:szCs w:val="21"/>
                    </w:rPr>
                  </w:pPr>
                  <w:r>
                    <w:rPr>
                      <w:color w:val="auto"/>
                      <w:szCs w:val="21"/>
                    </w:rPr>
                    <w:t>0</w:t>
                  </w:r>
                </w:p>
              </w:tc>
              <w:tc>
                <w:tcPr>
                  <w:tcW w:w="104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0.4018</w:t>
                  </w:r>
                  <w:r>
                    <w:rPr>
                      <w:color w:val="auto"/>
                      <w:szCs w:val="21"/>
                      <w:vertAlign w:val="superscript"/>
                    </w:rPr>
                    <w:t>[1]</w:t>
                  </w:r>
                </w:p>
              </w:tc>
              <w:tc>
                <w:tcPr>
                  <w:tcW w:w="118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0.4018</w:t>
                  </w:r>
                </w:p>
              </w:tc>
              <w:tc>
                <w:tcPr>
                  <w:tcW w:w="1182"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0.0201</w:t>
                  </w:r>
                  <w:r>
                    <w:rPr>
                      <w:color w:val="auto"/>
                      <w:szCs w:val="21"/>
                      <w:vertAlign w:val="superscript"/>
                      <w:lang w:val="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vAlign w:val="center"/>
                </w:tcPr>
                <w:p>
                  <w:pPr>
                    <w:jc w:val="center"/>
                    <w:rPr>
                      <w:color w:val="auto"/>
                      <w:szCs w:val="21"/>
                    </w:rPr>
                  </w:pP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氨氮</w:t>
                  </w:r>
                </w:p>
              </w:tc>
              <w:tc>
                <w:tcPr>
                  <w:tcW w:w="1000"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0.0502</w:t>
                  </w:r>
                </w:p>
              </w:tc>
              <w:tc>
                <w:tcPr>
                  <w:tcW w:w="1003" w:type="dxa"/>
                  <w:vAlign w:val="center"/>
                </w:tcPr>
                <w:p>
                  <w:pPr>
                    <w:jc w:val="center"/>
                    <w:rPr>
                      <w:color w:val="auto"/>
                      <w:szCs w:val="21"/>
                    </w:rPr>
                  </w:pPr>
                  <w:r>
                    <w:rPr>
                      <w:color w:val="auto"/>
                      <w:szCs w:val="21"/>
                    </w:rPr>
                    <w:t>0</w:t>
                  </w:r>
                </w:p>
              </w:tc>
              <w:tc>
                <w:tcPr>
                  <w:tcW w:w="104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0.0502</w:t>
                  </w:r>
                  <w:r>
                    <w:rPr>
                      <w:color w:val="auto"/>
                      <w:szCs w:val="21"/>
                      <w:vertAlign w:val="superscript"/>
                    </w:rPr>
                    <w:t>[1]</w:t>
                  </w:r>
                </w:p>
              </w:tc>
              <w:tc>
                <w:tcPr>
                  <w:tcW w:w="118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0.0502</w:t>
                  </w:r>
                </w:p>
              </w:tc>
              <w:tc>
                <w:tcPr>
                  <w:tcW w:w="1182"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0.01</w:t>
                  </w:r>
                  <w:r>
                    <w:rPr>
                      <w:color w:val="auto"/>
                      <w:szCs w:val="21"/>
                      <w:vertAlign w:val="superscript"/>
                      <w:lang w:val="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vAlign w:val="center"/>
                </w:tcPr>
                <w:p>
                  <w:pPr>
                    <w:jc w:val="center"/>
                    <w:rPr>
                      <w:color w:val="auto"/>
                      <w:szCs w:val="21"/>
                    </w:rPr>
                  </w:pP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总氮</w:t>
                  </w:r>
                </w:p>
              </w:tc>
              <w:tc>
                <w:tcPr>
                  <w:tcW w:w="1000"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0.0703</w:t>
                  </w:r>
                </w:p>
              </w:tc>
              <w:tc>
                <w:tcPr>
                  <w:tcW w:w="1003" w:type="dxa"/>
                  <w:vAlign w:val="center"/>
                </w:tcPr>
                <w:p>
                  <w:pPr>
                    <w:jc w:val="center"/>
                    <w:rPr>
                      <w:color w:val="auto"/>
                      <w:szCs w:val="21"/>
                    </w:rPr>
                  </w:pPr>
                  <w:r>
                    <w:rPr>
                      <w:color w:val="auto"/>
                      <w:szCs w:val="21"/>
                    </w:rPr>
                    <w:t>0</w:t>
                  </w:r>
                </w:p>
              </w:tc>
              <w:tc>
                <w:tcPr>
                  <w:tcW w:w="104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0.0703</w:t>
                  </w:r>
                  <w:r>
                    <w:rPr>
                      <w:color w:val="auto"/>
                      <w:szCs w:val="21"/>
                      <w:vertAlign w:val="superscript"/>
                    </w:rPr>
                    <w:t>[1]</w:t>
                  </w:r>
                </w:p>
              </w:tc>
              <w:tc>
                <w:tcPr>
                  <w:tcW w:w="1185" w:type="dxa"/>
                  <w:vAlign w:val="center"/>
                </w:tcPr>
                <w:p>
                  <w:pPr>
                    <w:keepNext w:val="0"/>
                    <w:keepLines w:val="0"/>
                    <w:widowControl/>
                    <w:suppressLineNumbers w:val="0"/>
                    <w:jc w:val="center"/>
                    <w:textAlignment w:val="center"/>
                    <w:rPr>
                      <w:color w:val="auto"/>
                      <w:szCs w:val="21"/>
                    </w:rPr>
                  </w:pPr>
                  <w:r>
                    <w:rPr>
                      <w:rFonts w:hint="default" w:ascii="Times New Roman" w:hAnsi="Times New Roman" w:eastAsia="宋体" w:cs="Times New Roman"/>
                      <w:i w:val="0"/>
                      <w:color w:val="auto"/>
                      <w:kern w:val="0"/>
                      <w:sz w:val="21"/>
                      <w:szCs w:val="21"/>
                      <w:u w:val="none"/>
                      <w:lang w:val="en-US" w:eastAsia="zh-CN" w:bidi="ar"/>
                    </w:rPr>
                    <w:t>0.0703</w:t>
                  </w:r>
                </w:p>
              </w:tc>
              <w:tc>
                <w:tcPr>
                  <w:tcW w:w="1182"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0.0301</w:t>
                  </w:r>
                  <w:r>
                    <w:rPr>
                      <w:color w:val="auto"/>
                      <w:szCs w:val="21"/>
                      <w:vertAlign w:val="superscript"/>
                      <w:lang w:val="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vAlign w:val="center"/>
                </w:tcPr>
                <w:p>
                  <w:pPr>
                    <w:jc w:val="center"/>
                    <w:rPr>
                      <w:color w:val="auto"/>
                      <w:szCs w:val="21"/>
                    </w:rPr>
                  </w:pP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总磷</w:t>
                  </w:r>
                </w:p>
              </w:tc>
              <w:tc>
                <w:tcPr>
                  <w:tcW w:w="1000" w:type="dxa"/>
                  <w:vAlign w:val="center"/>
                </w:tcPr>
                <w:p>
                  <w:pPr>
                    <w:keepNext w:val="0"/>
                    <w:keepLines w:val="0"/>
                    <w:widowControl/>
                    <w:suppressLineNumbers w:val="0"/>
                    <w:jc w:val="center"/>
                    <w:textAlignment w:val="center"/>
                    <w:rPr>
                      <w:color w:val="auto"/>
                    </w:rPr>
                  </w:pPr>
                  <w:r>
                    <w:rPr>
                      <w:rFonts w:hint="default" w:ascii="Times New Roman" w:hAnsi="Times New Roman" w:eastAsia="宋体" w:cs="Times New Roman"/>
                      <w:i w:val="0"/>
                      <w:color w:val="auto"/>
                      <w:kern w:val="0"/>
                      <w:sz w:val="21"/>
                      <w:szCs w:val="21"/>
                      <w:u w:val="none"/>
                      <w:lang w:val="en-US" w:eastAsia="zh-CN" w:bidi="ar"/>
                    </w:rPr>
                    <w:t>0.0080</w:t>
                  </w:r>
                </w:p>
              </w:tc>
              <w:tc>
                <w:tcPr>
                  <w:tcW w:w="1003" w:type="dxa"/>
                  <w:vAlign w:val="center"/>
                </w:tcPr>
                <w:p>
                  <w:pPr>
                    <w:jc w:val="center"/>
                    <w:rPr>
                      <w:color w:val="auto"/>
                      <w:szCs w:val="21"/>
                    </w:rPr>
                  </w:pPr>
                  <w:r>
                    <w:rPr>
                      <w:color w:val="auto"/>
                      <w:szCs w:val="21"/>
                    </w:rPr>
                    <w:t>0</w:t>
                  </w:r>
                </w:p>
              </w:tc>
              <w:tc>
                <w:tcPr>
                  <w:tcW w:w="1045" w:type="dxa"/>
                  <w:vAlign w:val="center"/>
                </w:tcPr>
                <w:p>
                  <w:pPr>
                    <w:keepNext w:val="0"/>
                    <w:keepLines w:val="0"/>
                    <w:widowControl/>
                    <w:suppressLineNumbers w:val="0"/>
                    <w:jc w:val="center"/>
                    <w:textAlignment w:val="center"/>
                    <w:rPr>
                      <w:color w:val="auto"/>
                    </w:rPr>
                  </w:pPr>
                  <w:r>
                    <w:rPr>
                      <w:rFonts w:hint="default" w:ascii="Times New Roman" w:hAnsi="Times New Roman" w:eastAsia="宋体" w:cs="Times New Roman"/>
                      <w:i w:val="0"/>
                      <w:color w:val="auto"/>
                      <w:kern w:val="0"/>
                      <w:sz w:val="21"/>
                      <w:szCs w:val="21"/>
                      <w:u w:val="none"/>
                      <w:lang w:val="en-US" w:eastAsia="zh-CN" w:bidi="ar"/>
                    </w:rPr>
                    <w:t>0.008</w:t>
                  </w:r>
                  <w:r>
                    <w:rPr>
                      <w:color w:val="auto"/>
                      <w:szCs w:val="21"/>
                      <w:vertAlign w:val="superscript"/>
                    </w:rPr>
                    <w:t>[1]</w:t>
                  </w:r>
                </w:p>
              </w:tc>
              <w:tc>
                <w:tcPr>
                  <w:tcW w:w="1185" w:type="dxa"/>
                  <w:vAlign w:val="center"/>
                </w:tcPr>
                <w:p>
                  <w:pPr>
                    <w:keepNext w:val="0"/>
                    <w:keepLines w:val="0"/>
                    <w:widowControl/>
                    <w:suppressLineNumbers w:val="0"/>
                    <w:jc w:val="center"/>
                    <w:textAlignment w:val="center"/>
                    <w:rPr>
                      <w:color w:val="auto"/>
                    </w:rPr>
                  </w:pPr>
                  <w:r>
                    <w:rPr>
                      <w:rFonts w:hint="default" w:ascii="Times New Roman" w:hAnsi="Times New Roman" w:eastAsia="宋体" w:cs="Times New Roman"/>
                      <w:i w:val="0"/>
                      <w:color w:val="auto"/>
                      <w:kern w:val="0"/>
                      <w:sz w:val="21"/>
                      <w:szCs w:val="21"/>
                      <w:u w:val="none"/>
                      <w:lang w:val="en-US" w:eastAsia="zh-CN" w:bidi="ar"/>
                    </w:rPr>
                    <w:t>0.008</w:t>
                  </w:r>
                </w:p>
              </w:tc>
              <w:tc>
                <w:tcPr>
                  <w:tcW w:w="1182"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w:t>
                  </w:r>
                  <w:r>
                    <w:rPr>
                      <w:rFonts w:hint="eastAsia" w:ascii="Times New Roman" w:hAnsi="Times New Roman" w:cs="Times New Roman"/>
                      <w:i w:val="0"/>
                      <w:color w:val="auto"/>
                      <w:kern w:val="0"/>
                      <w:sz w:val="21"/>
                      <w:szCs w:val="21"/>
                      <w:u w:val="none"/>
                      <w:lang w:val="en-US" w:eastAsia="zh-CN" w:bidi="ar"/>
                    </w:rPr>
                    <w:t>1</w:t>
                  </w:r>
                  <w:r>
                    <w:rPr>
                      <w:color w:val="auto"/>
                      <w:szCs w:val="21"/>
                      <w:vertAlign w:val="superscript"/>
                      <w:lang w:val="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restart"/>
                  <w:tcBorders>
                    <w:top w:val="single" w:color="auto" w:sz="4" w:space="0"/>
                  </w:tcBorders>
                  <w:vAlign w:val="center"/>
                </w:tcPr>
                <w:p>
                  <w:pPr>
                    <w:jc w:val="center"/>
                    <w:rPr>
                      <w:color w:val="auto"/>
                      <w:szCs w:val="21"/>
                    </w:rPr>
                  </w:pPr>
                  <w:r>
                    <w:rPr>
                      <w:color w:val="auto"/>
                      <w:szCs w:val="21"/>
                    </w:rPr>
                    <w:t>固废</w:t>
                  </w: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一般固废</w:t>
                  </w:r>
                </w:p>
              </w:tc>
              <w:tc>
                <w:tcPr>
                  <w:tcW w:w="1000" w:type="dxa"/>
                  <w:vAlign w:val="center"/>
                </w:tcPr>
                <w:p>
                  <w:pPr>
                    <w:adjustRightInd w:val="0"/>
                    <w:snapToGrid w:val="0"/>
                    <w:spacing w:line="264" w:lineRule="auto"/>
                    <w:jc w:val="center"/>
                    <w:rPr>
                      <w:color w:val="auto"/>
                      <w:szCs w:val="21"/>
                    </w:rPr>
                  </w:pPr>
                  <w:r>
                    <w:rPr>
                      <w:rFonts w:hint="eastAsia"/>
                      <w:color w:val="auto"/>
                      <w:sz w:val="21"/>
                      <w:szCs w:val="21"/>
                      <w:lang w:val="en-US" w:eastAsia="zh-CN"/>
                    </w:rPr>
                    <w:t>18.5</w:t>
                  </w:r>
                </w:p>
              </w:tc>
              <w:tc>
                <w:tcPr>
                  <w:tcW w:w="1003" w:type="dxa"/>
                  <w:tcMar>
                    <w:left w:w="0" w:type="dxa"/>
                    <w:right w:w="0" w:type="dxa"/>
                  </w:tcMar>
                  <w:vAlign w:val="center"/>
                </w:tcPr>
                <w:p>
                  <w:pPr>
                    <w:adjustRightInd w:val="0"/>
                    <w:snapToGrid w:val="0"/>
                    <w:spacing w:line="264" w:lineRule="auto"/>
                    <w:jc w:val="center"/>
                    <w:rPr>
                      <w:color w:val="auto"/>
                      <w:szCs w:val="21"/>
                    </w:rPr>
                  </w:pPr>
                  <w:r>
                    <w:rPr>
                      <w:rFonts w:hint="eastAsia"/>
                      <w:color w:val="auto"/>
                      <w:sz w:val="21"/>
                      <w:szCs w:val="21"/>
                      <w:lang w:val="en-US" w:eastAsia="zh-CN"/>
                    </w:rPr>
                    <w:t>18.5</w:t>
                  </w:r>
                </w:p>
              </w:tc>
              <w:tc>
                <w:tcPr>
                  <w:tcW w:w="1045" w:type="dxa"/>
                  <w:vAlign w:val="center"/>
                </w:tcPr>
                <w:p>
                  <w:pPr>
                    <w:jc w:val="center"/>
                    <w:rPr>
                      <w:color w:val="auto"/>
                      <w:szCs w:val="21"/>
                    </w:rPr>
                  </w:pPr>
                  <w:r>
                    <w:rPr>
                      <w:color w:val="auto"/>
                      <w:szCs w:val="21"/>
                    </w:rPr>
                    <w:t>0</w:t>
                  </w:r>
                </w:p>
              </w:tc>
              <w:tc>
                <w:tcPr>
                  <w:tcW w:w="1185" w:type="dxa"/>
                  <w:vAlign w:val="center"/>
                </w:tcPr>
                <w:p>
                  <w:pPr>
                    <w:jc w:val="center"/>
                    <w:rPr>
                      <w:color w:val="auto"/>
                      <w:szCs w:val="21"/>
                    </w:rPr>
                  </w:pPr>
                  <w:r>
                    <w:rPr>
                      <w:color w:val="auto"/>
                      <w:szCs w:val="21"/>
                    </w:rPr>
                    <w:t>0</w:t>
                  </w:r>
                </w:p>
              </w:tc>
              <w:tc>
                <w:tcPr>
                  <w:tcW w:w="1182" w:type="dxa"/>
                  <w:vAlign w:val="center"/>
                </w:tcPr>
                <w:p>
                  <w:pPr>
                    <w:jc w:val="center"/>
                    <w:rPr>
                      <w:color w:val="auto"/>
                      <w:szCs w:val="21"/>
                    </w:rPr>
                  </w:pPr>
                  <w:r>
                    <w:rPr>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tcBorders>
                    <w:top w:val="single" w:color="auto" w:sz="4" w:space="0"/>
                  </w:tcBorders>
                  <w:vAlign w:val="center"/>
                </w:tcPr>
                <w:p>
                  <w:pPr>
                    <w:jc w:val="center"/>
                    <w:rPr>
                      <w:color w:val="auto"/>
                      <w:szCs w:val="21"/>
                    </w:rPr>
                  </w:pPr>
                </w:p>
              </w:tc>
              <w:tc>
                <w:tcPr>
                  <w:tcW w:w="1404" w:type="dxa"/>
                  <w:tcBorders>
                    <w:top w:val="single" w:color="auto" w:sz="4" w:space="0"/>
                    <w:bottom w:val="single" w:color="auto" w:sz="4" w:space="0"/>
                  </w:tcBorders>
                  <w:vAlign w:val="center"/>
                </w:tcPr>
                <w:p>
                  <w:pPr>
                    <w:jc w:val="center"/>
                    <w:rPr>
                      <w:color w:val="auto"/>
                      <w:szCs w:val="21"/>
                    </w:rPr>
                  </w:pPr>
                  <w:r>
                    <w:rPr>
                      <w:color w:val="auto"/>
                      <w:szCs w:val="21"/>
                    </w:rPr>
                    <w:t>危险固废</w:t>
                  </w:r>
                </w:p>
              </w:tc>
              <w:tc>
                <w:tcPr>
                  <w:tcW w:w="1000" w:type="dxa"/>
                  <w:vAlign w:val="center"/>
                </w:tcPr>
                <w:p>
                  <w:pPr>
                    <w:adjustRightInd w:val="0"/>
                    <w:snapToGrid w:val="0"/>
                    <w:spacing w:line="264" w:lineRule="auto"/>
                    <w:jc w:val="center"/>
                    <w:rPr>
                      <w:rFonts w:hint="default"/>
                      <w:color w:val="auto"/>
                      <w:szCs w:val="21"/>
                      <w:lang w:val="en-US"/>
                    </w:rPr>
                  </w:pPr>
                  <w:r>
                    <w:rPr>
                      <w:rFonts w:hint="eastAsia"/>
                      <w:color w:val="auto"/>
                      <w:sz w:val="21"/>
                      <w:szCs w:val="21"/>
                      <w:lang w:val="en-US" w:eastAsia="zh-CN"/>
                    </w:rPr>
                    <w:t>1.7</w:t>
                  </w:r>
                </w:p>
              </w:tc>
              <w:tc>
                <w:tcPr>
                  <w:tcW w:w="1003" w:type="dxa"/>
                  <w:tcMar>
                    <w:left w:w="0" w:type="dxa"/>
                    <w:right w:w="0" w:type="dxa"/>
                  </w:tcMar>
                  <w:vAlign w:val="center"/>
                </w:tcPr>
                <w:p>
                  <w:pPr>
                    <w:adjustRightInd w:val="0"/>
                    <w:snapToGrid w:val="0"/>
                    <w:spacing w:line="264" w:lineRule="auto"/>
                    <w:jc w:val="center"/>
                    <w:rPr>
                      <w:rFonts w:hint="default"/>
                      <w:color w:val="auto"/>
                      <w:szCs w:val="21"/>
                      <w:lang w:val="en-US"/>
                    </w:rPr>
                  </w:pPr>
                  <w:r>
                    <w:rPr>
                      <w:rFonts w:hint="eastAsia"/>
                      <w:color w:val="auto"/>
                      <w:sz w:val="21"/>
                      <w:szCs w:val="21"/>
                      <w:lang w:val="en-US" w:eastAsia="zh-CN"/>
                    </w:rPr>
                    <w:t>1.7</w:t>
                  </w:r>
                </w:p>
              </w:tc>
              <w:tc>
                <w:tcPr>
                  <w:tcW w:w="1045" w:type="dxa"/>
                  <w:vAlign w:val="center"/>
                </w:tcPr>
                <w:p>
                  <w:pPr>
                    <w:jc w:val="center"/>
                    <w:rPr>
                      <w:color w:val="auto"/>
                      <w:szCs w:val="21"/>
                    </w:rPr>
                  </w:pPr>
                  <w:r>
                    <w:rPr>
                      <w:color w:val="auto"/>
                      <w:szCs w:val="21"/>
                    </w:rPr>
                    <w:t>0</w:t>
                  </w:r>
                </w:p>
              </w:tc>
              <w:tc>
                <w:tcPr>
                  <w:tcW w:w="1185" w:type="dxa"/>
                  <w:vAlign w:val="center"/>
                </w:tcPr>
                <w:p>
                  <w:pPr>
                    <w:jc w:val="center"/>
                    <w:rPr>
                      <w:color w:val="auto"/>
                      <w:szCs w:val="21"/>
                    </w:rPr>
                  </w:pPr>
                  <w:r>
                    <w:rPr>
                      <w:color w:val="auto"/>
                      <w:szCs w:val="21"/>
                    </w:rPr>
                    <w:t>0</w:t>
                  </w:r>
                </w:p>
              </w:tc>
              <w:tc>
                <w:tcPr>
                  <w:tcW w:w="1182" w:type="dxa"/>
                  <w:vAlign w:val="center"/>
                </w:tcPr>
                <w:p>
                  <w:pPr>
                    <w:jc w:val="center"/>
                    <w:rPr>
                      <w:color w:val="auto"/>
                      <w:szCs w:val="21"/>
                    </w:rPr>
                  </w:pPr>
                  <w:r>
                    <w:rPr>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cantSplit/>
                <w:trHeight w:val="346" w:hRule="exact"/>
                <w:jc w:val="center"/>
              </w:trPr>
              <w:tc>
                <w:tcPr>
                  <w:tcW w:w="1230" w:type="dxa"/>
                  <w:gridSpan w:val="2"/>
                  <w:vMerge w:val="continue"/>
                  <w:vAlign w:val="center"/>
                </w:tcPr>
                <w:p>
                  <w:pPr>
                    <w:jc w:val="center"/>
                    <w:rPr>
                      <w:color w:val="auto"/>
                      <w:szCs w:val="21"/>
                    </w:rPr>
                  </w:pPr>
                </w:p>
              </w:tc>
              <w:tc>
                <w:tcPr>
                  <w:tcW w:w="1404" w:type="dxa"/>
                  <w:tcBorders>
                    <w:top w:val="single" w:color="auto" w:sz="4" w:space="0"/>
                  </w:tcBorders>
                  <w:vAlign w:val="center"/>
                </w:tcPr>
                <w:p>
                  <w:pPr>
                    <w:jc w:val="center"/>
                    <w:rPr>
                      <w:color w:val="auto"/>
                      <w:szCs w:val="21"/>
                    </w:rPr>
                  </w:pPr>
                  <w:r>
                    <w:rPr>
                      <w:color w:val="auto"/>
                      <w:szCs w:val="21"/>
                    </w:rPr>
                    <w:t>生活垃圾</w:t>
                  </w:r>
                </w:p>
              </w:tc>
              <w:tc>
                <w:tcPr>
                  <w:tcW w:w="1000" w:type="dxa"/>
                  <w:vAlign w:val="center"/>
                </w:tcPr>
                <w:p>
                  <w:pPr>
                    <w:adjustRightInd w:val="0"/>
                    <w:snapToGrid w:val="0"/>
                    <w:spacing w:line="264" w:lineRule="auto"/>
                    <w:jc w:val="center"/>
                    <w:rPr>
                      <w:color w:val="auto"/>
                      <w:szCs w:val="21"/>
                    </w:rPr>
                  </w:pPr>
                  <w:r>
                    <w:rPr>
                      <w:rFonts w:hint="eastAsia"/>
                      <w:color w:val="auto"/>
                      <w:sz w:val="21"/>
                      <w:szCs w:val="21"/>
                      <w:lang w:val="en-US" w:eastAsia="zh-CN"/>
                    </w:rPr>
                    <w:t>13.1</w:t>
                  </w:r>
                </w:p>
              </w:tc>
              <w:tc>
                <w:tcPr>
                  <w:tcW w:w="1003" w:type="dxa"/>
                  <w:tcMar>
                    <w:left w:w="0" w:type="dxa"/>
                    <w:right w:w="0" w:type="dxa"/>
                  </w:tcMar>
                  <w:vAlign w:val="center"/>
                </w:tcPr>
                <w:p>
                  <w:pPr>
                    <w:adjustRightInd w:val="0"/>
                    <w:snapToGrid w:val="0"/>
                    <w:spacing w:line="264" w:lineRule="auto"/>
                    <w:jc w:val="center"/>
                    <w:rPr>
                      <w:color w:val="auto"/>
                      <w:szCs w:val="21"/>
                    </w:rPr>
                  </w:pPr>
                  <w:r>
                    <w:rPr>
                      <w:rFonts w:hint="eastAsia"/>
                      <w:color w:val="auto"/>
                      <w:sz w:val="21"/>
                      <w:szCs w:val="21"/>
                      <w:lang w:val="en-US" w:eastAsia="zh-CN"/>
                    </w:rPr>
                    <w:t>13.1</w:t>
                  </w:r>
                </w:p>
              </w:tc>
              <w:tc>
                <w:tcPr>
                  <w:tcW w:w="1045" w:type="dxa"/>
                  <w:vAlign w:val="center"/>
                </w:tcPr>
                <w:p>
                  <w:pPr>
                    <w:jc w:val="center"/>
                    <w:rPr>
                      <w:color w:val="auto"/>
                      <w:szCs w:val="21"/>
                    </w:rPr>
                  </w:pPr>
                  <w:r>
                    <w:rPr>
                      <w:color w:val="auto"/>
                      <w:szCs w:val="21"/>
                    </w:rPr>
                    <w:t>0</w:t>
                  </w:r>
                </w:p>
              </w:tc>
              <w:tc>
                <w:tcPr>
                  <w:tcW w:w="1185" w:type="dxa"/>
                  <w:vAlign w:val="center"/>
                </w:tcPr>
                <w:p>
                  <w:pPr>
                    <w:jc w:val="center"/>
                    <w:rPr>
                      <w:color w:val="auto"/>
                      <w:szCs w:val="21"/>
                    </w:rPr>
                  </w:pPr>
                  <w:r>
                    <w:rPr>
                      <w:color w:val="auto"/>
                      <w:szCs w:val="21"/>
                    </w:rPr>
                    <w:t>0</w:t>
                  </w:r>
                </w:p>
              </w:tc>
              <w:tc>
                <w:tcPr>
                  <w:tcW w:w="1182" w:type="dxa"/>
                  <w:vAlign w:val="center"/>
                </w:tcPr>
                <w:p>
                  <w:pPr>
                    <w:jc w:val="center"/>
                    <w:rPr>
                      <w:color w:val="auto"/>
                      <w:szCs w:val="21"/>
                    </w:rPr>
                  </w:pPr>
                  <w:r>
                    <w:rPr>
                      <w:color w:val="auto"/>
                      <w:szCs w:val="21"/>
                    </w:rPr>
                    <w:t>0</w:t>
                  </w:r>
                </w:p>
              </w:tc>
            </w:tr>
          </w:tbl>
          <w:p>
            <w:pPr>
              <w:pStyle w:val="13"/>
              <w:adjustRightInd w:val="0"/>
              <w:snapToGrid w:val="0"/>
              <w:spacing w:line="240" w:lineRule="auto"/>
              <w:ind w:firstLine="0"/>
              <w:rPr>
                <w:rFonts w:ascii="Times New Roman" w:hAnsi="Times New Roman" w:cs="Times New Roman"/>
                <w:color w:val="auto"/>
                <w:sz w:val="18"/>
                <w:szCs w:val="18"/>
              </w:rPr>
            </w:pPr>
            <w:r>
              <w:rPr>
                <w:rFonts w:ascii="Times New Roman" w:hAnsi="Times New Roman" w:cs="Times New Roman"/>
                <w:color w:val="auto"/>
                <w:sz w:val="18"/>
                <w:szCs w:val="18"/>
              </w:rPr>
              <w:t>注</w:t>
            </w:r>
            <w:r>
              <w:rPr>
                <w:rFonts w:ascii="Times New Roman" w:hAnsi="Times New Roman" w:cs="Times New Roman"/>
                <w:color w:val="auto"/>
                <w:sz w:val="18"/>
              </w:rPr>
              <w:t>：</w:t>
            </w:r>
            <w:r>
              <w:rPr>
                <w:rFonts w:ascii="Times New Roman" w:hAnsi="Times New Roman" w:cs="Times New Roman"/>
                <w:color w:val="auto"/>
                <w:sz w:val="18"/>
                <w:szCs w:val="18"/>
              </w:rPr>
              <w:t>[1]排入璜泾污水处理厂的接管考核量。</w:t>
            </w:r>
          </w:p>
          <w:p>
            <w:pPr>
              <w:pStyle w:val="13"/>
              <w:adjustRightInd w:val="0"/>
              <w:snapToGrid w:val="0"/>
              <w:spacing w:line="240" w:lineRule="auto"/>
              <w:ind w:firstLine="0"/>
              <w:rPr>
                <w:rFonts w:ascii="Times New Roman" w:hAnsi="Times New Roman" w:cs="Times New Roman"/>
                <w:color w:val="auto"/>
                <w:sz w:val="18"/>
                <w:szCs w:val="18"/>
              </w:rPr>
            </w:pPr>
            <w:r>
              <w:rPr>
                <w:rFonts w:ascii="Times New Roman" w:hAnsi="Times New Roman" w:cs="Times New Roman"/>
                <w:color w:val="auto"/>
                <w:sz w:val="18"/>
                <w:szCs w:val="18"/>
              </w:rPr>
              <w:t>[</w:t>
            </w:r>
            <w:r>
              <w:rPr>
                <w:rFonts w:hint="eastAsia" w:ascii="Times New Roman" w:hAnsi="Times New Roman" w:cs="Times New Roman"/>
                <w:color w:val="auto"/>
                <w:sz w:val="18"/>
                <w:szCs w:val="18"/>
                <w:lang w:val="en-US" w:eastAsia="zh-CN"/>
              </w:rPr>
              <w:t>2</w:t>
            </w:r>
            <w:r>
              <w:rPr>
                <w:rFonts w:ascii="Times New Roman" w:hAnsi="Times New Roman" w:cs="Times New Roman"/>
                <w:color w:val="auto"/>
                <w:sz w:val="18"/>
                <w:szCs w:val="18"/>
              </w:rPr>
              <w:t>]为参照璜泾污水处理厂出水指标计算，作为该项目排入外环境的水污染物总量。</w:t>
            </w:r>
          </w:p>
          <w:p>
            <w:pPr>
              <w:pStyle w:val="13"/>
              <w:adjustRightInd w:val="0"/>
              <w:snapToGrid w:val="0"/>
              <w:spacing w:line="240" w:lineRule="auto"/>
              <w:ind w:firstLine="0"/>
              <w:rPr>
                <w:rFonts w:ascii="Times New Roman" w:hAnsi="Times New Roman" w:cs="Times New Roman"/>
                <w:color w:val="0000FF"/>
                <w:sz w:val="18"/>
                <w:szCs w:val="18"/>
              </w:rPr>
            </w:pPr>
          </w:p>
          <w:p>
            <w:pPr>
              <w:pStyle w:val="13"/>
              <w:adjustRightInd w:val="0"/>
              <w:snapToGrid w:val="0"/>
              <w:spacing w:before="120" w:beforeLines="50"/>
              <w:ind w:firstLineChars="200"/>
              <w:rPr>
                <w:rFonts w:hint="default" w:ascii="Times New Roman" w:hAnsi="Times New Roman" w:cs="Times New Roman"/>
                <w:color w:val="auto"/>
                <w:szCs w:val="24"/>
              </w:rPr>
            </w:pPr>
            <w:r>
              <w:rPr>
                <w:rFonts w:hint="default" w:ascii="Times New Roman" w:hAnsi="Times New Roman" w:cs="Times New Roman"/>
                <w:color w:val="auto"/>
              </w:rPr>
              <w:t>建设</w:t>
            </w:r>
            <w:r>
              <w:rPr>
                <w:rFonts w:hint="default" w:ascii="Times New Roman" w:hAnsi="Times New Roman" w:cs="Times New Roman"/>
                <w:color w:val="auto"/>
                <w:szCs w:val="24"/>
              </w:rPr>
              <w:t>项目新增无组织排放废气考核量：非甲烷总烃0.0</w:t>
            </w:r>
            <w:r>
              <w:rPr>
                <w:rFonts w:hint="default" w:ascii="Times New Roman" w:hAnsi="Times New Roman" w:cs="Times New Roman"/>
                <w:color w:val="auto"/>
                <w:szCs w:val="24"/>
                <w:lang w:val="en-US" w:eastAsia="zh-CN"/>
              </w:rPr>
              <w:t>085</w:t>
            </w:r>
            <w:r>
              <w:rPr>
                <w:rFonts w:hint="default" w:ascii="Times New Roman" w:hAnsi="Times New Roman" w:cs="Times New Roman"/>
                <w:color w:val="auto"/>
                <w:szCs w:val="24"/>
              </w:rPr>
              <w:t>t/a；</w:t>
            </w:r>
            <w:r>
              <w:rPr>
                <w:rFonts w:hint="default" w:ascii="Times New Roman" w:hAnsi="Times New Roman" w:cs="Times New Roman"/>
                <w:color w:val="auto"/>
              </w:rPr>
              <w:t>建设</w:t>
            </w:r>
            <w:r>
              <w:rPr>
                <w:rFonts w:hint="default" w:ascii="Times New Roman" w:hAnsi="Times New Roman" w:cs="Times New Roman"/>
                <w:color w:val="auto"/>
                <w:szCs w:val="24"/>
              </w:rPr>
              <w:t>项目废水接管至璜泾镇污水处理厂，水污染物的接管考核总量为：废水量</w:t>
            </w:r>
            <w:r>
              <w:rPr>
                <w:rFonts w:hint="default" w:ascii="Times New Roman" w:hAnsi="Times New Roman" w:cs="Times New Roman"/>
                <w:color w:val="auto"/>
                <w:szCs w:val="24"/>
                <w:lang w:val="en-US" w:eastAsia="zh-CN"/>
              </w:rPr>
              <w:t>2008.8</w:t>
            </w:r>
            <w:r>
              <w:rPr>
                <w:rFonts w:hint="default" w:ascii="Times New Roman" w:hAnsi="Times New Roman" w:cs="Times New Roman"/>
                <w:color w:val="auto"/>
                <w:szCs w:val="24"/>
              </w:rPr>
              <w:t>t/a、COD：</w:t>
            </w:r>
            <w:r>
              <w:rPr>
                <w:rFonts w:hint="default" w:ascii="Times New Roman" w:hAnsi="Times New Roman" w:eastAsia="宋体" w:cs="Times New Roman"/>
                <w:i w:val="0"/>
                <w:color w:val="auto"/>
                <w:kern w:val="0"/>
                <w:sz w:val="24"/>
                <w:szCs w:val="24"/>
                <w:u w:val="none"/>
                <w:lang w:val="en-US" w:eastAsia="zh-CN" w:bidi="ar"/>
              </w:rPr>
              <w:t>0.8035</w:t>
            </w:r>
            <w:r>
              <w:rPr>
                <w:rFonts w:hint="default" w:ascii="Times New Roman" w:hAnsi="Times New Roman" w:cs="Times New Roman"/>
                <w:color w:val="auto"/>
                <w:szCs w:val="24"/>
              </w:rPr>
              <w:t>t/a、SS：</w:t>
            </w:r>
            <w:r>
              <w:rPr>
                <w:rFonts w:hint="default" w:ascii="Times New Roman" w:hAnsi="Times New Roman" w:eastAsia="宋体" w:cs="Times New Roman"/>
                <w:i w:val="0"/>
                <w:color w:val="auto"/>
                <w:kern w:val="0"/>
                <w:sz w:val="24"/>
                <w:szCs w:val="24"/>
                <w:u w:val="none"/>
                <w:lang w:val="en-US" w:eastAsia="zh-CN" w:bidi="ar"/>
              </w:rPr>
              <w:t>0.4018</w:t>
            </w:r>
            <w:r>
              <w:rPr>
                <w:rFonts w:hint="default" w:ascii="Times New Roman" w:hAnsi="Times New Roman" w:cs="Times New Roman"/>
                <w:color w:val="auto"/>
                <w:szCs w:val="24"/>
              </w:rPr>
              <w:t>t/a、氨氮</w:t>
            </w:r>
            <w:r>
              <w:rPr>
                <w:rFonts w:hint="default" w:ascii="Times New Roman" w:hAnsi="Times New Roman" w:eastAsia="宋体" w:cs="Times New Roman"/>
                <w:i w:val="0"/>
                <w:color w:val="auto"/>
                <w:kern w:val="0"/>
                <w:sz w:val="24"/>
                <w:szCs w:val="24"/>
                <w:u w:val="none"/>
                <w:lang w:val="en-US" w:eastAsia="zh-CN" w:bidi="ar"/>
              </w:rPr>
              <w:t>0.0502</w:t>
            </w:r>
            <w:r>
              <w:rPr>
                <w:rFonts w:hint="default" w:ascii="Times New Roman" w:hAnsi="Times New Roman" w:cs="Times New Roman"/>
                <w:color w:val="auto"/>
                <w:szCs w:val="24"/>
              </w:rPr>
              <w:t>t/a、总氮</w:t>
            </w:r>
            <w:r>
              <w:rPr>
                <w:rFonts w:hint="default" w:ascii="Times New Roman" w:hAnsi="Times New Roman" w:eastAsia="宋体" w:cs="Times New Roman"/>
                <w:i w:val="0"/>
                <w:color w:val="auto"/>
                <w:kern w:val="0"/>
                <w:sz w:val="24"/>
                <w:szCs w:val="24"/>
                <w:u w:val="none"/>
                <w:lang w:val="en-US" w:eastAsia="zh-CN" w:bidi="ar"/>
              </w:rPr>
              <w:t>0.0703</w:t>
            </w:r>
            <w:r>
              <w:rPr>
                <w:rFonts w:hint="default" w:ascii="Times New Roman" w:hAnsi="Times New Roman" w:cs="Times New Roman"/>
                <w:color w:val="auto"/>
                <w:szCs w:val="24"/>
              </w:rPr>
              <w:t>t/a、总磷</w:t>
            </w:r>
            <w:r>
              <w:rPr>
                <w:rFonts w:hint="default" w:ascii="Times New Roman" w:hAnsi="Times New Roman" w:eastAsia="宋体" w:cs="Times New Roman"/>
                <w:i w:val="0"/>
                <w:color w:val="auto"/>
                <w:kern w:val="0"/>
                <w:sz w:val="24"/>
                <w:szCs w:val="24"/>
                <w:u w:val="none"/>
                <w:lang w:val="en-US" w:eastAsia="zh-CN" w:bidi="ar"/>
              </w:rPr>
              <w:t>0.008</w:t>
            </w:r>
            <w:r>
              <w:rPr>
                <w:rFonts w:hint="default" w:ascii="Times New Roman" w:hAnsi="Times New Roman" w:cs="Times New Roman"/>
                <w:color w:val="auto"/>
                <w:szCs w:val="24"/>
              </w:rPr>
              <w:t>t/a，最终排放量为：废水量</w:t>
            </w:r>
            <w:r>
              <w:rPr>
                <w:rFonts w:hint="default" w:ascii="Times New Roman" w:hAnsi="Times New Roman" w:cs="Times New Roman"/>
                <w:color w:val="auto"/>
                <w:szCs w:val="24"/>
                <w:lang w:val="en-US" w:eastAsia="zh-CN"/>
              </w:rPr>
              <w:t>2008.8</w:t>
            </w:r>
            <w:r>
              <w:rPr>
                <w:rFonts w:hint="default" w:ascii="Times New Roman" w:hAnsi="Times New Roman" w:cs="Times New Roman"/>
                <w:color w:val="auto"/>
                <w:szCs w:val="24"/>
              </w:rPr>
              <w:t>t/a、COD：</w:t>
            </w:r>
            <w:r>
              <w:rPr>
                <w:rFonts w:hint="default" w:ascii="Times New Roman" w:hAnsi="Times New Roman" w:eastAsia="宋体" w:cs="Times New Roman"/>
                <w:i w:val="0"/>
                <w:color w:val="auto"/>
                <w:kern w:val="0"/>
                <w:sz w:val="24"/>
                <w:szCs w:val="24"/>
                <w:u w:val="none"/>
                <w:lang w:val="en-US" w:eastAsia="zh-CN" w:bidi="ar"/>
              </w:rPr>
              <w:t>0.1004</w:t>
            </w:r>
            <w:r>
              <w:rPr>
                <w:rFonts w:hint="default" w:ascii="Times New Roman" w:hAnsi="Times New Roman" w:cs="Times New Roman"/>
                <w:color w:val="auto"/>
                <w:szCs w:val="24"/>
              </w:rPr>
              <w:t>t/a、SS：</w:t>
            </w:r>
            <w:r>
              <w:rPr>
                <w:rFonts w:hint="default" w:ascii="Times New Roman" w:hAnsi="Times New Roman" w:eastAsia="宋体" w:cs="Times New Roman"/>
                <w:i w:val="0"/>
                <w:color w:val="auto"/>
                <w:kern w:val="0"/>
                <w:sz w:val="24"/>
                <w:szCs w:val="24"/>
                <w:u w:val="none"/>
                <w:lang w:val="en-US" w:eastAsia="zh-CN" w:bidi="ar"/>
              </w:rPr>
              <w:t>0.0201</w:t>
            </w:r>
            <w:r>
              <w:rPr>
                <w:rFonts w:hint="default" w:ascii="Times New Roman" w:hAnsi="Times New Roman" w:cs="Times New Roman"/>
                <w:color w:val="auto"/>
                <w:szCs w:val="24"/>
              </w:rPr>
              <w:t>t/a、氨氮</w:t>
            </w:r>
            <w:r>
              <w:rPr>
                <w:rFonts w:hint="default" w:ascii="Times New Roman" w:hAnsi="Times New Roman" w:eastAsia="宋体" w:cs="Times New Roman"/>
                <w:i w:val="0"/>
                <w:color w:val="auto"/>
                <w:kern w:val="0"/>
                <w:sz w:val="24"/>
                <w:szCs w:val="24"/>
                <w:u w:val="none"/>
                <w:lang w:val="en-US" w:eastAsia="zh-CN" w:bidi="ar"/>
              </w:rPr>
              <w:t>0.0100</w:t>
            </w:r>
            <w:r>
              <w:rPr>
                <w:rFonts w:hint="default" w:ascii="Times New Roman" w:hAnsi="Times New Roman" w:cs="Times New Roman"/>
                <w:color w:val="auto"/>
                <w:szCs w:val="24"/>
              </w:rPr>
              <w:t>t/a、总氮</w:t>
            </w:r>
            <w:r>
              <w:rPr>
                <w:rFonts w:hint="default" w:ascii="Times New Roman" w:hAnsi="Times New Roman" w:eastAsia="宋体" w:cs="Times New Roman"/>
                <w:i w:val="0"/>
                <w:color w:val="auto"/>
                <w:kern w:val="0"/>
                <w:sz w:val="24"/>
                <w:szCs w:val="24"/>
                <w:u w:val="none"/>
                <w:lang w:val="en-US" w:eastAsia="zh-CN" w:bidi="ar"/>
              </w:rPr>
              <w:t>0.0301</w:t>
            </w:r>
            <w:r>
              <w:rPr>
                <w:rFonts w:hint="default" w:ascii="Times New Roman" w:hAnsi="Times New Roman" w:cs="Times New Roman"/>
                <w:color w:val="auto"/>
                <w:szCs w:val="24"/>
              </w:rPr>
              <w:t>t/a、总磷</w:t>
            </w:r>
            <w:r>
              <w:rPr>
                <w:rFonts w:hint="default" w:ascii="Times New Roman" w:hAnsi="Times New Roman" w:eastAsia="宋体" w:cs="Times New Roman"/>
                <w:i w:val="0"/>
                <w:color w:val="auto"/>
                <w:kern w:val="0"/>
                <w:sz w:val="24"/>
                <w:szCs w:val="24"/>
                <w:u w:val="none"/>
                <w:lang w:val="en-US" w:eastAsia="zh-CN" w:bidi="ar"/>
              </w:rPr>
              <w:t>0.001</w:t>
            </w:r>
            <w:r>
              <w:rPr>
                <w:rFonts w:hint="default" w:ascii="Times New Roman" w:hAnsi="Times New Roman" w:cs="Times New Roman"/>
                <w:color w:val="auto"/>
                <w:szCs w:val="24"/>
              </w:rPr>
              <w:t>t/a。</w:t>
            </w:r>
          </w:p>
          <w:p>
            <w:pPr>
              <w:pStyle w:val="13"/>
              <w:adjustRightInd w:val="0"/>
              <w:snapToGrid w:val="0"/>
              <w:spacing w:before="120" w:beforeLines="50"/>
              <w:ind w:firstLineChars="200"/>
              <w:rPr>
                <w:rFonts w:ascii="Times New Roman" w:hAnsi="Times New Roman" w:cs="Times New Roman"/>
                <w:color w:val="0000FF"/>
                <w:szCs w:val="24"/>
              </w:rPr>
            </w:pPr>
          </w:p>
          <w:p>
            <w:pPr>
              <w:spacing w:line="360" w:lineRule="auto"/>
              <w:ind w:firstLine="480" w:firstLineChars="200"/>
              <w:jc w:val="left"/>
              <w:rPr>
                <w:color w:val="0000FF"/>
                <w:sz w:val="24"/>
                <w:szCs w:val="24"/>
                <w:highlight w:val="yellow"/>
              </w:rPr>
            </w:pPr>
          </w:p>
        </w:tc>
      </w:tr>
    </w:tbl>
    <w:p>
      <w:pPr>
        <w:pStyle w:val="3"/>
        <w:ind w:firstLine="141" w:firstLineChars="50"/>
        <w:rPr>
          <w:rFonts w:eastAsia="宋体"/>
          <w:color w:val="auto"/>
        </w:rPr>
      </w:pPr>
      <w:r>
        <w:rPr>
          <w:rFonts w:eastAsia="宋体"/>
          <w:color w:val="auto"/>
        </w:rPr>
        <w:t>建设项目工程分析</w:t>
      </w:r>
    </w:p>
    <w:tbl>
      <w:tblPr>
        <w:tblStyle w:val="31"/>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1" w:hRule="atLeast"/>
          <w:jc w:val="center"/>
        </w:trPr>
        <w:tc>
          <w:tcPr>
            <w:tcW w:w="8721" w:type="dxa"/>
          </w:tcPr>
          <w:p>
            <w:pPr>
              <w:adjustRightInd w:val="0"/>
              <w:snapToGrid w:val="0"/>
              <w:spacing w:line="360" w:lineRule="auto"/>
              <w:rPr>
                <w:rFonts w:ascii="Times New Roman" w:hAnsi="Times New Roman"/>
                <w:b/>
                <w:bCs/>
                <w:color w:val="auto"/>
                <w:sz w:val="24"/>
              </w:rPr>
            </w:pPr>
            <w:r>
              <w:rPr>
                <w:rFonts w:ascii="Times New Roman" w:hAnsi="Times New Roman"/>
                <w:b/>
                <w:bCs/>
                <w:color w:val="auto"/>
                <w:sz w:val="24"/>
              </w:rPr>
              <w:t>一、施工期建设施工工艺流程见图1。</w:t>
            </w:r>
          </w:p>
          <w:p>
            <w:pPr>
              <w:adjustRightInd w:val="0"/>
              <w:snapToGrid w:val="0"/>
              <w:spacing w:line="360" w:lineRule="auto"/>
              <w:ind w:firstLine="420" w:firstLineChars="200"/>
              <w:rPr>
                <w:rFonts w:ascii="Times New Roman" w:hAnsi="Times New Roman"/>
                <w:color w:val="auto"/>
              </w:rPr>
            </w:pPr>
            <w:r>
              <w:rPr>
                <w:rFonts w:ascii="Times New Roman" w:hAnsi="Times New Roman"/>
                <w:color w:val="auto"/>
              </w:rPr>
              <mc:AlternateContent>
                <mc:Choice Requires="wpg">
                  <w:drawing>
                    <wp:inline distT="0" distB="0" distL="114300" distR="114300">
                      <wp:extent cx="4790440" cy="5667375"/>
                      <wp:effectExtent l="0" t="0" r="0" b="9525"/>
                      <wp:docPr id="37" name="组合 37"/>
                      <wp:cNvGraphicFramePr/>
                      <a:graphic xmlns:a="http://schemas.openxmlformats.org/drawingml/2006/main">
                        <a:graphicData uri="http://schemas.microsoft.com/office/word/2010/wordprocessingGroup">
                          <wpg:wgp>
                            <wpg:cNvGrpSpPr>
                              <a:grpSpLocks noRot="1"/>
                            </wpg:cNvGrpSpPr>
                            <wpg:grpSpPr>
                              <a:xfrm>
                                <a:off x="0" y="0"/>
                                <a:ext cx="4790440" cy="5667375"/>
                                <a:chOff x="0" y="0"/>
                                <a:chExt cx="7544" cy="8925"/>
                              </a:xfrm>
                              <a:effectLst/>
                            </wpg:grpSpPr>
                            <wps:wsp>
                              <wps:cNvPr id="38" name="文本框 1"/>
                              <wps:cNvSpPr txBox="1">
                                <a:spLocks noChangeArrowheads="1"/>
                              </wps:cNvSpPr>
                              <wps:spPr bwMode="auto">
                                <a:xfrm>
                                  <a:off x="2444" y="705"/>
                                  <a:ext cx="1575" cy="480"/>
                                </a:xfrm>
                                <a:prstGeom prst="rect">
                                  <a:avLst/>
                                </a:prstGeom>
                                <a:solidFill>
                                  <a:srgbClr val="FFFFFF"/>
                                </a:solidFill>
                                <a:ln w="9525">
                                  <a:solidFill>
                                    <a:srgbClr val="000000"/>
                                  </a:solidFill>
                                  <a:miter lim="800000"/>
                                </a:ln>
                                <a:effectLst/>
                              </wps:spPr>
                              <wps:txbx>
                                <w:txbxContent>
                                  <w:p>
                                    <w:pPr>
                                      <w:jc w:val="center"/>
                                    </w:pPr>
                                    <w:r>
                                      <w:rPr>
                                        <w:rFonts w:hint="eastAsia"/>
                                      </w:rPr>
                                      <w:t>填土、夯实</w:t>
                                    </w:r>
                                  </w:p>
                                  <w:p/>
                                </w:txbxContent>
                              </wps:txbx>
                              <wps:bodyPr rot="0" vert="horz" wrap="square" lIns="91440" tIns="45720" rIns="91440" bIns="45720" anchor="t" anchorCtr="0" upright="1">
                                <a:noAutofit/>
                              </wps:bodyPr>
                            </wps:wsp>
                            <wps:wsp>
                              <wps:cNvPr id="39" name="文本框 1"/>
                              <wps:cNvSpPr txBox="1">
                                <a:spLocks noChangeArrowheads="1"/>
                              </wps:cNvSpPr>
                              <wps:spPr bwMode="auto">
                                <a:xfrm>
                                  <a:off x="2444" y="1575"/>
                                  <a:ext cx="1575" cy="480"/>
                                </a:xfrm>
                                <a:prstGeom prst="rect">
                                  <a:avLst/>
                                </a:prstGeom>
                                <a:solidFill>
                                  <a:srgbClr val="FFFFFF"/>
                                </a:solidFill>
                                <a:ln w="9525">
                                  <a:solidFill>
                                    <a:srgbClr val="000000"/>
                                  </a:solidFill>
                                  <a:miter lim="800000"/>
                                </a:ln>
                                <a:effectLst/>
                              </wps:spPr>
                              <wps:txbx>
                                <w:txbxContent>
                                  <w:p>
                                    <w:pPr>
                                      <w:jc w:val="center"/>
                                      <w:rPr>
                                        <w:color w:val="000000"/>
                                      </w:rPr>
                                    </w:pPr>
                                    <w:r>
                                      <w:rPr>
                                        <w:rFonts w:hint="eastAsia"/>
                                        <w:color w:val="000000"/>
                                      </w:rPr>
                                      <w:t>钻孔灌注桩</w:t>
                                    </w:r>
                                  </w:p>
                                  <w:p/>
                                </w:txbxContent>
                              </wps:txbx>
                              <wps:bodyPr rot="0" vert="horz" wrap="square" lIns="91440" tIns="45720" rIns="91440" bIns="45720" anchor="t" anchorCtr="0" upright="1">
                                <a:noAutofit/>
                              </wps:bodyPr>
                            </wps:wsp>
                            <wps:wsp>
                              <wps:cNvPr id="40" name="文本框 1"/>
                              <wps:cNvSpPr txBox="1">
                                <a:spLocks noChangeArrowheads="1"/>
                              </wps:cNvSpPr>
                              <wps:spPr bwMode="auto">
                                <a:xfrm>
                                  <a:off x="2429" y="0"/>
                                  <a:ext cx="1575" cy="480"/>
                                </a:xfrm>
                                <a:prstGeom prst="rect">
                                  <a:avLst/>
                                </a:prstGeom>
                                <a:noFill/>
                                <a:ln>
                                  <a:noFill/>
                                </a:ln>
                                <a:effectLst/>
                              </wps:spPr>
                              <wps:txbx>
                                <w:txbxContent>
                                  <w:p>
                                    <w:r>
                                      <w:rPr>
                                        <w:rFonts w:hint="eastAsia" w:ascii="宋体" w:hAnsi="宋体"/>
                                        <w:sz w:val="24"/>
                                      </w:rPr>
                                      <w:t>石灰、地基土</w:t>
                                    </w:r>
                                  </w:p>
                                </w:txbxContent>
                              </wps:txbx>
                              <wps:bodyPr rot="0" vert="horz" wrap="square" lIns="91439" tIns="45719" rIns="91439" bIns="45719" anchor="t" anchorCtr="0" upright="1">
                                <a:noAutofit/>
                              </wps:bodyPr>
                            </wps:wsp>
                            <wps:wsp>
                              <wps:cNvPr id="41" name="文本框 1"/>
                              <wps:cNvSpPr txBox="1">
                                <a:spLocks noChangeArrowheads="1"/>
                              </wps:cNvSpPr>
                              <wps:spPr bwMode="auto">
                                <a:xfrm>
                                  <a:off x="2534" y="8445"/>
                                  <a:ext cx="1575" cy="480"/>
                                </a:xfrm>
                                <a:prstGeom prst="rect">
                                  <a:avLst/>
                                </a:prstGeom>
                                <a:solidFill>
                                  <a:srgbClr val="FFFFFF"/>
                                </a:solidFill>
                                <a:ln w="9525">
                                  <a:solidFill>
                                    <a:srgbClr val="000000"/>
                                  </a:solidFill>
                                  <a:miter lim="800000"/>
                                </a:ln>
                                <a:effectLst/>
                              </wps:spPr>
                              <wps:txbx>
                                <w:txbxContent>
                                  <w:p>
                                    <w:pPr>
                                      <w:jc w:val="center"/>
                                    </w:pPr>
                                    <w:r>
                                      <w:rPr>
                                        <w:rFonts w:hint="eastAsia"/>
                                      </w:rPr>
                                      <w:t>附属工程</w:t>
                                    </w:r>
                                    <w:r>
                                      <w:rPr>
                                        <w:rFonts w:hint="eastAsia"/>
                                        <w:sz w:val="24"/>
                                      </w:rPr>
                                      <w:t>*</w:t>
                                    </w:r>
                                  </w:p>
                                  <w:p/>
                                </w:txbxContent>
                              </wps:txbx>
                              <wps:bodyPr rot="0" vert="horz" wrap="square" lIns="91440" tIns="45720" rIns="91440" bIns="45720" anchor="t" anchorCtr="0" upright="1">
                                <a:noAutofit/>
                              </wps:bodyPr>
                            </wps:wsp>
                            <wps:wsp>
                              <wps:cNvPr id="42" name="文本框 1"/>
                              <wps:cNvSpPr txBox="1">
                                <a:spLocks noChangeArrowheads="1"/>
                              </wps:cNvSpPr>
                              <wps:spPr bwMode="auto">
                                <a:xfrm>
                                  <a:off x="2459" y="2400"/>
                                  <a:ext cx="1575" cy="480"/>
                                </a:xfrm>
                                <a:prstGeom prst="rect">
                                  <a:avLst/>
                                </a:prstGeom>
                                <a:solidFill>
                                  <a:srgbClr val="FFFFFF"/>
                                </a:solidFill>
                                <a:ln w="9525">
                                  <a:solidFill>
                                    <a:srgbClr val="000000"/>
                                  </a:solidFill>
                                  <a:miter lim="800000"/>
                                </a:ln>
                                <a:effectLst/>
                              </wps:spPr>
                              <wps:txbx>
                                <w:txbxContent>
                                  <w:p>
                                    <w:pPr>
                                      <w:jc w:val="center"/>
                                    </w:pPr>
                                    <w:r>
                                      <w:rPr>
                                        <w:rFonts w:hint="eastAsia"/>
                                      </w:rPr>
                                      <w:t>现浇钢砼柱梁</w:t>
                                    </w:r>
                                  </w:p>
                                  <w:p/>
                                </w:txbxContent>
                              </wps:txbx>
                              <wps:bodyPr rot="0" vert="horz" wrap="square" lIns="91440" tIns="45720" rIns="91440" bIns="45720" anchor="t" anchorCtr="0" upright="1">
                                <a:noAutofit/>
                              </wps:bodyPr>
                            </wps:wsp>
                            <wps:wsp>
                              <wps:cNvPr id="43" name="文本框 1"/>
                              <wps:cNvSpPr txBox="1">
                                <a:spLocks noChangeArrowheads="1"/>
                              </wps:cNvSpPr>
                              <wps:spPr bwMode="auto">
                                <a:xfrm>
                                  <a:off x="2519" y="7575"/>
                                  <a:ext cx="1575" cy="480"/>
                                </a:xfrm>
                                <a:prstGeom prst="rect">
                                  <a:avLst/>
                                </a:prstGeom>
                                <a:solidFill>
                                  <a:srgbClr val="FFFFFF"/>
                                </a:solidFill>
                                <a:ln w="9525">
                                  <a:solidFill>
                                    <a:srgbClr val="000000"/>
                                  </a:solidFill>
                                  <a:miter lim="800000"/>
                                </a:ln>
                                <a:effectLst/>
                              </wps:spPr>
                              <wps:txbx>
                                <w:txbxContent>
                                  <w:p>
                                    <w:pPr>
                                      <w:jc w:val="center"/>
                                    </w:pPr>
                                    <w:r>
                                      <w:rPr>
                                        <w:rFonts w:hint="eastAsia"/>
                                      </w:rPr>
                                      <w:t>油漆施工</w:t>
                                    </w:r>
                                  </w:p>
                                  <w:p/>
                                </w:txbxContent>
                              </wps:txbx>
                              <wps:bodyPr rot="0" vert="horz" wrap="square" lIns="91440" tIns="45720" rIns="91440" bIns="45720" anchor="t" anchorCtr="0" upright="1">
                                <a:noAutofit/>
                              </wps:bodyPr>
                            </wps:wsp>
                            <wps:wsp>
                              <wps:cNvPr id="44" name="文本框 1"/>
                              <wps:cNvSpPr txBox="1">
                                <a:spLocks noChangeArrowheads="1"/>
                              </wps:cNvSpPr>
                              <wps:spPr bwMode="auto">
                                <a:xfrm>
                                  <a:off x="2474" y="3300"/>
                                  <a:ext cx="1575" cy="480"/>
                                </a:xfrm>
                                <a:prstGeom prst="rect">
                                  <a:avLst/>
                                </a:prstGeom>
                                <a:solidFill>
                                  <a:srgbClr val="FFFFFF"/>
                                </a:solidFill>
                                <a:ln w="9525">
                                  <a:solidFill>
                                    <a:srgbClr val="000000"/>
                                  </a:solidFill>
                                  <a:miter lim="800000"/>
                                </a:ln>
                                <a:effectLst/>
                              </wps:spPr>
                              <wps:txbx>
                                <w:txbxContent>
                                  <w:p>
                                    <w:pPr>
                                      <w:jc w:val="center"/>
                                    </w:pPr>
                                    <w:r>
                                      <w:rPr>
                                        <w:rFonts w:hint="eastAsia"/>
                                      </w:rPr>
                                      <w:t>砖墙砌筑</w:t>
                                    </w:r>
                                  </w:p>
                                  <w:p/>
                                </w:txbxContent>
                              </wps:txbx>
                              <wps:bodyPr rot="0" vert="horz" wrap="square" lIns="91440" tIns="45720" rIns="91440" bIns="45720" anchor="t" anchorCtr="0" upright="1">
                                <a:noAutofit/>
                              </wps:bodyPr>
                            </wps:wsp>
                            <wps:wsp>
                              <wps:cNvPr id="45" name="文本框 1"/>
                              <wps:cNvSpPr txBox="1">
                                <a:spLocks noChangeArrowheads="1"/>
                              </wps:cNvSpPr>
                              <wps:spPr bwMode="auto">
                                <a:xfrm>
                                  <a:off x="2489" y="4200"/>
                                  <a:ext cx="1575" cy="480"/>
                                </a:xfrm>
                                <a:prstGeom prst="rect">
                                  <a:avLst/>
                                </a:prstGeom>
                                <a:solidFill>
                                  <a:srgbClr val="FFFFFF"/>
                                </a:solidFill>
                                <a:ln w="9525">
                                  <a:solidFill>
                                    <a:srgbClr val="000000"/>
                                  </a:solidFill>
                                  <a:miter lim="800000"/>
                                </a:ln>
                                <a:effectLst/>
                              </wps:spPr>
                              <wps:txbx>
                                <w:txbxContent>
                                  <w:p>
                                    <w:pPr>
                                      <w:jc w:val="center"/>
                                    </w:pPr>
                                    <w:r>
                                      <w:rPr>
                                        <w:rFonts w:hint="eastAsia"/>
                                      </w:rPr>
                                      <w:t>门窗制作</w:t>
                                    </w:r>
                                  </w:p>
                                  <w:p/>
                                </w:txbxContent>
                              </wps:txbx>
                              <wps:bodyPr rot="0" vert="horz" wrap="square" lIns="91440" tIns="45720" rIns="91440" bIns="45720" anchor="t" anchorCtr="0" upright="1">
                                <a:noAutofit/>
                              </wps:bodyPr>
                            </wps:wsp>
                            <wps:wsp>
                              <wps:cNvPr id="46" name="文本框 1"/>
                              <wps:cNvSpPr txBox="1">
                                <a:spLocks noChangeArrowheads="1"/>
                              </wps:cNvSpPr>
                              <wps:spPr bwMode="auto">
                                <a:xfrm>
                                  <a:off x="2504" y="6720"/>
                                  <a:ext cx="1575" cy="480"/>
                                </a:xfrm>
                                <a:prstGeom prst="rect">
                                  <a:avLst/>
                                </a:prstGeom>
                                <a:solidFill>
                                  <a:srgbClr val="FFFFFF"/>
                                </a:solidFill>
                                <a:ln w="9525">
                                  <a:solidFill>
                                    <a:srgbClr val="000000"/>
                                  </a:solidFill>
                                  <a:miter lim="800000"/>
                                </a:ln>
                                <a:effectLst/>
                              </wps:spPr>
                              <wps:txbx>
                                <w:txbxContent>
                                  <w:p>
                                    <w:r>
                                      <w:rPr>
                                        <w:rFonts w:hint="eastAsia"/>
                                      </w:rPr>
                                      <w:t>抹灰、贴面</w:t>
                                    </w:r>
                                  </w:p>
                                  <w:p/>
                                </w:txbxContent>
                              </wps:txbx>
                              <wps:bodyPr rot="0" vert="horz" wrap="square" lIns="91440" tIns="45720" rIns="91440" bIns="45720" anchor="t" anchorCtr="0" upright="1">
                                <a:noAutofit/>
                              </wps:bodyPr>
                            </wps:wsp>
                            <wps:wsp>
                              <wps:cNvPr id="47" name="文本框 1"/>
                              <wps:cNvSpPr txBox="1">
                                <a:spLocks noChangeArrowheads="1"/>
                              </wps:cNvSpPr>
                              <wps:spPr bwMode="auto">
                                <a:xfrm>
                                  <a:off x="2489" y="5895"/>
                                  <a:ext cx="1575" cy="480"/>
                                </a:xfrm>
                                <a:prstGeom prst="rect">
                                  <a:avLst/>
                                </a:prstGeom>
                                <a:solidFill>
                                  <a:srgbClr val="FFFFFF"/>
                                </a:solidFill>
                                <a:ln w="9525">
                                  <a:solidFill>
                                    <a:srgbClr val="000000"/>
                                  </a:solidFill>
                                  <a:miter lim="800000"/>
                                </a:ln>
                                <a:effectLst/>
                              </wps:spPr>
                              <wps:txbx>
                                <w:txbxContent>
                                  <w:p>
                                    <w:pPr>
                                      <w:jc w:val="center"/>
                                    </w:pPr>
                                    <w:r>
                                      <w:rPr>
                                        <w:rFonts w:hint="eastAsia"/>
                                      </w:rPr>
                                      <w:t>管线安装</w:t>
                                    </w:r>
                                  </w:p>
                                  <w:p/>
                                </w:txbxContent>
                              </wps:txbx>
                              <wps:bodyPr rot="0" vert="horz" wrap="square" lIns="91440" tIns="45720" rIns="91440" bIns="45720" anchor="t" anchorCtr="0" upright="1">
                                <a:noAutofit/>
                              </wps:bodyPr>
                            </wps:wsp>
                            <wps:wsp>
                              <wps:cNvPr id="48" name="文本框 1"/>
                              <wps:cNvSpPr txBox="1">
                                <a:spLocks noChangeArrowheads="1"/>
                              </wps:cNvSpPr>
                              <wps:spPr bwMode="auto">
                                <a:xfrm>
                                  <a:off x="2489" y="5040"/>
                                  <a:ext cx="1575" cy="480"/>
                                </a:xfrm>
                                <a:prstGeom prst="rect">
                                  <a:avLst/>
                                </a:prstGeom>
                                <a:solidFill>
                                  <a:srgbClr val="FFFFFF"/>
                                </a:solidFill>
                                <a:ln w="9525">
                                  <a:solidFill>
                                    <a:srgbClr val="000000"/>
                                  </a:solidFill>
                                  <a:miter lim="800000"/>
                                </a:ln>
                                <a:effectLst/>
                              </wps:spPr>
                              <wps:txbx>
                                <w:txbxContent>
                                  <w:p>
                                    <w:pPr>
                                      <w:jc w:val="center"/>
                                    </w:pPr>
                                    <w:r>
                                      <w:rPr>
                                        <w:rFonts w:hint="eastAsia"/>
                                      </w:rPr>
                                      <w:t>屋面制作</w:t>
                                    </w:r>
                                  </w:p>
                                  <w:p/>
                                </w:txbxContent>
                              </wps:txbx>
                              <wps:bodyPr rot="0" vert="horz" wrap="square" lIns="91440" tIns="45720" rIns="91440" bIns="45720" anchor="t" anchorCtr="0" upright="1">
                                <a:noAutofit/>
                              </wps:bodyPr>
                            </wps:wsp>
                            <wps:wsp>
                              <wps:cNvPr id="49" name="文本框 1"/>
                              <wps:cNvSpPr txBox="1">
                                <a:spLocks noChangeArrowheads="1"/>
                              </wps:cNvSpPr>
                              <wps:spPr bwMode="auto">
                                <a:xfrm>
                                  <a:off x="749" y="1560"/>
                                  <a:ext cx="1260" cy="480"/>
                                </a:xfrm>
                                <a:prstGeom prst="rect">
                                  <a:avLst/>
                                </a:prstGeom>
                                <a:noFill/>
                                <a:ln>
                                  <a:noFill/>
                                </a:ln>
                                <a:effectLst/>
                              </wps:spPr>
                              <wps:txbx>
                                <w:txbxContent>
                                  <w:p>
                                    <w:pPr>
                                      <w:jc w:val="right"/>
                                    </w:pPr>
                                    <w:r>
                                      <w:rPr>
                                        <w:rFonts w:hint="eastAsia" w:ascii="宋体" w:hAnsi="宋体"/>
                                        <w:sz w:val="24"/>
                                      </w:rPr>
                                      <w:t>建材、水</w:t>
                                    </w:r>
                                  </w:p>
                                </w:txbxContent>
                              </wps:txbx>
                              <wps:bodyPr rot="0" vert="horz" wrap="square" lIns="91439" tIns="45719" rIns="91439" bIns="45719" anchor="t" anchorCtr="0" upright="1">
                                <a:noAutofit/>
                              </wps:bodyPr>
                            </wps:wsp>
                            <wps:wsp>
                              <wps:cNvPr id="50" name="文本框 1"/>
                              <wps:cNvSpPr txBox="1">
                                <a:spLocks noChangeArrowheads="1"/>
                              </wps:cNvSpPr>
                              <wps:spPr bwMode="auto">
                                <a:xfrm>
                                  <a:off x="449" y="2400"/>
                                  <a:ext cx="1575" cy="480"/>
                                </a:xfrm>
                                <a:prstGeom prst="rect">
                                  <a:avLst/>
                                </a:prstGeom>
                                <a:noFill/>
                                <a:ln>
                                  <a:noFill/>
                                </a:ln>
                                <a:effectLst/>
                              </wps:spPr>
                              <wps:txbx>
                                <w:txbxContent>
                                  <w:p>
                                    <w:pPr>
                                      <w:jc w:val="right"/>
                                    </w:pPr>
                                    <w:r>
                                      <w:rPr>
                                        <w:rFonts w:hint="eastAsia" w:ascii="宋体" w:hAnsi="宋体"/>
                                        <w:sz w:val="24"/>
                                      </w:rPr>
                                      <w:t>建材、水土</w:t>
                                    </w:r>
                                  </w:p>
                                </w:txbxContent>
                              </wps:txbx>
                              <wps:bodyPr rot="0" vert="horz" wrap="square" lIns="91439" tIns="45719" rIns="91439" bIns="45719" anchor="t" anchorCtr="0" upright="1">
                                <a:noAutofit/>
                              </wps:bodyPr>
                            </wps:wsp>
                            <wps:wsp>
                              <wps:cNvPr id="139" name="文本框 1"/>
                              <wps:cNvSpPr txBox="1">
                                <a:spLocks noChangeArrowheads="1"/>
                              </wps:cNvSpPr>
                              <wps:spPr bwMode="auto">
                                <a:xfrm>
                                  <a:off x="0" y="3300"/>
                                  <a:ext cx="2025" cy="480"/>
                                </a:xfrm>
                                <a:prstGeom prst="rect">
                                  <a:avLst/>
                                </a:prstGeom>
                                <a:noFill/>
                                <a:ln>
                                  <a:noFill/>
                                </a:ln>
                                <a:effectLst/>
                              </wps:spPr>
                              <wps:txbx>
                                <w:txbxContent>
                                  <w:p>
                                    <w:pPr>
                                      <w:jc w:val="right"/>
                                    </w:pPr>
                                    <w:r>
                                      <w:rPr>
                                        <w:rFonts w:hint="eastAsia" w:ascii="宋体" w:hAnsi="宋体"/>
                                        <w:sz w:val="24"/>
                                      </w:rPr>
                                      <w:t>砖、建材、水</w:t>
                                    </w:r>
                                  </w:p>
                                </w:txbxContent>
                              </wps:txbx>
                              <wps:bodyPr rot="0" vert="horz" wrap="square" lIns="91439" tIns="45719" rIns="91439" bIns="45719" anchor="t" anchorCtr="0" upright="1">
                                <a:noAutofit/>
                              </wps:bodyPr>
                            </wps:wsp>
                            <wps:wsp>
                              <wps:cNvPr id="51" name="文本框 1"/>
                              <wps:cNvSpPr txBox="1">
                                <a:spLocks noChangeArrowheads="1"/>
                              </wps:cNvSpPr>
                              <wps:spPr bwMode="auto">
                                <a:xfrm>
                                  <a:off x="540" y="4200"/>
                                  <a:ext cx="1501" cy="480"/>
                                </a:xfrm>
                                <a:prstGeom prst="rect">
                                  <a:avLst/>
                                </a:prstGeom>
                                <a:noFill/>
                                <a:ln>
                                  <a:noFill/>
                                </a:ln>
                                <a:effectLst/>
                              </wps:spPr>
                              <wps:txbx>
                                <w:txbxContent>
                                  <w:p>
                                    <w:pPr>
                                      <w:jc w:val="right"/>
                                    </w:pPr>
                                    <w:r>
                                      <w:rPr>
                                        <w:rFonts w:hint="eastAsia" w:ascii="宋体" w:hAnsi="宋体"/>
                                        <w:sz w:val="24"/>
                                      </w:rPr>
                                      <w:t>木材、钢板</w:t>
                                    </w:r>
                                  </w:p>
                                </w:txbxContent>
                              </wps:txbx>
                              <wps:bodyPr rot="0" vert="horz" wrap="square" lIns="91439" tIns="45719" rIns="91439" bIns="45719" anchor="t" anchorCtr="0" upright="1">
                                <a:noAutofit/>
                              </wps:bodyPr>
                            </wps:wsp>
                            <wps:wsp>
                              <wps:cNvPr id="52" name="文本框 1"/>
                              <wps:cNvSpPr txBox="1">
                                <a:spLocks noChangeArrowheads="1"/>
                              </wps:cNvSpPr>
                              <wps:spPr bwMode="auto">
                                <a:xfrm>
                                  <a:off x="134" y="5070"/>
                                  <a:ext cx="1906" cy="480"/>
                                </a:xfrm>
                                <a:prstGeom prst="rect">
                                  <a:avLst/>
                                </a:prstGeom>
                                <a:noFill/>
                                <a:ln>
                                  <a:noFill/>
                                </a:ln>
                                <a:effectLst/>
                              </wps:spPr>
                              <wps:txbx>
                                <w:txbxContent>
                                  <w:p>
                                    <w:pPr>
                                      <w:jc w:val="right"/>
                                    </w:pPr>
                                    <w:r>
                                      <w:rPr>
                                        <w:rFonts w:hint="eastAsia" w:ascii="宋体" w:hAnsi="宋体"/>
                                        <w:sz w:val="24"/>
                                      </w:rPr>
                                      <w:t>防水涂料、建材</w:t>
                                    </w:r>
                                  </w:p>
                                  <w:p>
                                    <w:r>
                                      <w:rPr>
                                        <w:rFonts w:hint="eastAsia" w:ascii="宋体" w:hAnsi="宋体"/>
                                        <w:sz w:val="24"/>
                                      </w:rPr>
                                      <w:t>土</w:t>
                                    </w:r>
                                  </w:p>
                                </w:txbxContent>
                              </wps:txbx>
                              <wps:bodyPr rot="0" vert="horz" wrap="square" lIns="91439" tIns="45719" rIns="91439" bIns="45719" anchor="t" anchorCtr="0" upright="1">
                                <a:noAutofit/>
                              </wps:bodyPr>
                            </wps:wsp>
                            <wps:wsp>
                              <wps:cNvPr id="54" name="文本框 1"/>
                              <wps:cNvSpPr txBox="1">
                                <a:spLocks noChangeArrowheads="1"/>
                              </wps:cNvSpPr>
                              <wps:spPr bwMode="auto">
                                <a:xfrm>
                                  <a:off x="1095" y="5910"/>
                                  <a:ext cx="945" cy="480"/>
                                </a:xfrm>
                                <a:prstGeom prst="rect">
                                  <a:avLst/>
                                </a:prstGeom>
                                <a:noFill/>
                                <a:ln>
                                  <a:noFill/>
                                </a:ln>
                                <a:effectLst/>
                              </wps:spPr>
                              <wps:txbx>
                                <w:txbxContent>
                                  <w:p>
                                    <w:pPr>
                                      <w:jc w:val="right"/>
                                    </w:pPr>
                                    <w:r>
                                      <w:rPr>
                                        <w:rFonts w:hint="eastAsia" w:ascii="宋体" w:hAnsi="宋体"/>
                                        <w:sz w:val="24"/>
                                      </w:rPr>
                                      <w:t>管材</w:t>
                                    </w:r>
                                  </w:p>
                                </w:txbxContent>
                              </wps:txbx>
                              <wps:bodyPr rot="0" vert="horz" wrap="square" lIns="91439" tIns="45719" rIns="91439" bIns="45719" anchor="t" anchorCtr="0" upright="1">
                                <a:noAutofit/>
                              </wps:bodyPr>
                            </wps:wsp>
                            <wps:wsp>
                              <wps:cNvPr id="56" name="文本框 1"/>
                              <wps:cNvSpPr txBox="1">
                                <a:spLocks noChangeArrowheads="1"/>
                              </wps:cNvSpPr>
                              <wps:spPr bwMode="auto">
                                <a:xfrm>
                                  <a:off x="540" y="6735"/>
                                  <a:ext cx="1471" cy="480"/>
                                </a:xfrm>
                                <a:prstGeom prst="rect">
                                  <a:avLst/>
                                </a:prstGeom>
                                <a:noFill/>
                                <a:ln>
                                  <a:noFill/>
                                </a:ln>
                                <a:effectLst/>
                              </wps:spPr>
                              <wps:txbx>
                                <w:txbxContent>
                                  <w:p>
                                    <w:pPr>
                                      <w:jc w:val="right"/>
                                    </w:pPr>
                                    <w:r>
                                      <w:rPr>
                                        <w:rFonts w:hint="eastAsia" w:ascii="宋体" w:hAnsi="宋体"/>
                                        <w:sz w:val="24"/>
                                      </w:rPr>
                                      <w:t>建材、涂料</w:t>
                                    </w:r>
                                  </w:p>
                                </w:txbxContent>
                              </wps:txbx>
                              <wps:bodyPr rot="0" vert="horz" wrap="square" lIns="91439" tIns="45719" rIns="91439" bIns="45719" anchor="t" anchorCtr="0" upright="1">
                                <a:noAutofit/>
                              </wps:bodyPr>
                            </wps:wsp>
                            <wps:wsp>
                              <wps:cNvPr id="57" name="文本框 1"/>
                              <wps:cNvSpPr txBox="1">
                                <a:spLocks noChangeArrowheads="1"/>
                              </wps:cNvSpPr>
                              <wps:spPr bwMode="auto">
                                <a:xfrm>
                                  <a:off x="1170" y="7560"/>
                                  <a:ext cx="885" cy="480"/>
                                </a:xfrm>
                                <a:prstGeom prst="rect">
                                  <a:avLst/>
                                </a:prstGeom>
                                <a:noFill/>
                                <a:ln>
                                  <a:noFill/>
                                </a:ln>
                                <a:effectLst/>
                              </wps:spPr>
                              <wps:txbx>
                                <w:txbxContent>
                                  <w:p>
                                    <w:pPr>
                                      <w:jc w:val="right"/>
                                    </w:pPr>
                                    <w:r>
                                      <w:rPr>
                                        <w:rFonts w:hint="eastAsia" w:ascii="宋体" w:hAnsi="宋体"/>
                                        <w:sz w:val="24"/>
                                      </w:rPr>
                                      <w:t>油漆</w:t>
                                    </w:r>
                                  </w:p>
                                </w:txbxContent>
                              </wps:txbx>
                              <wps:bodyPr rot="0" vert="horz" wrap="square" lIns="91439" tIns="45719" rIns="91439" bIns="45719" anchor="t" anchorCtr="0" upright="1">
                                <a:noAutofit/>
                              </wps:bodyPr>
                            </wps:wsp>
                            <wps:wsp>
                              <wps:cNvPr id="60" name="文本框 1"/>
                              <wps:cNvSpPr txBox="1">
                                <a:spLocks noChangeArrowheads="1"/>
                              </wps:cNvSpPr>
                              <wps:spPr bwMode="auto">
                                <a:xfrm>
                                  <a:off x="629" y="8445"/>
                                  <a:ext cx="1411" cy="480"/>
                                </a:xfrm>
                                <a:prstGeom prst="rect">
                                  <a:avLst/>
                                </a:prstGeom>
                                <a:noFill/>
                                <a:ln>
                                  <a:noFill/>
                                </a:ln>
                                <a:effectLst/>
                              </wps:spPr>
                              <wps:txbx>
                                <w:txbxContent>
                                  <w:p>
                                    <w:pPr>
                                      <w:jc w:val="right"/>
                                    </w:pPr>
                                    <w:r>
                                      <w:rPr>
                                        <w:rFonts w:hint="eastAsia" w:ascii="宋体" w:hAnsi="宋体"/>
                                        <w:sz w:val="24"/>
                                      </w:rPr>
                                      <w:t>建材、水</w:t>
                                    </w:r>
                                  </w:p>
                                </w:txbxContent>
                              </wps:txbx>
                              <wps:bodyPr rot="0" vert="horz" wrap="square" lIns="91439" tIns="45719" rIns="91439" bIns="45719" anchor="t" anchorCtr="0" upright="1">
                                <a:noAutofit/>
                              </wps:bodyPr>
                            </wps:wsp>
                            <wps:wsp>
                              <wps:cNvPr id="61" name="箭头 22"/>
                              <wps:cNvCnPr>
                                <a:cxnSpLocks noChangeShapeType="1"/>
                              </wps:cNvCnPr>
                              <wps:spPr bwMode="auto">
                                <a:xfrm>
                                  <a:off x="3194" y="337"/>
                                  <a:ext cx="1" cy="375"/>
                                </a:xfrm>
                                <a:prstGeom prst="line">
                                  <a:avLst/>
                                </a:prstGeom>
                                <a:noFill/>
                                <a:ln w="6350">
                                  <a:solidFill>
                                    <a:srgbClr val="000000"/>
                                  </a:solidFill>
                                  <a:round/>
                                  <a:tailEnd type="triangle" w="med" len="med"/>
                                </a:ln>
                                <a:effectLst/>
                              </wps:spPr>
                              <wps:bodyPr/>
                            </wps:wsp>
                            <wps:wsp>
                              <wps:cNvPr id="62" name="箭头 22"/>
                              <wps:cNvCnPr>
                                <a:cxnSpLocks noChangeShapeType="1"/>
                              </wps:cNvCnPr>
                              <wps:spPr bwMode="auto">
                                <a:xfrm>
                                  <a:off x="3179" y="1192"/>
                                  <a:ext cx="1" cy="375"/>
                                </a:xfrm>
                                <a:prstGeom prst="line">
                                  <a:avLst/>
                                </a:prstGeom>
                                <a:noFill/>
                                <a:ln w="6350">
                                  <a:solidFill>
                                    <a:srgbClr val="000000"/>
                                  </a:solidFill>
                                  <a:round/>
                                  <a:tailEnd type="triangle" w="med" len="med"/>
                                </a:ln>
                                <a:effectLst/>
                              </wps:spPr>
                              <wps:bodyPr/>
                            </wps:wsp>
                            <wps:wsp>
                              <wps:cNvPr id="63" name="箭头 22"/>
                              <wps:cNvCnPr>
                                <a:cxnSpLocks noChangeShapeType="1"/>
                              </wps:cNvCnPr>
                              <wps:spPr bwMode="auto">
                                <a:xfrm>
                                  <a:off x="3209" y="2062"/>
                                  <a:ext cx="1" cy="375"/>
                                </a:xfrm>
                                <a:prstGeom prst="line">
                                  <a:avLst/>
                                </a:prstGeom>
                                <a:noFill/>
                                <a:ln w="6350">
                                  <a:solidFill>
                                    <a:srgbClr val="000000"/>
                                  </a:solidFill>
                                  <a:round/>
                                  <a:tailEnd type="triangle" w="med" len="med"/>
                                </a:ln>
                                <a:effectLst/>
                              </wps:spPr>
                              <wps:bodyPr/>
                            </wps:wsp>
                            <wps:wsp>
                              <wps:cNvPr id="64" name="箭头 22"/>
                              <wps:cNvCnPr>
                                <a:cxnSpLocks noChangeShapeType="1"/>
                              </wps:cNvCnPr>
                              <wps:spPr bwMode="auto">
                                <a:xfrm>
                                  <a:off x="3209" y="2902"/>
                                  <a:ext cx="1" cy="375"/>
                                </a:xfrm>
                                <a:prstGeom prst="line">
                                  <a:avLst/>
                                </a:prstGeom>
                                <a:noFill/>
                                <a:ln w="6350">
                                  <a:solidFill>
                                    <a:srgbClr val="000000"/>
                                  </a:solidFill>
                                  <a:round/>
                                  <a:tailEnd type="triangle" w="med" len="med"/>
                                </a:ln>
                                <a:effectLst/>
                              </wps:spPr>
                              <wps:bodyPr/>
                            </wps:wsp>
                            <wps:wsp>
                              <wps:cNvPr id="65" name="箭头 22"/>
                              <wps:cNvCnPr>
                                <a:cxnSpLocks noChangeShapeType="1"/>
                              </wps:cNvCnPr>
                              <wps:spPr bwMode="auto">
                                <a:xfrm>
                                  <a:off x="3194" y="3802"/>
                                  <a:ext cx="1" cy="375"/>
                                </a:xfrm>
                                <a:prstGeom prst="line">
                                  <a:avLst/>
                                </a:prstGeom>
                                <a:noFill/>
                                <a:ln w="6350">
                                  <a:solidFill>
                                    <a:srgbClr val="000000"/>
                                  </a:solidFill>
                                  <a:round/>
                                  <a:tailEnd type="triangle" w="med" len="med"/>
                                </a:ln>
                                <a:effectLst/>
                              </wps:spPr>
                              <wps:bodyPr/>
                            </wps:wsp>
                            <wps:wsp>
                              <wps:cNvPr id="66" name="箭头 22"/>
                              <wps:cNvCnPr>
                                <a:cxnSpLocks noChangeShapeType="1"/>
                              </wps:cNvCnPr>
                              <wps:spPr bwMode="auto">
                                <a:xfrm>
                                  <a:off x="3224" y="4687"/>
                                  <a:ext cx="1" cy="375"/>
                                </a:xfrm>
                                <a:prstGeom prst="line">
                                  <a:avLst/>
                                </a:prstGeom>
                                <a:noFill/>
                                <a:ln w="6350">
                                  <a:solidFill>
                                    <a:srgbClr val="000000"/>
                                  </a:solidFill>
                                  <a:round/>
                                  <a:tailEnd type="triangle" w="med" len="med"/>
                                </a:ln>
                                <a:effectLst/>
                              </wps:spPr>
                              <wps:bodyPr/>
                            </wps:wsp>
                            <wps:wsp>
                              <wps:cNvPr id="67" name="箭头 22"/>
                              <wps:cNvCnPr>
                                <a:cxnSpLocks noChangeShapeType="1"/>
                              </wps:cNvCnPr>
                              <wps:spPr bwMode="auto">
                                <a:xfrm>
                                  <a:off x="3209" y="5527"/>
                                  <a:ext cx="1" cy="375"/>
                                </a:xfrm>
                                <a:prstGeom prst="line">
                                  <a:avLst/>
                                </a:prstGeom>
                                <a:noFill/>
                                <a:ln w="6350">
                                  <a:solidFill>
                                    <a:srgbClr val="000000"/>
                                  </a:solidFill>
                                  <a:round/>
                                  <a:tailEnd type="triangle" w="med" len="med"/>
                                </a:ln>
                                <a:effectLst/>
                              </wps:spPr>
                              <wps:bodyPr/>
                            </wps:wsp>
                            <wps:wsp>
                              <wps:cNvPr id="68" name="箭头 22"/>
                              <wps:cNvCnPr>
                                <a:cxnSpLocks noChangeShapeType="1"/>
                              </wps:cNvCnPr>
                              <wps:spPr bwMode="auto">
                                <a:xfrm>
                                  <a:off x="3209" y="6382"/>
                                  <a:ext cx="1" cy="375"/>
                                </a:xfrm>
                                <a:prstGeom prst="line">
                                  <a:avLst/>
                                </a:prstGeom>
                                <a:noFill/>
                                <a:ln w="6350">
                                  <a:solidFill>
                                    <a:srgbClr val="000000"/>
                                  </a:solidFill>
                                  <a:round/>
                                  <a:tailEnd type="triangle" w="med" len="med"/>
                                </a:ln>
                                <a:effectLst/>
                              </wps:spPr>
                              <wps:bodyPr/>
                            </wps:wsp>
                            <wps:wsp>
                              <wps:cNvPr id="69" name="箭头 22"/>
                              <wps:cNvCnPr>
                                <a:cxnSpLocks noChangeShapeType="1"/>
                              </wps:cNvCnPr>
                              <wps:spPr bwMode="auto">
                                <a:xfrm>
                                  <a:off x="3224" y="7237"/>
                                  <a:ext cx="1" cy="375"/>
                                </a:xfrm>
                                <a:prstGeom prst="line">
                                  <a:avLst/>
                                </a:prstGeom>
                                <a:noFill/>
                                <a:ln w="6350">
                                  <a:solidFill>
                                    <a:srgbClr val="000000"/>
                                  </a:solidFill>
                                  <a:round/>
                                  <a:tailEnd type="triangle" w="med" len="med"/>
                                </a:ln>
                                <a:effectLst/>
                              </wps:spPr>
                              <wps:bodyPr/>
                            </wps:wsp>
                            <wps:wsp>
                              <wps:cNvPr id="70" name="箭头 22"/>
                              <wps:cNvCnPr>
                                <a:cxnSpLocks noChangeShapeType="1"/>
                              </wps:cNvCnPr>
                              <wps:spPr bwMode="auto">
                                <a:xfrm>
                                  <a:off x="3239" y="8077"/>
                                  <a:ext cx="1" cy="375"/>
                                </a:xfrm>
                                <a:prstGeom prst="line">
                                  <a:avLst/>
                                </a:prstGeom>
                                <a:noFill/>
                                <a:ln w="6350">
                                  <a:solidFill>
                                    <a:srgbClr val="000000"/>
                                  </a:solidFill>
                                  <a:round/>
                                  <a:tailEnd type="triangle" w="med" len="med"/>
                                </a:ln>
                                <a:effectLst/>
                              </wps:spPr>
                              <wps:bodyPr/>
                            </wps:wsp>
                            <wps:wsp>
                              <wps:cNvPr id="71" name="箭头 33"/>
                              <wps:cNvCnPr>
                                <a:cxnSpLocks noChangeShapeType="1"/>
                              </wps:cNvCnPr>
                              <wps:spPr bwMode="auto">
                                <a:xfrm>
                                  <a:off x="1889" y="1777"/>
                                  <a:ext cx="555" cy="1"/>
                                </a:xfrm>
                                <a:prstGeom prst="line">
                                  <a:avLst/>
                                </a:prstGeom>
                                <a:noFill/>
                                <a:ln w="0">
                                  <a:solidFill>
                                    <a:srgbClr val="000000"/>
                                  </a:solidFill>
                                  <a:round/>
                                  <a:tailEnd type="triangle" w="med" len="med"/>
                                </a:ln>
                                <a:effectLst/>
                              </wps:spPr>
                              <wps:bodyPr/>
                            </wps:wsp>
                            <wps:wsp>
                              <wps:cNvPr id="72" name="箭头 33"/>
                              <wps:cNvCnPr>
                                <a:cxnSpLocks noChangeShapeType="1"/>
                              </wps:cNvCnPr>
                              <wps:spPr bwMode="auto">
                                <a:xfrm>
                                  <a:off x="1919" y="2632"/>
                                  <a:ext cx="555" cy="1"/>
                                </a:xfrm>
                                <a:prstGeom prst="line">
                                  <a:avLst/>
                                </a:prstGeom>
                                <a:noFill/>
                                <a:ln w="0">
                                  <a:solidFill>
                                    <a:srgbClr val="000000"/>
                                  </a:solidFill>
                                  <a:round/>
                                  <a:tailEnd type="triangle" w="med" len="med"/>
                                </a:ln>
                                <a:effectLst/>
                              </wps:spPr>
                              <wps:bodyPr/>
                            </wps:wsp>
                            <wps:wsp>
                              <wps:cNvPr id="73" name="箭头 33"/>
                              <wps:cNvCnPr>
                                <a:cxnSpLocks noChangeShapeType="1"/>
                              </wps:cNvCnPr>
                              <wps:spPr bwMode="auto">
                                <a:xfrm>
                                  <a:off x="1904" y="3517"/>
                                  <a:ext cx="555" cy="1"/>
                                </a:xfrm>
                                <a:prstGeom prst="line">
                                  <a:avLst/>
                                </a:prstGeom>
                                <a:noFill/>
                                <a:ln w="0">
                                  <a:solidFill>
                                    <a:srgbClr val="000000"/>
                                  </a:solidFill>
                                  <a:round/>
                                  <a:tailEnd type="triangle" w="med" len="med"/>
                                </a:ln>
                                <a:effectLst/>
                              </wps:spPr>
                              <wps:bodyPr/>
                            </wps:wsp>
                            <wps:wsp>
                              <wps:cNvPr id="74" name="箭头 33"/>
                              <wps:cNvCnPr>
                                <a:cxnSpLocks noChangeShapeType="1"/>
                              </wps:cNvCnPr>
                              <wps:spPr bwMode="auto">
                                <a:xfrm>
                                  <a:off x="1919" y="4402"/>
                                  <a:ext cx="555" cy="1"/>
                                </a:xfrm>
                                <a:prstGeom prst="line">
                                  <a:avLst/>
                                </a:prstGeom>
                                <a:noFill/>
                                <a:ln w="0">
                                  <a:solidFill>
                                    <a:srgbClr val="000000"/>
                                  </a:solidFill>
                                  <a:round/>
                                  <a:tailEnd type="triangle" w="med" len="med"/>
                                </a:ln>
                                <a:effectLst/>
                              </wps:spPr>
                              <wps:bodyPr/>
                            </wps:wsp>
                            <wps:wsp>
                              <wps:cNvPr id="75" name="箭头 33"/>
                              <wps:cNvCnPr>
                                <a:cxnSpLocks noChangeShapeType="1"/>
                              </wps:cNvCnPr>
                              <wps:spPr bwMode="auto">
                                <a:xfrm>
                                  <a:off x="1919" y="5302"/>
                                  <a:ext cx="555" cy="1"/>
                                </a:xfrm>
                                <a:prstGeom prst="line">
                                  <a:avLst/>
                                </a:prstGeom>
                                <a:noFill/>
                                <a:ln w="0">
                                  <a:solidFill>
                                    <a:srgbClr val="000000"/>
                                  </a:solidFill>
                                  <a:round/>
                                  <a:tailEnd type="triangle" w="med" len="med"/>
                                </a:ln>
                                <a:effectLst/>
                              </wps:spPr>
                              <wps:bodyPr/>
                            </wps:wsp>
                            <wps:wsp>
                              <wps:cNvPr id="76" name="箭头 33"/>
                              <wps:cNvCnPr>
                                <a:cxnSpLocks noChangeShapeType="1"/>
                              </wps:cNvCnPr>
                              <wps:spPr bwMode="auto">
                                <a:xfrm>
                                  <a:off x="1904" y="6127"/>
                                  <a:ext cx="555" cy="1"/>
                                </a:xfrm>
                                <a:prstGeom prst="line">
                                  <a:avLst/>
                                </a:prstGeom>
                                <a:noFill/>
                                <a:ln w="0">
                                  <a:solidFill>
                                    <a:srgbClr val="000000"/>
                                  </a:solidFill>
                                  <a:round/>
                                  <a:tailEnd type="triangle" w="med" len="med"/>
                                </a:ln>
                                <a:effectLst/>
                              </wps:spPr>
                              <wps:bodyPr/>
                            </wps:wsp>
                            <wps:wsp>
                              <wps:cNvPr id="77" name="箭头 33"/>
                              <wps:cNvCnPr>
                                <a:cxnSpLocks noChangeShapeType="1"/>
                              </wps:cNvCnPr>
                              <wps:spPr bwMode="auto">
                                <a:xfrm>
                                  <a:off x="1904" y="6952"/>
                                  <a:ext cx="555" cy="1"/>
                                </a:xfrm>
                                <a:prstGeom prst="line">
                                  <a:avLst/>
                                </a:prstGeom>
                                <a:noFill/>
                                <a:ln w="0">
                                  <a:solidFill>
                                    <a:srgbClr val="000000"/>
                                  </a:solidFill>
                                  <a:round/>
                                  <a:tailEnd type="triangle" w="med" len="med"/>
                                </a:ln>
                                <a:effectLst/>
                              </wps:spPr>
                              <wps:bodyPr/>
                            </wps:wsp>
                            <wps:wsp>
                              <wps:cNvPr id="78" name="箭头 33"/>
                              <wps:cNvCnPr>
                                <a:cxnSpLocks noChangeShapeType="1"/>
                              </wps:cNvCnPr>
                              <wps:spPr bwMode="auto">
                                <a:xfrm>
                                  <a:off x="1934" y="7777"/>
                                  <a:ext cx="555" cy="1"/>
                                </a:xfrm>
                                <a:prstGeom prst="line">
                                  <a:avLst/>
                                </a:prstGeom>
                                <a:noFill/>
                                <a:ln w="0">
                                  <a:solidFill>
                                    <a:srgbClr val="000000"/>
                                  </a:solidFill>
                                  <a:round/>
                                  <a:tailEnd type="triangle" w="med" len="med"/>
                                </a:ln>
                                <a:effectLst/>
                              </wps:spPr>
                              <wps:bodyPr/>
                            </wps:wsp>
                            <wps:wsp>
                              <wps:cNvPr id="79" name="箭头 33"/>
                              <wps:cNvCnPr>
                                <a:cxnSpLocks noChangeShapeType="1"/>
                              </wps:cNvCnPr>
                              <wps:spPr bwMode="auto">
                                <a:xfrm>
                                  <a:off x="1964" y="8677"/>
                                  <a:ext cx="555" cy="1"/>
                                </a:xfrm>
                                <a:prstGeom prst="line">
                                  <a:avLst/>
                                </a:prstGeom>
                                <a:noFill/>
                                <a:ln w="0">
                                  <a:solidFill>
                                    <a:srgbClr val="000000"/>
                                  </a:solidFill>
                                  <a:round/>
                                  <a:tailEnd type="triangle" w="med" len="med"/>
                                </a:ln>
                                <a:effectLst/>
                              </wps:spPr>
                              <wps:bodyPr/>
                            </wps:wsp>
                            <wps:wsp>
                              <wps:cNvPr id="80" name="文本框 1"/>
                              <wps:cNvSpPr txBox="1">
                                <a:spLocks noChangeArrowheads="1"/>
                              </wps:cNvSpPr>
                              <wps:spPr bwMode="auto">
                                <a:xfrm>
                                  <a:off x="4515" y="1560"/>
                                  <a:ext cx="2864" cy="480"/>
                                </a:xfrm>
                                <a:prstGeom prst="rect">
                                  <a:avLst/>
                                </a:prstGeom>
                                <a:noFill/>
                                <a:ln>
                                  <a:noFill/>
                                </a:ln>
                                <a:effectLst/>
                              </wps:spPr>
                              <wps:txbx>
                                <w:txbxContent>
                                  <w:p>
                                    <w:pPr>
                                      <w:jc w:val="center"/>
                                    </w:pPr>
                                    <w:r>
                                      <w:rPr>
                                        <w:rFonts w:hint="eastAsia" w:ascii="宋体" w:hAnsi="宋体"/>
                                        <w:sz w:val="24"/>
                                      </w:rPr>
                                      <w:t>砂浆水、噪声、建筑垃圾</w:t>
                                    </w:r>
                                  </w:p>
                                </w:txbxContent>
                              </wps:txbx>
                              <wps:bodyPr rot="0" vert="horz" wrap="square" lIns="91439" tIns="45719" rIns="91439" bIns="45719" anchor="t" anchorCtr="0" upright="1">
                                <a:noAutofit/>
                              </wps:bodyPr>
                            </wps:wsp>
                            <wps:wsp>
                              <wps:cNvPr id="81" name="文本框 1"/>
                              <wps:cNvSpPr txBox="1">
                                <a:spLocks noChangeArrowheads="1"/>
                              </wps:cNvSpPr>
                              <wps:spPr bwMode="auto">
                                <a:xfrm>
                                  <a:off x="4545" y="705"/>
                                  <a:ext cx="1034" cy="480"/>
                                </a:xfrm>
                                <a:prstGeom prst="rect">
                                  <a:avLst/>
                                </a:prstGeom>
                                <a:noFill/>
                                <a:ln>
                                  <a:noFill/>
                                </a:ln>
                                <a:effectLst/>
                              </wps:spPr>
                              <wps:txbx>
                                <w:txbxContent>
                                  <w:p>
                                    <w:r>
                                      <w:rPr>
                                        <w:rFonts w:hint="eastAsia" w:ascii="宋体" w:hAnsi="宋体"/>
                                        <w:sz w:val="24"/>
                                      </w:rPr>
                                      <w:t>噪声</w:t>
                                    </w:r>
                                  </w:p>
                                </w:txbxContent>
                              </wps:txbx>
                              <wps:bodyPr rot="0" vert="horz" wrap="square" lIns="91439" tIns="45719" rIns="91439" bIns="45719" anchor="t" anchorCtr="0" upright="1">
                                <a:noAutofit/>
                              </wps:bodyPr>
                            </wps:wsp>
                            <wps:wsp>
                              <wps:cNvPr id="82" name="文本框 1"/>
                              <wps:cNvSpPr txBox="1">
                                <a:spLocks noChangeArrowheads="1"/>
                              </wps:cNvSpPr>
                              <wps:spPr bwMode="auto">
                                <a:xfrm>
                                  <a:off x="4485" y="2415"/>
                                  <a:ext cx="2864" cy="480"/>
                                </a:xfrm>
                                <a:prstGeom prst="rect">
                                  <a:avLst/>
                                </a:prstGeom>
                                <a:noFill/>
                                <a:ln>
                                  <a:noFill/>
                                </a:ln>
                                <a:effectLst/>
                              </wps:spPr>
                              <wps:txbx>
                                <w:txbxContent>
                                  <w:p>
                                    <w:pPr>
                                      <w:jc w:val="center"/>
                                    </w:pPr>
                                    <w:r>
                                      <w:rPr>
                                        <w:rFonts w:hint="eastAsia" w:ascii="宋体" w:hAnsi="宋体"/>
                                        <w:sz w:val="24"/>
                                      </w:rPr>
                                      <w:t>砂浆水、噪声、建筑垃圾</w:t>
                                    </w:r>
                                  </w:p>
                                </w:txbxContent>
                              </wps:txbx>
                              <wps:bodyPr rot="0" vert="horz" wrap="square" lIns="91439" tIns="45719" rIns="91439" bIns="45719" anchor="t" anchorCtr="0" upright="1">
                                <a:noAutofit/>
                              </wps:bodyPr>
                            </wps:wsp>
                            <wps:wsp>
                              <wps:cNvPr id="83" name="文本框 1"/>
                              <wps:cNvSpPr txBox="1">
                                <a:spLocks noChangeArrowheads="1"/>
                              </wps:cNvSpPr>
                              <wps:spPr bwMode="auto">
                                <a:xfrm>
                                  <a:off x="4515" y="3270"/>
                                  <a:ext cx="2864" cy="480"/>
                                </a:xfrm>
                                <a:prstGeom prst="rect">
                                  <a:avLst/>
                                </a:prstGeom>
                                <a:noFill/>
                                <a:ln>
                                  <a:noFill/>
                                </a:ln>
                                <a:effectLst/>
                              </wps:spPr>
                              <wps:txbx>
                                <w:txbxContent>
                                  <w:p>
                                    <w:pPr>
                                      <w:jc w:val="center"/>
                                    </w:pPr>
                                    <w:r>
                                      <w:rPr>
                                        <w:rFonts w:hint="eastAsia" w:ascii="宋体" w:hAnsi="宋体"/>
                                        <w:sz w:val="24"/>
                                      </w:rPr>
                                      <w:t>砂浆水、噪声、建筑垃圾</w:t>
                                    </w:r>
                                  </w:p>
                                </w:txbxContent>
                              </wps:txbx>
                              <wps:bodyPr rot="0" vert="horz" wrap="square" lIns="91439" tIns="45719" rIns="91439" bIns="45719" anchor="t" anchorCtr="0" upright="1">
                                <a:noAutofit/>
                              </wps:bodyPr>
                            </wps:wsp>
                            <wps:wsp>
                              <wps:cNvPr id="84" name="文本框 1"/>
                              <wps:cNvSpPr txBox="1">
                                <a:spLocks noChangeArrowheads="1"/>
                              </wps:cNvSpPr>
                              <wps:spPr bwMode="auto">
                                <a:xfrm>
                                  <a:off x="4546" y="4185"/>
                                  <a:ext cx="2489" cy="480"/>
                                </a:xfrm>
                                <a:prstGeom prst="rect">
                                  <a:avLst/>
                                </a:prstGeom>
                                <a:noFill/>
                                <a:ln>
                                  <a:noFill/>
                                </a:ln>
                                <a:effectLst/>
                              </wps:spPr>
                              <wps:txbx>
                                <w:txbxContent>
                                  <w:p>
                                    <w:r>
                                      <w:rPr>
                                        <w:rFonts w:hint="eastAsia" w:ascii="宋体" w:hAnsi="宋体"/>
                                        <w:sz w:val="24"/>
                                      </w:rPr>
                                      <w:t>废木材、废钢、噪声</w:t>
                                    </w:r>
                                  </w:p>
                                </w:txbxContent>
                              </wps:txbx>
                              <wps:bodyPr rot="0" vert="horz" wrap="square" lIns="91439" tIns="45719" rIns="91439" bIns="45719" anchor="t" anchorCtr="0" upright="1">
                                <a:noAutofit/>
                              </wps:bodyPr>
                            </wps:wsp>
                            <wps:wsp>
                              <wps:cNvPr id="85" name="文本框 1"/>
                              <wps:cNvSpPr txBox="1">
                                <a:spLocks noChangeArrowheads="1"/>
                              </wps:cNvSpPr>
                              <wps:spPr bwMode="auto">
                                <a:xfrm>
                                  <a:off x="4532" y="5040"/>
                                  <a:ext cx="3013" cy="480"/>
                                </a:xfrm>
                                <a:prstGeom prst="rect">
                                  <a:avLst/>
                                </a:prstGeom>
                                <a:noFill/>
                                <a:ln>
                                  <a:noFill/>
                                </a:ln>
                                <a:effectLst/>
                              </wps:spPr>
                              <wps:txbx>
                                <w:txbxContent>
                                  <w:p>
                                    <w:r>
                                      <w:rPr>
                                        <w:rFonts w:hint="eastAsia" w:ascii="宋体" w:hAnsi="宋体"/>
                                        <w:sz w:val="24"/>
                                      </w:rPr>
                                      <w:t>砂浆水、噪声、建筑垃圾</w:t>
                                    </w:r>
                                  </w:p>
                                </w:txbxContent>
                              </wps:txbx>
                              <wps:bodyPr rot="0" vert="horz" wrap="square" lIns="91439" tIns="45719" rIns="91439" bIns="45719" anchor="t" anchorCtr="0" upright="1">
                                <a:noAutofit/>
                              </wps:bodyPr>
                            </wps:wsp>
                            <wps:wsp>
                              <wps:cNvPr id="86" name="文本框 1"/>
                              <wps:cNvSpPr txBox="1">
                                <a:spLocks noChangeArrowheads="1"/>
                              </wps:cNvSpPr>
                              <wps:spPr bwMode="auto">
                                <a:xfrm>
                                  <a:off x="4606" y="5880"/>
                                  <a:ext cx="2758" cy="480"/>
                                </a:xfrm>
                                <a:prstGeom prst="rect">
                                  <a:avLst/>
                                </a:prstGeom>
                                <a:noFill/>
                                <a:ln>
                                  <a:noFill/>
                                </a:ln>
                                <a:effectLst/>
                              </wps:spPr>
                              <wps:txbx>
                                <w:txbxContent>
                                  <w:p>
                                    <w:r>
                                      <w:rPr>
                                        <w:rFonts w:hint="eastAsia" w:ascii="宋体" w:hAnsi="宋体"/>
                                        <w:sz w:val="24"/>
                                      </w:rPr>
                                      <w:t>粉尘、噪声、建筑垃圾</w:t>
                                    </w:r>
                                  </w:p>
                                </w:txbxContent>
                              </wps:txbx>
                              <wps:bodyPr rot="0" vert="horz" wrap="square" lIns="91439" tIns="45719" rIns="91439" bIns="45719" anchor="t" anchorCtr="0" upright="1">
                                <a:noAutofit/>
                              </wps:bodyPr>
                            </wps:wsp>
                            <wps:wsp>
                              <wps:cNvPr id="87" name="文本框 1"/>
                              <wps:cNvSpPr txBox="1">
                                <a:spLocks noChangeArrowheads="1"/>
                              </wps:cNvSpPr>
                              <wps:spPr bwMode="auto">
                                <a:xfrm>
                                  <a:off x="4578" y="6750"/>
                                  <a:ext cx="2936" cy="480"/>
                                </a:xfrm>
                                <a:prstGeom prst="rect">
                                  <a:avLst/>
                                </a:prstGeom>
                                <a:noFill/>
                                <a:ln>
                                  <a:noFill/>
                                </a:ln>
                                <a:effectLst/>
                              </wps:spPr>
                              <wps:txbx>
                                <w:txbxContent>
                                  <w:p>
                                    <w:r>
                                      <w:rPr>
                                        <w:rFonts w:hint="eastAsia" w:ascii="宋体" w:hAnsi="宋体"/>
                                        <w:sz w:val="24"/>
                                      </w:rPr>
                                      <w:t>砂浆水、噪声、建筑垃圾</w:t>
                                    </w:r>
                                  </w:p>
                                </w:txbxContent>
                              </wps:txbx>
                              <wps:bodyPr rot="0" vert="horz" wrap="square" lIns="91439" tIns="45719" rIns="91439" bIns="45719" anchor="t" anchorCtr="0" upright="1">
                                <a:noAutofit/>
                              </wps:bodyPr>
                            </wps:wsp>
                            <wps:wsp>
                              <wps:cNvPr id="88" name="文本框 1"/>
                              <wps:cNvSpPr txBox="1">
                                <a:spLocks noChangeArrowheads="1"/>
                              </wps:cNvSpPr>
                              <wps:spPr bwMode="auto">
                                <a:xfrm>
                                  <a:off x="4576" y="7605"/>
                                  <a:ext cx="2038" cy="480"/>
                                </a:xfrm>
                                <a:prstGeom prst="rect">
                                  <a:avLst/>
                                </a:prstGeom>
                                <a:noFill/>
                                <a:ln>
                                  <a:noFill/>
                                </a:ln>
                                <a:effectLst/>
                              </wps:spPr>
                              <wps:txbx>
                                <w:txbxContent>
                                  <w:p>
                                    <w:r>
                                      <w:rPr>
                                        <w:rFonts w:hint="eastAsia" w:ascii="宋体" w:hAnsi="宋体"/>
                                        <w:sz w:val="24"/>
                                      </w:rPr>
                                      <w:t>有机废气、垃圾</w:t>
                                    </w:r>
                                  </w:p>
                                </w:txbxContent>
                              </wps:txbx>
                              <wps:bodyPr rot="0" vert="horz" wrap="square" lIns="91439" tIns="45719" rIns="91439" bIns="45719" anchor="t" anchorCtr="0" upright="1">
                                <a:noAutofit/>
                              </wps:bodyPr>
                            </wps:wsp>
                            <wps:wsp>
                              <wps:cNvPr id="89" name="文本框 1"/>
                              <wps:cNvSpPr txBox="1">
                                <a:spLocks noChangeArrowheads="1"/>
                              </wps:cNvSpPr>
                              <wps:spPr bwMode="auto">
                                <a:xfrm>
                                  <a:off x="4577" y="8445"/>
                                  <a:ext cx="2862" cy="480"/>
                                </a:xfrm>
                                <a:prstGeom prst="rect">
                                  <a:avLst/>
                                </a:prstGeom>
                                <a:noFill/>
                                <a:ln>
                                  <a:noFill/>
                                </a:ln>
                                <a:effectLst/>
                              </wps:spPr>
                              <wps:txbx>
                                <w:txbxContent>
                                  <w:p>
                                    <w:r>
                                      <w:rPr>
                                        <w:rFonts w:hint="eastAsia" w:ascii="宋体" w:hAnsi="宋体"/>
                                        <w:sz w:val="24"/>
                                      </w:rPr>
                                      <w:t>砂浆水、噪声、建筑垃圾</w:t>
                                    </w:r>
                                  </w:p>
                                </w:txbxContent>
                              </wps:txbx>
                              <wps:bodyPr rot="0" vert="horz" wrap="square" lIns="91439" tIns="45719" rIns="91439" bIns="45719" anchor="t" anchorCtr="0" upright="1">
                                <a:noAutofit/>
                              </wps:bodyPr>
                            </wps:wsp>
                            <wps:wsp>
                              <wps:cNvPr id="90" name="箭头 33"/>
                              <wps:cNvCnPr>
                                <a:cxnSpLocks noChangeShapeType="1"/>
                              </wps:cNvCnPr>
                              <wps:spPr bwMode="auto">
                                <a:xfrm>
                                  <a:off x="4019" y="907"/>
                                  <a:ext cx="555" cy="1"/>
                                </a:xfrm>
                                <a:prstGeom prst="line">
                                  <a:avLst/>
                                </a:prstGeom>
                                <a:noFill/>
                                <a:ln w="0">
                                  <a:solidFill>
                                    <a:srgbClr val="000000"/>
                                  </a:solidFill>
                                  <a:round/>
                                  <a:tailEnd type="triangle" w="med" len="med"/>
                                </a:ln>
                                <a:effectLst/>
                              </wps:spPr>
                              <wps:bodyPr/>
                            </wps:wsp>
                            <wps:wsp>
                              <wps:cNvPr id="91" name="箭头 33"/>
                              <wps:cNvCnPr>
                                <a:cxnSpLocks noChangeShapeType="1"/>
                              </wps:cNvCnPr>
                              <wps:spPr bwMode="auto">
                                <a:xfrm>
                                  <a:off x="4019" y="1777"/>
                                  <a:ext cx="555" cy="1"/>
                                </a:xfrm>
                                <a:prstGeom prst="line">
                                  <a:avLst/>
                                </a:prstGeom>
                                <a:noFill/>
                                <a:ln w="0">
                                  <a:solidFill>
                                    <a:srgbClr val="000000"/>
                                  </a:solidFill>
                                  <a:round/>
                                  <a:tailEnd type="triangle" w="med" len="med"/>
                                </a:ln>
                                <a:effectLst/>
                              </wps:spPr>
                              <wps:bodyPr/>
                            </wps:wsp>
                            <wps:wsp>
                              <wps:cNvPr id="92" name="箭头 33"/>
                              <wps:cNvCnPr>
                                <a:cxnSpLocks noChangeShapeType="1"/>
                              </wps:cNvCnPr>
                              <wps:spPr bwMode="auto">
                                <a:xfrm>
                                  <a:off x="4034" y="2662"/>
                                  <a:ext cx="555" cy="1"/>
                                </a:xfrm>
                                <a:prstGeom prst="line">
                                  <a:avLst/>
                                </a:prstGeom>
                                <a:noFill/>
                                <a:ln w="0">
                                  <a:solidFill>
                                    <a:srgbClr val="000000"/>
                                  </a:solidFill>
                                  <a:round/>
                                  <a:tailEnd type="triangle" w="med" len="med"/>
                                </a:ln>
                                <a:effectLst/>
                              </wps:spPr>
                              <wps:bodyPr/>
                            </wps:wsp>
                            <wps:wsp>
                              <wps:cNvPr id="93" name="箭头 33"/>
                              <wps:cNvCnPr>
                                <a:cxnSpLocks noChangeShapeType="1"/>
                              </wps:cNvCnPr>
                              <wps:spPr bwMode="auto">
                                <a:xfrm>
                                  <a:off x="4064" y="3502"/>
                                  <a:ext cx="555" cy="1"/>
                                </a:xfrm>
                                <a:prstGeom prst="line">
                                  <a:avLst/>
                                </a:prstGeom>
                                <a:noFill/>
                                <a:ln w="0">
                                  <a:solidFill>
                                    <a:srgbClr val="000000"/>
                                  </a:solidFill>
                                  <a:round/>
                                  <a:tailEnd type="triangle" w="med" len="med"/>
                                </a:ln>
                                <a:effectLst/>
                              </wps:spPr>
                              <wps:bodyPr/>
                            </wps:wsp>
                            <wps:wsp>
                              <wps:cNvPr id="94" name="箭头 33"/>
                              <wps:cNvCnPr>
                                <a:cxnSpLocks noChangeShapeType="1"/>
                              </wps:cNvCnPr>
                              <wps:spPr bwMode="auto">
                                <a:xfrm>
                                  <a:off x="4079" y="4402"/>
                                  <a:ext cx="555" cy="1"/>
                                </a:xfrm>
                                <a:prstGeom prst="line">
                                  <a:avLst/>
                                </a:prstGeom>
                                <a:noFill/>
                                <a:ln w="0">
                                  <a:solidFill>
                                    <a:srgbClr val="000000"/>
                                  </a:solidFill>
                                  <a:round/>
                                  <a:tailEnd type="triangle" w="med" len="med"/>
                                </a:ln>
                                <a:effectLst/>
                              </wps:spPr>
                              <wps:bodyPr/>
                            </wps:wsp>
                            <wps:wsp>
                              <wps:cNvPr id="95" name="箭头 33"/>
                              <wps:cNvCnPr>
                                <a:cxnSpLocks noChangeShapeType="1"/>
                              </wps:cNvCnPr>
                              <wps:spPr bwMode="auto">
                                <a:xfrm>
                                  <a:off x="4079" y="5257"/>
                                  <a:ext cx="555" cy="1"/>
                                </a:xfrm>
                                <a:prstGeom prst="line">
                                  <a:avLst/>
                                </a:prstGeom>
                                <a:noFill/>
                                <a:ln w="0">
                                  <a:solidFill>
                                    <a:srgbClr val="000000"/>
                                  </a:solidFill>
                                  <a:round/>
                                  <a:tailEnd type="triangle" w="med" len="med"/>
                                </a:ln>
                                <a:effectLst/>
                              </wps:spPr>
                              <wps:bodyPr/>
                            </wps:wsp>
                            <wps:wsp>
                              <wps:cNvPr id="155" name="箭头 33"/>
                              <wps:cNvCnPr>
                                <a:cxnSpLocks noChangeShapeType="1"/>
                              </wps:cNvCnPr>
                              <wps:spPr bwMode="auto">
                                <a:xfrm>
                                  <a:off x="4079" y="6127"/>
                                  <a:ext cx="555" cy="1"/>
                                </a:xfrm>
                                <a:prstGeom prst="line">
                                  <a:avLst/>
                                </a:prstGeom>
                                <a:noFill/>
                                <a:ln w="0">
                                  <a:solidFill>
                                    <a:srgbClr val="000000"/>
                                  </a:solidFill>
                                  <a:round/>
                                  <a:tailEnd type="triangle" w="med" len="med"/>
                                </a:ln>
                                <a:effectLst/>
                              </wps:spPr>
                              <wps:bodyPr/>
                            </wps:wsp>
                            <wps:wsp>
                              <wps:cNvPr id="237" name="箭头 33"/>
                              <wps:cNvCnPr>
                                <a:cxnSpLocks noChangeShapeType="1"/>
                              </wps:cNvCnPr>
                              <wps:spPr bwMode="auto">
                                <a:xfrm>
                                  <a:off x="4079" y="6952"/>
                                  <a:ext cx="555" cy="1"/>
                                </a:xfrm>
                                <a:prstGeom prst="line">
                                  <a:avLst/>
                                </a:prstGeom>
                                <a:noFill/>
                                <a:ln w="0">
                                  <a:solidFill>
                                    <a:srgbClr val="000000"/>
                                  </a:solidFill>
                                  <a:round/>
                                  <a:tailEnd type="triangle" w="med" len="med"/>
                                </a:ln>
                                <a:effectLst/>
                              </wps:spPr>
                              <wps:bodyPr/>
                            </wps:wsp>
                            <wps:wsp>
                              <wps:cNvPr id="238" name="箭头 33"/>
                              <wps:cNvCnPr>
                                <a:cxnSpLocks noChangeShapeType="1"/>
                              </wps:cNvCnPr>
                              <wps:spPr bwMode="auto">
                                <a:xfrm>
                                  <a:off x="4109" y="7792"/>
                                  <a:ext cx="555" cy="1"/>
                                </a:xfrm>
                                <a:prstGeom prst="line">
                                  <a:avLst/>
                                </a:prstGeom>
                                <a:noFill/>
                                <a:ln w="0">
                                  <a:solidFill>
                                    <a:srgbClr val="000000"/>
                                  </a:solidFill>
                                  <a:round/>
                                  <a:tailEnd type="triangle" w="med" len="med"/>
                                </a:ln>
                                <a:effectLst/>
                              </wps:spPr>
                              <wps:bodyPr/>
                            </wps:wsp>
                            <wps:wsp>
                              <wps:cNvPr id="239" name="箭头 33"/>
                              <wps:cNvCnPr>
                                <a:cxnSpLocks noChangeShapeType="1"/>
                              </wps:cNvCnPr>
                              <wps:spPr bwMode="auto">
                                <a:xfrm>
                                  <a:off x="4124" y="8647"/>
                                  <a:ext cx="555" cy="1"/>
                                </a:xfrm>
                                <a:prstGeom prst="line">
                                  <a:avLst/>
                                </a:prstGeom>
                                <a:noFill/>
                                <a:ln w="0">
                                  <a:solidFill>
                                    <a:srgbClr val="000000"/>
                                  </a:solidFill>
                                  <a:round/>
                                  <a:tailEnd type="triangle" w="med" len="med"/>
                                </a:ln>
                                <a:effectLst/>
                              </wps:spPr>
                              <wps:bodyPr/>
                            </wps:wsp>
                          </wpg:wgp>
                        </a:graphicData>
                      </a:graphic>
                    </wp:inline>
                  </w:drawing>
                </mc:Choice>
                <mc:Fallback>
                  <w:pict>
                    <v:group id="_x0000_s1026" o:spid="_x0000_s1026" o:spt="203" style="height:446.25pt;width:377.2pt;" coordsize="7544,8925" o:gfxdata="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">
                      <o:lock v:ext="edit" rotation="t" aspectratio="f"/>
                      <v:shape id="文本框 1" o:spid="_x0000_s1026" o:spt="202" type="#_x0000_t202" style="position:absolute;left:2444;top:705;height:480;width:1575;" fillcolor="#FFFFFF" filled="t" stroked="t" coordsize="21600,21600" o:gfxdata="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IePv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pPr>
                              <w:r>
                                <w:rPr>
                                  <w:rFonts w:hint="eastAsia"/>
                                </w:rPr>
                                <w:t>填土、夯实</w:t>
                              </w:r>
                            </w:p>
                            <w:p/>
                          </w:txbxContent>
                        </v:textbox>
                      </v:shape>
                      <v:shape id="文本框 1" o:spid="_x0000_s1026" o:spt="202" type="#_x0000_t202" style="position:absolute;left:2444;top:1575;height:480;width:1575;" fillcolor="#FFFFFF" filled="t" stroked="t" coordsize="21600,21600" o:gfxdata="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8sqJ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color w:val="000000"/>
                                </w:rPr>
                              </w:pPr>
                              <w:r>
                                <w:rPr>
                                  <w:rFonts w:hint="eastAsia"/>
                                  <w:color w:val="000000"/>
                                </w:rPr>
                                <w:t>钻孔灌注桩</w:t>
                              </w:r>
                            </w:p>
                            <w:p/>
                          </w:txbxContent>
                        </v:textbox>
                      </v:shape>
                      <v:shape id="文本框 1" o:spid="_x0000_s1026" o:spt="202" type="#_x0000_t202" style="position:absolute;left:2429;top:0;height:480;width:1575;" filled="f" stroked="f" coordsize="21600,21600" o:gfxdata="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TDST7sAAADb&#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3.59992125984252pt,7.19992125984252pt,3.59992125984252pt">
                          <w:txbxContent>
                            <w:p>
                              <w:r>
                                <w:rPr>
                                  <w:rFonts w:hint="eastAsia" w:ascii="宋体" w:hAnsi="宋体"/>
                                  <w:sz w:val="24"/>
                                </w:rPr>
                                <w:t>石灰、地基土</w:t>
                              </w:r>
                            </w:p>
                          </w:txbxContent>
                        </v:textbox>
                      </v:shape>
                      <v:shape id="文本框 1" o:spid="_x0000_s1026" o:spt="202" type="#_x0000_t202" style="position:absolute;left:2534;top:8445;height:480;width:1575;" fillcolor="#FFFFFF" filled="t" stroked="t" coordsize="21600,21600" o:gfxdata="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u1Vf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pPr>
                              <w:r>
                                <w:rPr>
                                  <w:rFonts w:hint="eastAsia"/>
                                </w:rPr>
                                <w:t>附属工程</w:t>
                              </w:r>
                              <w:r>
                                <w:rPr>
                                  <w:rFonts w:hint="eastAsia"/>
                                  <w:sz w:val="24"/>
                                </w:rPr>
                                <w:t>*</w:t>
                              </w:r>
                            </w:p>
                            <w:p/>
                          </w:txbxContent>
                        </v:textbox>
                      </v:shape>
                      <v:shape id="文本框 1" o:spid="_x0000_s1026" o:spt="202" type="#_x0000_t202" style="position:absolute;left:2459;top:2400;height:480;width:1575;" fillcolor="#FFFFFF" filled="t" stroked="t" coordsize="21600,21600" o:gfxdata="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Vpyyi/&#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jc w:val="center"/>
                              </w:pPr>
                              <w:r>
                                <w:rPr>
                                  <w:rFonts w:hint="eastAsia"/>
                                </w:rPr>
                                <w:t>现浇钢砼柱梁</w:t>
                              </w:r>
                            </w:p>
                            <w:p/>
                          </w:txbxContent>
                        </v:textbox>
                      </v:shape>
                      <v:shape id="文本框 1" o:spid="_x0000_s1026" o:spt="202" type="#_x0000_t202" style="position:absolute;left:2519;top:7575;height:480;width:1575;" fillcolor="#FFFFFF" filled="t" stroked="t" coordsize="21600,21600" o:gfxdata="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JW6z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pPr>
                              <w:r>
                                <w:rPr>
                                  <w:rFonts w:hint="eastAsia"/>
                                </w:rPr>
                                <w:t>油漆施工</w:t>
                              </w:r>
                            </w:p>
                            <w:p/>
                          </w:txbxContent>
                        </v:textbox>
                      </v:shape>
                      <v:shape id="文本框 1" o:spid="_x0000_s1026" o:spt="202" type="#_x0000_t202" style="position:absolute;left:2474;top:3300;height:480;width:1575;" fillcolor="#FFFFFF" filled="t" stroked="t" coordsize="21600,21600" o:gfxdata="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z2x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砖墙砌筑</w:t>
                              </w:r>
                            </w:p>
                            <w:p/>
                          </w:txbxContent>
                        </v:textbox>
                      </v:shape>
                      <v:shape id="文本框 1" o:spid="_x0000_s1026" o:spt="202" type="#_x0000_t202" style="position:absolute;left:2489;top:4200;height:480;width:1575;" fillcolor="#FFFFFF" filled="t" stroked="t" coordsize="21600,21600" o:gfxdata="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oBTX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门窗制作</w:t>
                              </w:r>
                            </w:p>
                            <w:p/>
                          </w:txbxContent>
                        </v:textbox>
                      </v:shape>
                      <v:shape id="文本框 1" o:spid="_x0000_s1026" o:spt="202" type="#_x0000_t202" style="position:absolute;left:2504;top:6720;height:480;width:1575;" fillcolor="#FFFFFF" filled="t" stroked="t" coordsize="21600,21600" o:gfxdata="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lLNK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r>
                                <w:rPr>
                                  <w:rFonts w:hint="eastAsia"/>
                                </w:rPr>
                                <w:t>抹灰、贴面</w:t>
                              </w:r>
                            </w:p>
                            <w:p/>
                          </w:txbxContent>
                        </v:textbox>
                      </v:shape>
                      <v:shape id="文本框 1" o:spid="_x0000_s1026" o:spt="202" type="#_x0000_t202" style="position:absolute;left:2489;top:5895;height:480;width:1575;" fillcolor="#FFFFFF" filled="t" stroked="t" coordsize="21600,21600" o:gfxdata="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5os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pPr>
                              <w:r>
                                <w:rPr>
                                  <w:rFonts w:hint="eastAsia"/>
                                </w:rPr>
                                <w:t>管线安装</w:t>
                              </w:r>
                            </w:p>
                            <w:p/>
                          </w:txbxContent>
                        </v:textbox>
                      </v:shape>
                      <v:shape id="文本框 1" o:spid="_x0000_s1026" o:spt="202" type="#_x0000_t202" style="position:absolute;left:2489;top:5040;height:480;width:1575;" fillcolor="#FFFFFF" filled="t" stroked="t" coordsize="21600,21600" o:gfxdata="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gfzC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jc w:val="center"/>
                              </w:pPr>
                              <w:r>
                                <w:rPr>
                                  <w:rFonts w:hint="eastAsia"/>
                                </w:rPr>
                                <w:t>屋面制作</w:t>
                              </w:r>
                            </w:p>
                            <w:p/>
                          </w:txbxContent>
                        </v:textbox>
                      </v:shape>
                      <v:shape id="文本框 1" o:spid="_x0000_s1026" o:spt="202" type="#_x0000_t202" style="position:absolute;left:749;top:1560;height:480;width:1260;" filled="f" stroked="f" coordsize="21600,21600" o:gfxdata="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CnvS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建材、水</w:t>
                              </w:r>
                            </w:p>
                          </w:txbxContent>
                        </v:textbox>
                      </v:shape>
                      <v:shape id="文本框 1" o:spid="_x0000_s1026" o:spt="202" type="#_x0000_t202" style="position:absolute;left:449;top:2400;height:480;width:1575;" filled="f" stroked="f" coordsize="21600,21600" o:gfxdata="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zpRJK5AAAA2wAA&#10;AA8AAAAAAAAAAQAgAAAAIgAAAGRycy9kb3ducmV2LnhtbFBLAQIUABQAAAAIAIdO4kAzLwWeOwAA&#10;ADkAAAAQAAAAAAAAAAEAIAAAAAgBAABkcnMvc2hhcGV4bWwueG1sUEsFBgAAAAAGAAYAWwEAALID&#10;A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建材、水土</w:t>
                              </w:r>
                            </w:p>
                          </w:txbxContent>
                        </v:textbox>
                      </v:shape>
                      <v:shape id="文本框 1" o:spid="_x0000_s1026" o:spt="202" type="#_x0000_t202" style="position:absolute;left:0;top:3300;height:480;width:2025;" filled="f" stroked="f" coordsize="21600,21600" o:gfxdata="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oGZL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砖、建材、水</w:t>
                              </w:r>
                            </w:p>
                          </w:txbxContent>
                        </v:textbox>
                      </v:shape>
                      <v:shape id="文本框 1" o:spid="_x0000_s1026" o:spt="202" type="#_x0000_t202" style="position:absolute;left:540;top:4200;height:480;width:1501;" filled="f" stroked="f" coordsize="21600,21600" o:gfxdata="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Ol4Qm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木材、钢板</w:t>
                              </w:r>
                            </w:p>
                          </w:txbxContent>
                        </v:textbox>
                      </v:shape>
                      <v:shape id="文本框 1" o:spid="_x0000_s1026" o:spt="202" type="#_x0000_t202" style="position:absolute;left:134;top:5070;height:480;width:1906;" filled="f" stroked="f" coordsize="21600,21600" o:gfxdata="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3f36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防水涂料、建材</w:t>
                              </w:r>
                            </w:p>
                            <w:p>
                              <w:r>
                                <w:rPr>
                                  <w:rFonts w:hint="eastAsia" w:ascii="宋体" w:hAnsi="宋体"/>
                                  <w:sz w:val="24"/>
                                </w:rPr>
                                <w:t>土</w:t>
                              </w:r>
                            </w:p>
                          </w:txbxContent>
                        </v:textbox>
                      </v:shape>
                      <v:shape id="文本框 1" o:spid="_x0000_s1026" o:spt="202" type="#_x0000_t202" style="position:absolute;left:1095;top:5910;height:480;width:945;" filled="f" stroked="f" coordsize="21600,21600" o:gfxdata="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SQpG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管材</w:t>
                              </w:r>
                            </w:p>
                          </w:txbxContent>
                        </v:textbox>
                      </v:shape>
                      <v:shape id="文本框 1" o:spid="_x0000_s1026" o:spt="202" type="#_x0000_t202" style="position:absolute;left:540;top:6735;height:480;width:1471;" filled="f" stroked="f" coordsize="21600,21600" o:gfxdata="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THl9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建材、涂料</w:t>
                              </w:r>
                            </w:p>
                          </w:txbxContent>
                        </v:textbox>
                      </v:shape>
                      <v:shape id="文本框 1" o:spid="_x0000_s1026" o:spt="202" type="#_x0000_t202" style="position:absolute;left:1170;top:7560;height:480;width:885;" filled="f" stroked="f" coordsize="21600,21600" o:gfxdata="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A3Oa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油漆</w:t>
                              </w:r>
                            </w:p>
                          </w:txbxContent>
                        </v:textbox>
                      </v:shape>
                      <v:shape id="文本框 1" o:spid="_x0000_s1026" o:spt="202" type="#_x0000_t202" style="position:absolute;left:629;top:8445;height:480;width:1411;" filled="f" stroked="f" coordsize="21600,21600" o:gfxdata="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KFji+5AAAA2wAA&#10;AA8AAAAAAAAAAQAgAAAAIgAAAGRycy9kb3ducmV2LnhtbFBLAQIUABQAAAAIAIdO4kAzLwWeOwAA&#10;ADkAAAAQAAAAAAAAAAEAIAAAAAgBAABkcnMvc2hhcGV4bWwueG1sUEsFBgAAAAAGAAYAWwEAALID&#10;AAAAAA==&#10;">
                        <v:fill on="f" focussize="0,0"/>
                        <v:stroke on="f"/>
                        <v:imagedata o:title=""/>
                        <o:lock v:ext="edit" aspectratio="f"/>
                        <v:textbox inset="7.19992125984252pt,3.59992125984252pt,7.19992125984252pt,3.59992125984252pt">
                          <w:txbxContent>
                            <w:p>
                              <w:pPr>
                                <w:jc w:val="right"/>
                              </w:pPr>
                              <w:r>
                                <w:rPr>
                                  <w:rFonts w:hint="eastAsia" w:ascii="宋体" w:hAnsi="宋体"/>
                                  <w:sz w:val="24"/>
                                </w:rPr>
                                <w:t>建材、水</w:t>
                              </w:r>
                            </w:p>
                          </w:txbxContent>
                        </v:textbox>
                      </v:shape>
                      <v:line id="箭头 22" o:spid="_x0000_s1026" o:spt="20" style="position:absolute;left:3194;top:337;height:375;width:1;" filled="f" stroked="t" coordsize="21600,21600" o:gfxdata="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EhR7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line id="箭头 22" o:spid="_x0000_s1026" o:spt="20" style="position:absolute;left:3179;top:1192;height:375;width:1;" filled="f" stroked="t" coordsize="21600,21600" o:gfxdata="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78wvQAA&#10;ANsAAAAPAAAAAAAAAAEAIAAAACIAAABkcnMvZG93bnJldi54bWxQSwECFAAUAAAACACHTuJAMy8F&#10;njsAAAA5AAAAEAAAAAAAAAABACAAAAAMAQAAZHJzL3NoYXBleG1sLnhtbFBLBQYAAAAABgAGAFsB&#10;AAC2AwAAAAA=&#10;">
                        <v:fill on="f" focussize="0,0"/>
                        <v:stroke weight="0.5pt" color="#000000" joinstyle="round" endarrow="block"/>
                        <v:imagedata o:title=""/>
                        <o:lock v:ext="edit" aspectratio="f"/>
                      </v:line>
                      <v:line id="箭头 22" o:spid="_x0000_s1026" o:spt="20" style="position:absolute;left:3209;top:2062;height:375;width:1;" filled="f" stroked="t" coordsize="21600,21600" o:gfxdata="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8aq7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line id="箭头 22" o:spid="_x0000_s1026" o:spt="20" style="position:absolute;left:3209;top:2902;height:375;width:1;" filled="f" stroked="t" coordsize="21600,21600" o:gfxdata="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loLfvQAA&#10;ANsAAAAPAAAAAAAAAAEAIAAAACIAAABkcnMvZG93bnJldi54bWxQSwECFAAUAAAACACHTuJAMy8F&#10;njsAAAA5AAAAEAAAAAAAAAABACAAAAAMAQAAZHJzL3NoYXBleG1sLnhtbFBLBQYAAAAABgAGAFsB&#10;AAC2AwAAAAA=&#10;">
                        <v:fill on="f" focussize="0,0"/>
                        <v:stroke weight="0.5pt" color="#000000" joinstyle="round" endarrow="block"/>
                        <v:imagedata o:title=""/>
                        <o:lock v:ext="edit" aspectratio="f"/>
                      </v:line>
                      <v:line id="箭头 22" o:spid="_x0000_s1026" o:spt="20" style="position:absolute;left:3194;top:3802;height:375;width:1;" filled="f" stroked="t" coordsize="21600,21600" o:gfxdata="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NonRL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line id="箭头 22" o:spid="_x0000_s1026" o:spt="20" style="position:absolute;left:3224;top:4687;height:375;width:1;" filled="f" stroked="t" coordsize="21600,21600" o:gfxdata="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Ai5M7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line id="箭头 22" o:spid="_x0000_s1026" o:spt="20" style="position:absolute;left:3209;top:5527;height:375;width:1;" filled="f" stroked="t" coordsize="21600,21600" o:gfxdata="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0QcqL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line id="箭头 22" o:spid="_x0000_s1026" o:spt="20" style="position:absolute;left:3209;top:6382;height:375;width:1;" filled="f" stroked="t" coordsize="21600,21600" o:gfxdata="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tuI2rsAAADb&#10;AAAADwAAAAAAAAABACAAAAAiAAAAZHJzL2Rvd25yZXYueG1sUEsBAhQAFAAAAAgAh07iQDMvBZ47&#10;AAAAOQAAABAAAAAAAAAAAQAgAAAACgEAAGRycy9zaGFwZXhtbC54bWxQSwUGAAAAAAYABgBbAQAA&#10;tAMAAAAA&#10;">
                        <v:fill on="f" focussize="0,0"/>
                        <v:stroke weight="0.5pt" color="#000000" joinstyle="round" endarrow="block"/>
                        <v:imagedata o:title=""/>
                        <o:lock v:ext="edit" aspectratio="f"/>
                      </v:line>
                      <v:line id="箭头 22" o:spid="_x0000_s1026" o:spt="20" style="position:absolute;left:3224;top:7237;height:375;width:1;" filled="f" stroked="t" coordsize="21600,21600" o:gfxdata="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ZctQb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line id="箭头 22" o:spid="_x0000_s1026" o:spt="20" style="position:absolute;left:3239;top:8077;height:375;width:1;" filled="f" stroked="t" coordsize="21600,21600" o:gfxdata="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XQSAbsAAADb&#10;AAAADwAAAAAAAAABACAAAAAiAAAAZHJzL2Rvd25yZXYueG1sUEsBAhQAFAAAAAgAh07iQDMvBZ47&#10;AAAAOQAAABAAAAAAAAAAAQAgAAAACgEAAGRycy9zaGFwZXhtbC54bWxQSwUGAAAAAAYABgBbAQAA&#10;tAMAAAAA&#10;">
                        <v:fill on="f" focussize="0,0"/>
                        <v:stroke weight="0.5pt" color="#000000" joinstyle="round" endarrow="block"/>
                        <v:imagedata o:title=""/>
                        <o:lock v:ext="edit" aspectratio="f"/>
                      </v:line>
                      <v:line id="箭头 33" o:spid="_x0000_s1026" o:spt="20" style="position:absolute;left:1889;top:1777;height:1;width:555;" filled="f" stroked="t" coordsize="21600,21600" o:gfxdata="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Xy8ovQAA&#10;ANsAAAAPAAAAAAAAAAEAIAAAACIAAABkcnMvZG93bnJldi54bWxQSwECFAAUAAAACACHTuJAMy8F&#10;njsAAAA5AAAAEAAAAAAAAAABACAAAAAMAQAAZHJzL3NoYXBleG1sLnhtbFBLBQYAAAAABgAGAFsB&#10;AAC2AwAAAAA=&#10;">
                        <v:fill on="f" focussize="0,0"/>
                        <v:stroke weight="0pt" color="#000000" joinstyle="round" endarrow="block"/>
                        <v:imagedata o:title=""/>
                        <o:lock v:ext="edit" aspectratio="f"/>
                      </v:line>
                      <v:line id="箭头 33" o:spid="_x0000_s1026" o:spt="20" style="position:absolute;left:1919;top:2632;height:1;width:555;" filled="f" stroked="t" coordsize="21600,21600" o:gfxdata="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sV+8AAAA&#10;2wAAAA8AAAAAAAAAAQAgAAAAIgAAAGRycy9kb3ducmV2LnhtbFBLAQIUABQAAAAIAIdO4kAzLwWe&#10;OwAAADkAAAAQAAAAAAAAAAEAIAAAAAsBAABkcnMvc2hhcGV4bWwueG1sUEsFBgAAAAAGAAYAWwEA&#10;ALUDAAAAAA==&#10;">
                        <v:fill on="f" focussize="0,0"/>
                        <v:stroke weight="0pt" color="#000000" joinstyle="round" endarrow="block"/>
                        <v:imagedata o:title=""/>
                        <o:lock v:ext="edit" aspectratio="f"/>
                      </v:line>
                      <v:line id="箭头 33" o:spid="_x0000_s1026" o:spt="20" style="position:absolute;left:1904;top:3517;height:1;width:555;" filled="f" stroked="t" coordsize="21600,21600" o:gfxdata="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MEUxL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line id="箭头 33" o:spid="_x0000_s1026" o:spt="20" style="position:absolute;left:1919;top:4402;height:1;width:555;" filled="f" stroked="t" coordsize="21600,21600" o:gfxdata="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yiMsL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line id="箭头 33" o:spid="_x0000_s1026" o:spt="20" style="position:absolute;left:1919;top:5302;height:1;width:555;" filled="f" stroked="t" coordsize="21600,21600" o:gfxdata="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GQpK7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line id="箭头 33" o:spid="_x0000_s1026" o:spt="20" style="position:absolute;left:1904;top:6127;height:1;width:555;" filled="f" stroked="t" coordsize="21600,21600" o:gfxdata="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rdcvQAA&#10;ANsAAAAPAAAAAAAAAAEAIAAAACIAAABkcnMvZG93bnJldi54bWxQSwECFAAUAAAACACHTuJAMy8F&#10;njsAAAA5AAAAEAAAAAAAAAABACAAAAAMAQAAZHJzL3NoYXBleG1sLnhtbFBLBQYAAAAABgAGAFsB&#10;AAC2AwAAAAA=&#10;">
                        <v:fill on="f" focussize="0,0"/>
                        <v:stroke weight="0pt" color="#000000" joinstyle="round" endarrow="block"/>
                        <v:imagedata o:title=""/>
                        <o:lock v:ext="edit" aspectratio="f"/>
                      </v:line>
                      <v:line id="箭头 33" o:spid="_x0000_s1026" o:spt="20" style="position:absolute;left:1904;top:6952;height:1;width:555;" filled="f" stroked="t" coordsize="21600,21600" o:gfxdata="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LHvQAA&#10;ANsAAAAPAAAAAAAAAAEAIAAAACIAAABkcnMvZG93bnJldi54bWxQSwECFAAUAAAACACHTuJAMy8F&#10;njsAAAA5AAAAEAAAAAAAAAABACAAAAAMAQAAZHJzL3NoYXBleG1sLnhtbFBLBQYAAAAABgAGAFsB&#10;AAC2AwAAAAA=&#10;">
                        <v:fill on="f" focussize="0,0"/>
                        <v:stroke weight="0pt" color="#000000" joinstyle="round" endarrow="block"/>
                        <v:imagedata o:title=""/>
                        <o:lock v:ext="edit" aspectratio="f"/>
                      </v:line>
                      <v:line id="箭头 33" o:spid="_x0000_s1026" o:spt="20" style="position:absolute;left:1934;top:7777;height:1;width:555;" filled="f" stroked="t" coordsize="21600,21600" o:gfxdata="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mWGtbsAAADb&#10;AAAADwAAAAAAAAABACAAAAAiAAAAZHJzL2Rvd25yZXYueG1sUEsBAhQAFAAAAAgAh07iQDMvBZ47&#10;AAAAOQAAABAAAAAAAAAAAQAgAAAACgEAAGRycy9zaGFwZXhtbC54bWxQSwUGAAAAAAYABgBbAQAA&#10;tAMAAAAA&#10;">
                        <v:fill on="f" focussize="0,0"/>
                        <v:stroke weight="0pt" color="#000000" joinstyle="round" endarrow="block"/>
                        <v:imagedata o:title=""/>
                        <o:lock v:ext="edit" aspectratio="f"/>
                      </v:line>
                      <v:line id="箭头 33" o:spid="_x0000_s1026" o:spt="20" style="position:absolute;left:1964;top:8677;height:1;width:555;" filled="f" stroked="t" coordsize="21600,21600" o:gfxdata="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SkjLr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shape id="文本框 1" o:spid="_x0000_s1026" o:spt="202" type="#_x0000_t202" style="position:absolute;left:4515;top:1560;height:480;width:2864;" filled="f" stroked="f" coordsize="21600,21600" o:gfxdata="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JaNW5AAAA2wAA&#10;AA8AAAAAAAAAAQAgAAAAIgAAAGRycy9kb3ducmV2LnhtbFBLAQIUABQAAAAIAIdO4kAzLwWeOwAA&#10;ADkAAAAQAAAAAAAAAAEAIAAAAAgBAABkcnMvc2hhcGV4bWwueG1sUEsFBgAAAAAGAAYAWwEAALID&#10;AAAAAA==&#10;">
                        <v:fill on="f" focussize="0,0"/>
                        <v:stroke on="f"/>
                        <v:imagedata o:title=""/>
                        <o:lock v:ext="edit" aspectratio="f"/>
                        <v:textbox inset="7.19992125984252pt,3.59992125984252pt,7.19992125984252pt,3.59992125984252pt">
                          <w:txbxContent>
                            <w:p>
                              <w:pPr>
                                <w:jc w:val="center"/>
                              </w:pPr>
                              <w:r>
                                <w:rPr>
                                  <w:rFonts w:hint="eastAsia" w:ascii="宋体" w:hAnsi="宋体"/>
                                  <w:sz w:val="24"/>
                                </w:rPr>
                                <w:t>砂浆水、噪声、建筑垃圾</w:t>
                              </w:r>
                            </w:p>
                          </w:txbxContent>
                        </v:textbox>
                      </v:shape>
                      <v:shape id="文本框 1" o:spid="_x0000_s1026" o:spt="202" type="#_x0000_t202" style="position:absolute;left:4545;top:705;height:480;width:1034;" filled="f" stroked="f" coordsize="21600,21600" o:gfxdata="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c1O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r>
                                <w:rPr>
                                  <w:rFonts w:hint="eastAsia" w:ascii="宋体" w:hAnsi="宋体"/>
                                  <w:sz w:val="24"/>
                                </w:rPr>
                                <w:t>噪声</w:t>
                              </w:r>
                            </w:p>
                          </w:txbxContent>
                        </v:textbox>
                      </v:shape>
                      <v:shape id="文本框 1" o:spid="_x0000_s1026" o:spt="202" type="#_x0000_t202" style="position:absolute;left:4485;top:2415;height:480;width:2864;" filled="f" stroked="f" coordsize="21600,21600" o:gfxdata="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0XUzm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pPr>
                                <w:jc w:val="center"/>
                              </w:pPr>
                              <w:r>
                                <w:rPr>
                                  <w:rFonts w:hint="eastAsia" w:ascii="宋体" w:hAnsi="宋体"/>
                                  <w:sz w:val="24"/>
                                </w:rPr>
                                <w:t>砂浆水、噪声、建筑垃圾</w:t>
                              </w:r>
                            </w:p>
                          </w:txbxContent>
                        </v:textbox>
                      </v:shape>
                      <v:shape id="文本框 1" o:spid="_x0000_s1026" o:spt="202" type="#_x0000_t202" style="position:absolute;left:4515;top:3270;height:480;width:2864;" filled="f" stroked="f" coordsize="21600,21600" o:gfxdata="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W/ai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pPr>
                                <w:jc w:val="center"/>
                              </w:pPr>
                              <w:r>
                                <w:rPr>
                                  <w:rFonts w:hint="eastAsia" w:ascii="宋体" w:hAnsi="宋体"/>
                                  <w:sz w:val="24"/>
                                </w:rPr>
                                <w:t>砂浆水、噪声、建筑垃圾</w:t>
                              </w:r>
                            </w:p>
                          </w:txbxContent>
                        </v:textbox>
                      </v:shape>
                      <v:shape id="文本框 1" o:spid="_x0000_s1026" o:spt="202" type="#_x0000_t202" style="position:absolute;left:4546;top:4185;height:480;width:2489;" filled="f" stroked="f" coordsize="21600,21600" o:gfxdata="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sm7W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r>
                                <w:rPr>
                                  <w:rFonts w:hint="eastAsia" w:ascii="宋体" w:hAnsi="宋体"/>
                                  <w:sz w:val="24"/>
                                </w:rPr>
                                <w:t>废木材、废钢、噪声</w:t>
                              </w:r>
                            </w:p>
                          </w:txbxContent>
                        </v:textbox>
                      </v:shape>
                      <v:shape id="文本框 1" o:spid="_x0000_s1026" o:spt="202" type="#_x0000_t202" style="position:absolute;left:4532;top:5040;height:480;width:3013;" filled="f" stroked="f" coordsize="21600,21600" o:gfxdata="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L+y02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r>
                                <w:rPr>
                                  <w:rFonts w:hint="eastAsia" w:ascii="宋体" w:hAnsi="宋体"/>
                                  <w:sz w:val="24"/>
                                </w:rPr>
                                <w:t>砂浆水、噪声、建筑垃圾</w:t>
                              </w:r>
                            </w:p>
                          </w:txbxContent>
                        </v:textbox>
                      </v:shape>
                      <v:shape id="文本框 1" o:spid="_x0000_s1026" o:spt="202" type="#_x0000_t202" style="position:absolute;left:4606;top:5880;height:480;width:2758;" filled="f" stroked="f" coordsize="21600,21600" o:gfxdata="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sVTq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r>
                                <w:rPr>
                                  <w:rFonts w:hint="eastAsia" w:ascii="宋体" w:hAnsi="宋体"/>
                                  <w:sz w:val="24"/>
                                </w:rPr>
                                <w:t>粉尘、噪声、建筑垃圾</w:t>
                              </w:r>
                            </w:p>
                          </w:txbxContent>
                        </v:textbox>
                      </v:shape>
                      <v:shape id="文本框 1" o:spid="_x0000_s1026" o:spt="202" type="#_x0000_t202" style="position:absolute;left:4578;top:6750;height:480;width:2936;" filled="f" stroked="f" coordsize="21600,21600" o:gfxdata="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YPCh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r>
                                <w:rPr>
                                  <w:rFonts w:hint="eastAsia" w:ascii="宋体" w:hAnsi="宋体"/>
                                  <w:sz w:val="24"/>
                                </w:rPr>
                                <w:t>砂浆水、噪声、建筑垃圾</w:t>
                              </w:r>
                            </w:p>
                          </w:txbxContent>
                        </v:textbox>
                      </v:shape>
                      <v:shape id="文本框 1" o:spid="_x0000_s1026" o:spt="202" type="#_x0000_t202" style="position:absolute;left:4576;top:7605;height:480;width:2038;" filled="f" stroked="f" coordsize="21600,21600" o:gfxdata="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z/ZNO5AAAA2wAA&#10;AA8AAAAAAAAAAQAgAAAAIgAAAGRycy9kb3ducmV2LnhtbFBLAQIUABQAAAAIAIdO4kAzLwWeOwAA&#10;ADkAAAAQAAAAAAAAAAEAIAAAAAgBAABkcnMvc2hhcGV4bWwueG1sUEsFBgAAAAAGAAYAWwEAALID&#10;AAAAAA==&#10;">
                        <v:fill on="f" focussize="0,0"/>
                        <v:stroke on="f"/>
                        <v:imagedata o:title=""/>
                        <o:lock v:ext="edit" aspectratio="f"/>
                        <v:textbox inset="7.19992125984252pt,3.59992125984252pt,7.19992125984252pt,3.59992125984252pt">
                          <w:txbxContent>
                            <w:p>
                              <w:r>
                                <w:rPr>
                                  <w:rFonts w:hint="eastAsia" w:ascii="宋体" w:hAnsi="宋体"/>
                                  <w:sz w:val="24"/>
                                </w:rPr>
                                <w:t>有机废气、垃圾</w:t>
                              </w:r>
                            </w:p>
                          </w:txbxContent>
                        </v:textbox>
                      </v:shape>
                      <v:shape id="文本框 1" o:spid="_x0000_s1026" o:spt="202" type="#_x0000_t202" style="position:absolute;left:4577;top:8445;height:480;width:2862;" filled="f" stroked="f" coordsize="21600,21600" o:gfxdata="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zwUi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r>
                                <w:rPr>
                                  <w:rFonts w:hint="eastAsia" w:ascii="宋体" w:hAnsi="宋体"/>
                                  <w:sz w:val="24"/>
                                </w:rPr>
                                <w:t>砂浆水、噪声、建筑垃圾</w:t>
                              </w:r>
                            </w:p>
                          </w:txbxContent>
                        </v:textbox>
                      </v:shape>
                      <v:line id="箭头 33" o:spid="_x0000_s1026" o:spt="20" style="position:absolute;left:4019;top:907;height:1;width:555;" filled="f" stroked="t" coordsize="21600,21600" o:gfxdata="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B9sSbsAAADb&#10;AAAADwAAAAAAAAABACAAAAAiAAAAZHJzL2Rvd25yZXYueG1sUEsBAhQAFAAAAAgAh07iQDMvBZ47&#10;AAAAOQAAABAAAAAAAAAAAQAgAAAACgEAAGRycy9zaGFwZXhtbC54bWxQSwUGAAAAAAYABgBbAQAA&#10;tAMAAAAA&#10;">
                        <v:fill on="f" focussize="0,0"/>
                        <v:stroke weight="0pt" color="#000000" joinstyle="round" endarrow="block"/>
                        <v:imagedata o:title=""/>
                        <o:lock v:ext="edit" aspectratio="f"/>
                      </v:line>
                      <v:line id="箭头 33" o:spid="_x0000_s1026" o:spt="20" style="position:absolute;left:4019;top:1777;height:1;width:555;" filled="f" stroked="t" coordsize="21600,21600" o:gfxdata="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U8nSvQAA&#10;ANsAAAAPAAAAAAAAAAEAIAAAACIAAABkcnMvZG93bnJldi54bWxQSwECFAAUAAAACACHTuJAMy8F&#10;njsAAAA5AAAAEAAAAAAAAAABACAAAAAMAQAAZHJzL3NoYXBleG1sLnhtbFBLBQYAAAAABgAGAFsB&#10;AAC2AwAAAAA=&#10;">
                        <v:fill on="f" focussize="0,0"/>
                        <v:stroke weight="0pt" color="#000000" joinstyle="round" endarrow="block"/>
                        <v:imagedata o:title=""/>
                        <o:lock v:ext="edit" aspectratio="f"/>
                      </v:line>
                      <v:line id="箭头 33" o:spid="_x0000_s1026" o:spt="20" style="position:absolute;left:4034;top:2662;height:1;width:555;" filled="f" stroked="t" coordsize="21600,21600" o:gfxdata="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V6W8AAAA&#10;2wAAAA8AAAAAAAAAAQAgAAAAIgAAAGRycy9kb3ducmV2LnhtbFBLAQIUABQAAAAIAIdO4kAzLwWe&#10;OwAAADkAAAAQAAAAAAAAAAEAIAAAAAsBAABkcnMvc2hhcGV4bWwueG1sUEsFBgAAAAAGAAYAWwEA&#10;ALUDAAAAAA==&#10;">
                        <v:fill on="f" focussize="0,0"/>
                        <v:stroke weight="0pt" color="#000000" joinstyle="round" endarrow="block"/>
                        <v:imagedata o:title=""/>
                        <o:lock v:ext="edit" aspectratio="f"/>
                      </v:line>
                      <v:line id="箭头 33" o:spid="_x0000_s1026" o:spt="20" style="position:absolute;left:4064;top:3502;height:1;width:555;" filled="f" stroked="t" coordsize="21600,21600" o:gfxdata="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3yPr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line id="箭头 33" o:spid="_x0000_s1026" o:spt="20" style="position:absolute;left:4079;top:4402;height:1;width:555;" filled="f" stroked="t" coordsize="21600,21600" o:gfxdata="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yRqSr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line id="箭头 33" o:spid="_x0000_s1026" o:spt="20" style="position:absolute;left:4079;top:5257;height:1;width:555;" filled="f" stroked="t" coordsize="21600,21600" o:gfxdata="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GjP0b4A&#10;AADbAAAADwAAAAAAAAABACAAAAAiAAAAZHJzL2Rvd25yZXYueG1sUEsBAhQAFAAAAAgAh07iQDMv&#10;BZ47AAAAOQAAABAAAAAAAAAAAQAgAAAADQEAAGRycy9zaGFwZXhtbC54bWxQSwUGAAAAAAYABgBb&#10;AQAAtwMAAAAA&#10;">
                        <v:fill on="f" focussize="0,0"/>
                        <v:stroke weight="0pt" color="#000000" joinstyle="round" endarrow="block"/>
                        <v:imagedata o:title=""/>
                        <o:lock v:ext="edit" aspectratio="f"/>
                      </v:line>
                      <v:line id="箭头 33" o:spid="_x0000_s1026" o:spt="20" style="position:absolute;left:4079;top:6127;height:1;width:555;" filled="f" stroked="t" coordsize="21600,21600" o:gfxdata="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sw6+8AAAA&#10;3AAAAA8AAAAAAAAAAQAgAAAAIgAAAGRycy9kb3ducmV2LnhtbFBLAQIUABQAAAAIAIdO4kAzLwWe&#10;OwAAADkAAAAQAAAAAAAAAAEAIAAAAAsBAABkcnMvc2hhcGV4bWwueG1sUEsFBgAAAAAGAAYAWwEA&#10;ALUDAAAAAA==&#10;">
                        <v:fill on="f" focussize="0,0"/>
                        <v:stroke weight="0pt" color="#000000" joinstyle="round" endarrow="block"/>
                        <v:imagedata o:title=""/>
                        <o:lock v:ext="edit" aspectratio="f"/>
                      </v:line>
                      <v:line id="箭头 33" o:spid="_x0000_s1026" o:spt="20" style="position:absolute;left:4079;top:6952;height:1;width:555;" filled="f" stroked="t" coordsize="21600,21600" o:gfxdata="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CIfJ+/&#10;AAAA3AAAAA8AAAAAAAAAAQAgAAAAIgAAAGRycy9kb3ducmV2LnhtbFBLAQIUABQAAAAIAIdO4kAz&#10;LwWeOwAAADkAAAAQAAAAAAAAAAEAIAAAAA4BAABkcnMvc2hhcGV4bWwueG1sUEsFBgAAAAAGAAYA&#10;WwEAALgDAAAAAA==&#10;">
                        <v:fill on="f" focussize="0,0"/>
                        <v:stroke weight="0pt" color="#000000" joinstyle="round" endarrow="block"/>
                        <v:imagedata o:title=""/>
                        <o:lock v:ext="edit" aspectratio="f"/>
                      </v:line>
                      <v:line id="箭头 33" o:spid="_x0000_s1026" o:spt="20" style="position:absolute;left:4109;top:7792;height:1;width:555;" filled="f" stroked="t" coordsize="21600,21600" o:gfxdata="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EX6O28AAAA&#10;3AAAAA8AAAAAAAAAAQAgAAAAIgAAAGRycy9kb3ducmV2LnhtbFBLAQIUABQAAAAIAIdO4kAzLwWe&#10;OwAAADkAAAAQAAAAAAAAAAEAIAAAAAsBAABkcnMvc2hhcGV4bWwueG1sUEsFBgAAAAAGAAYAWwEA&#10;ALUDAAAAAA==&#10;">
                        <v:fill on="f" focussize="0,0"/>
                        <v:stroke weight="0pt" color="#000000" joinstyle="round" endarrow="block"/>
                        <v:imagedata o:title=""/>
                        <o:lock v:ext="edit" aspectratio="f"/>
                      </v:line>
                      <v:line id="箭头 33" o:spid="_x0000_s1026" o:spt="20" style="position:absolute;left:4124;top:8647;height:1;width:555;" filled="f" stroked="t" coordsize="21600,21600" o:gfxdata="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5bTXa/&#10;AAAA3AAAAA8AAAAAAAAAAQAgAAAAIgAAAGRycy9kb3ducmV2LnhtbFBLAQIUABQAAAAIAIdO4kAz&#10;LwWeOwAAADkAAAAQAAAAAAAAAAEAIAAAAA4BAABkcnMvc2hhcGV4bWwueG1sUEsFBgAAAAAGAAYA&#10;WwEAALgDAAAAAA==&#10;">
                        <v:fill on="f" focussize="0,0"/>
                        <v:stroke weight="0pt" color="#000000" joinstyle="round" endarrow="block"/>
                        <v:imagedata o:title=""/>
                        <o:lock v:ext="edit" aspectratio="f"/>
                      </v:line>
                      <w10:wrap type="none"/>
                      <w10:anchorlock/>
                    </v:group>
                  </w:pict>
                </mc:Fallback>
              </mc:AlternateContent>
            </w:r>
          </w:p>
          <w:p>
            <w:pPr>
              <w:spacing w:line="360" w:lineRule="auto"/>
              <w:ind w:firstLine="420" w:firstLineChars="200"/>
              <w:rPr>
                <w:rFonts w:ascii="Times New Roman" w:hAnsi="Times New Roman"/>
                <w:color w:val="auto"/>
                <w:sz w:val="24"/>
              </w:rPr>
            </w:pPr>
            <w:r>
              <w:rPr>
                <w:rFonts w:ascii="Times New Roman" w:hAnsi="Times New Roman"/>
                <w:color w:val="auto"/>
              </w:rPr>
              <mc:AlternateContent>
                <mc:Choice Requires="wps">
                  <w:drawing>
                    <wp:anchor distT="0" distB="0" distL="114300" distR="114300" simplePos="0" relativeHeight="251676672" behindDoc="0" locked="0" layoutInCell="1" allowOverlap="1">
                      <wp:simplePos x="0" y="0"/>
                      <wp:positionH relativeFrom="column">
                        <wp:posOffset>1291590</wp:posOffset>
                      </wp:positionH>
                      <wp:positionV relativeFrom="paragraph">
                        <wp:posOffset>210185</wp:posOffset>
                      </wp:positionV>
                      <wp:extent cx="2560320" cy="295275"/>
                      <wp:effectExtent l="0" t="0" r="0" b="0"/>
                      <wp:wrapNone/>
                      <wp:docPr id="35" name="文本框 35"/>
                      <wp:cNvGraphicFramePr/>
                      <a:graphic xmlns:a="http://schemas.openxmlformats.org/drawingml/2006/main">
                        <a:graphicData uri="http://schemas.microsoft.com/office/word/2010/wordprocessingShape">
                          <wps:wsp>
                            <wps:cNvSpPr txBox="1">
                              <a:spLocks noChangeArrowheads="1"/>
                            </wps:cNvSpPr>
                            <wps:spPr bwMode="auto">
                              <a:xfrm>
                                <a:off x="0" y="0"/>
                                <a:ext cx="2560320" cy="295275"/>
                              </a:xfrm>
                              <a:prstGeom prst="rect">
                                <a:avLst/>
                              </a:prstGeom>
                              <a:noFill/>
                              <a:ln>
                                <a:noFill/>
                              </a:ln>
                              <a:effectLst/>
                            </wps:spPr>
                            <wps:txbx>
                              <w:txbxContent>
                                <w:p>
                                  <w:pPr>
                                    <w:jc w:val="center"/>
                                    <w:rPr>
                                      <w:b/>
                                      <w:bCs/>
                                      <w:sz w:val="24"/>
                                    </w:rPr>
                                  </w:pPr>
                                  <w:r>
                                    <w:rPr>
                                      <w:b/>
                                      <w:bCs/>
                                      <w:sz w:val="24"/>
                                    </w:rPr>
                                    <w:t>图1 建设施工工艺流程图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1.7pt;margin-top:16.55pt;height:23.25pt;width:201.6pt;z-index:251676672;mso-width-relative:page;mso-height-relative:page;" filled="f" stroked="f" coordsize="21600,21600" o:gfxdata="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7hl9b1gAAAAkBAAAPAAAAAAAAAAEAIAAAACIAAABkcnMvZG93&#10;bnJldi54bWxQSwECFAAUAAAACACHTuJA+XdaqwICAADXAwAADgAAAAAAAAABACAAAAAlAQAAZHJz&#10;L2Uyb0RvYy54bWxQSwUGAAAAAAYABgBZAQAAmQUAAAAA&#10;">
                      <v:fill on="f" focussize="0,0"/>
                      <v:stroke on="f"/>
                      <v:imagedata o:title=""/>
                      <o:lock v:ext="edit" aspectratio="f"/>
                      <v:textbox>
                        <w:txbxContent>
                          <w:p>
                            <w:pPr>
                              <w:jc w:val="center"/>
                              <w:rPr>
                                <w:b/>
                                <w:bCs/>
                                <w:sz w:val="24"/>
                              </w:rPr>
                            </w:pPr>
                            <w:r>
                              <w:rPr>
                                <w:b/>
                                <w:bCs/>
                                <w:sz w:val="24"/>
                              </w:rPr>
                              <w:t>图1 建设施工工艺流程图</w:t>
                            </w:r>
                          </w:p>
                        </w:txbxContent>
                      </v:textbox>
                    </v:shape>
                  </w:pict>
                </mc:Fallback>
              </mc:AlternateContent>
            </w:r>
            <w:r>
              <w:rPr>
                <w:rFonts w:ascii="Times New Roman" w:hAnsi="Times New Roman"/>
                <w:color w:val="auto"/>
              </w:rPr>
              <w:t xml:space="preserve">*说明：附属工程包括道路、围墙、化粪池等。  </w:t>
            </w:r>
          </w:p>
          <w:p>
            <w:pPr>
              <w:spacing w:line="360" w:lineRule="auto"/>
              <w:ind w:firstLine="480" w:firstLineChars="200"/>
              <w:jc w:val="left"/>
              <w:rPr>
                <w:rFonts w:ascii="Times New Roman" w:hAnsi="Times New Roman"/>
                <w:bCs/>
                <w:color w:val="auto"/>
                <w:sz w:val="24"/>
              </w:rPr>
            </w:pP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 xml:space="preserve">工艺流程简述：  </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（1）填土、夯实</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填土是将软弱土层挖至天然好土，然后作砂框，用平板振荡器挡实，再进行分层填土，然后用10～12吨的压路机分遍压碾，碾压时需浇水湿润填土以利于密实。</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夯实是利用起重机械使地基受到压密。适用于加固稍湿的压缩不均的各种土和人工填土。</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主要污染物是施工机械产生的噪声，挖填土的粉尘。</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（2）钻孔灌注桩</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钻孔设备钻孔后，用钢筋混凝土浇灌。浇灌时用光元钢做导杆，放入钢筋笼（架），用溜筒注放预先拌制均匀的混凝土。浇注时应随灌、随振、随提棒，振捣均匀，不满振、不过振，防止混凝土不实和素浆上浮。</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主要污染物是施工机械产生的噪声，拌制混凝土时的砂浆水、粉尘。</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（3）现浇钢砼柱梁</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根据施工图纸，首先进行钢筋的配料和加工，钢筋加工主要包括调直、下料剪切、接长、弯曲等物理过程，然后进行钢筋的绑扎，安装于架好模板之处。</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混凝土的拌制则利用自落式和强制式搅拌机二种，向搅拌机料斗中依次加入砂、水泥、石子和水，装料量为搅拌机几何容积的1/2～1/3。拌制完后，根据浇注量、运输距离等选用运输工具，尽可能及时连续进行浇筑，在下一层初凝前，将上一层混凝土灌下，并捣实使上下层紧密结合。</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混凝土成型后，为了保证水泥水化作用能正常进行，采用浇水养护，防止水份过早蒸发或冻结。</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主要污染物是搅拌机产生的噪声，拌制混凝土时的砂浆水、粉尘，以及废钢筋等建筑垃圾。</w:t>
            </w:r>
          </w:p>
          <w:p>
            <w:pPr>
              <w:adjustRightInd w:val="0"/>
              <w:snapToGrid w:val="0"/>
              <w:ind w:firstLine="480" w:firstLineChars="200"/>
              <w:rPr>
                <w:rFonts w:ascii="Times New Roman" w:hAnsi="Times New Roman"/>
                <w:color w:val="auto"/>
                <w:sz w:val="24"/>
              </w:rPr>
            </w:pPr>
            <w:r>
              <w:rPr>
                <w:rFonts w:ascii="Times New Roman" w:hAnsi="Times New Roman"/>
                <w:color w:val="auto"/>
                <w:sz w:val="24"/>
              </w:rPr>
              <w:t>（4）砖墙切筑</w:t>
            </w:r>
          </w:p>
          <w:p>
            <w:pPr>
              <w:adjustRightInd w:val="0"/>
              <w:snapToGrid w:val="0"/>
              <w:spacing w:after="156" w:afterLines="50" w:line="440" w:lineRule="exact"/>
              <w:ind w:firstLine="480" w:firstLineChars="200"/>
              <w:rPr>
                <w:rFonts w:ascii="Times New Roman" w:hAnsi="Times New Roman"/>
                <w:color w:val="auto"/>
                <w:sz w:val="24"/>
              </w:rPr>
            </w:pPr>
            <w:r>
              <w:rPr>
                <w:rFonts w:ascii="Times New Roman" w:hAnsi="Times New Roman"/>
                <w:color w:val="auto"/>
                <w:sz w:val="24"/>
              </w:rPr>
              <w:t>首先进行水泥砂浆的调配，用水泥砂浆抄平钢砼柱、梁的基面，利用经纬仪、垂球和龙门板放线，并弹出纵横墙边线。然后在弹好线的基面上按选定的组砌方式进行摆脚，立好匹数杆，再据此挂线砌筑。一般采用铺灰挤砌法和铲灰挤砌法，砖墙砌筑完毕后，进行勾缝隙。</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该工段和现浇钢砼柱梁工段施工期长，是施工期的主体工程。主要污染物是搅拌机产生的噪声，拌制砂浆时的砂浆水、粉尘，以及碎砖等建筑垃圾。</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（5）门窗制作</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利用各种加工器械对木材、塑钢等按图进行加工，主要污染物是加工器械产生的噪声，各种废弃的下角料等。</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（6）屋面制作</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屋面由结构层、防水层和保护层组成。防水层一般有柔性防水、刚性防水和涂料防水三种做法，本项目采用柔性防水。平屋面做法是在现浇制板上刷一道结合水泥浆，851隔气层一道，用水泥珍珠岩建隔热层，再抹20～30MM厚、内掺5%防水剂的水泥砂浆，表面罩一层1：6：8防水水泥浆（防水剂：水：水泥）。防水剂选用高分子防水卷材。瓦屋面做法是在现浇制板上刷一道结合水泥浆，抄平，粉挂瓦条和水泥彩瓦。</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主要污染物是搅拌机的噪声，拌制砂浆时的砂浆水、粉尘，以及碎砖瓦、废弃的防水剂包装桶等固废。</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（7）管线安装</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先对管线途经墙壁进行穿孔，安装水、电等管线，然后将其固定在墙壁上。</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主要污染物是对墙壁进行敲打、钻孔时产生的噪声、粉尘，以及碎砖块等建筑垃圾。</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（8）抹灰、贴面</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抹灰先外墙后内墙。外墙由上而下，先阳角线、台口线，后抹窗台和墙面。用1：2水泥砂浆抹内外墙，根据要求，对外墙分别采用浅色环保型高级涂料和浅灰色仿石涂料喷刷。</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主要污染物是搅拌机的噪声，拌制砂浆时的砂浆水、粉尘，以及废砂浆、废弃的涂料包装桶等固废。</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（9）油漆施工</w:t>
            </w:r>
          </w:p>
          <w:p>
            <w:pPr>
              <w:adjustRightInd w:val="0"/>
              <w:snapToGrid w:val="0"/>
              <w:spacing w:line="360" w:lineRule="auto"/>
              <w:ind w:firstLine="484" w:firstLineChars="202"/>
              <w:rPr>
                <w:rFonts w:ascii="Times New Roman" w:hAnsi="Times New Roman"/>
                <w:color w:val="auto"/>
                <w:sz w:val="24"/>
              </w:rPr>
            </w:pPr>
            <w:r>
              <w:rPr>
                <w:rFonts w:ascii="Times New Roman" w:hAnsi="Times New Roman"/>
                <w:color w:val="auto"/>
                <w:sz w:val="24"/>
              </w:rPr>
              <w:t>本项目仅对外露的铁件进行油漆施工，先刷防锈底漆，再刷两遍调和漆。因需进行油漆作业的工件很少，油漆使用量较少，施工期短，挥发的有机废气量小，且呈无组织面源排放模式，对周围环境的影响是暂时和局部的。该工段还会有废弃的油漆包装桶等固废产生。</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（10）附属工程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olor w:val="auto"/>
                <w:sz w:val="24"/>
                <w:szCs w:val="22"/>
              </w:rPr>
            </w:pPr>
            <w:r>
              <w:rPr>
                <w:rFonts w:ascii="Times New Roman" w:hAnsi="Times New Roman"/>
                <w:color w:val="auto"/>
                <w:sz w:val="24"/>
              </w:rPr>
              <w:t>包括道路、围墙、化粪池等施工，主要污染物是施工机械的噪声，拌制砂浆时的砂浆水、粉尘，以及废砂浆、废弃的下角料等固废。</w:t>
            </w:r>
          </w:p>
          <w:p>
            <w:pPr>
              <w:spacing w:line="360" w:lineRule="auto"/>
              <w:rPr>
                <w:color w:val="0000FF"/>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1" w:hRule="atLeast"/>
          <w:jc w:val="center"/>
        </w:trPr>
        <w:tc>
          <w:tcPr>
            <w:tcW w:w="8721" w:type="dxa"/>
          </w:tcPr>
          <w:p>
            <w:pPr>
              <w:adjustRightInd w:val="0"/>
              <w:snapToGrid w:val="0"/>
              <w:spacing w:line="360" w:lineRule="auto"/>
              <w:rPr>
                <w:rFonts w:ascii="Times New Roman" w:hAnsi="Times New Roman"/>
                <w:color w:val="auto"/>
                <w:sz w:val="24"/>
              </w:rPr>
            </w:pPr>
            <w:r>
              <w:rPr>
                <w:rFonts w:ascii="Times New Roman" w:hAnsi="Times New Roman"/>
                <w:b/>
                <w:bCs/>
                <w:color w:val="auto"/>
                <w:sz w:val="24"/>
              </w:rPr>
              <w:t>二、营运期工艺流程及产污环节</w:t>
            </w:r>
          </w:p>
          <w:p>
            <w:pPr>
              <w:adjustRightInd w:val="0"/>
              <w:snapToGrid w:val="0"/>
              <w:spacing w:line="360" w:lineRule="auto"/>
              <w:ind w:firstLine="482" w:firstLineChars="200"/>
              <w:rPr>
                <w:b/>
                <w:bCs/>
                <w:color w:val="auto"/>
                <w:sz w:val="24"/>
              </w:rPr>
            </w:pPr>
            <w:r>
              <w:rPr>
                <w:b/>
                <w:bCs/>
                <w:color w:val="auto"/>
                <w:sz w:val="24"/>
              </w:rPr>
              <w:t>工艺流程简述（图示）：</w:t>
            </w:r>
          </w:p>
          <w:p>
            <w:pPr>
              <w:adjustRightInd w:val="0"/>
              <w:snapToGrid w:val="0"/>
              <w:spacing w:line="360" w:lineRule="auto"/>
              <w:ind w:firstLine="480" w:firstLineChars="200"/>
              <w:rPr>
                <w:rFonts w:ascii="Times New Roman" w:hAnsi="Times New Roman"/>
                <w:kern w:val="0"/>
                <w:sz w:val="24"/>
              </w:rPr>
            </w:pPr>
            <w:r>
              <w:rPr>
                <w:rFonts w:hint="eastAsia"/>
                <w:color w:val="auto"/>
                <w:sz w:val="24"/>
              </w:rPr>
              <w:t>建设</w:t>
            </w:r>
            <w:r>
              <w:rPr>
                <w:color w:val="auto"/>
                <w:sz w:val="24"/>
                <w:szCs w:val="24"/>
              </w:rPr>
              <w:t>项目</w:t>
            </w:r>
            <w:r>
              <w:rPr>
                <w:rFonts w:ascii="Times New Roman" w:hAnsi="Times New Roman"/>
                <w:color w:val="auto"/>
                <w:kern w:val="0"/>
                <w:sz w:val="24"/>
              </w:rPr>
              <w:t>主要</w:t>
            </w:r>
            <w:r>
              <w:rPr>
                <w:rFonts w:ascii="Times New Roman" w:hAnsi="Times New Roman"/>
                <w:kern w:val="0"/>
                <w:sz w:val="24"/>
              </w:rPr>
              <w:t>从事</w:t>
            </w:r>
            <w:r>
              <w:rPr>
                <w:rFonts w:hint="eastAsia"/>
                <w:sz w:val="24"/>
              </w:rPr>
              <w:t>防撞梁系列设备</w:t>
            </w:r>
            <w:r>
              <w:rPr>
                <w:rFonts w:hint="eastAsia"/>
                <w:sz w:val="24"/>
                <w:lang w:eastAsia="zh-CN"/>
              </w:rPr>
              <w:t>、</w:t>
            </w:r>
            <w:r>
              <w:rPr>
                <w:rFonts w:hint="eastAsia"/>
                <w:sz w:val="24"/>
              </w:rPr>
              <w:t>拉弯机系列设备</w:t>
            </w:r>
            <w:r>
              <w:rPr>
                <w:rFonts w:hint="eastAsia"/>
                <w:sz w:val="24"/>
                <w:lang w:eastAsia="zh-CN"/>
              </w:rPr>
              <w:t>、</w:t>
            </w:r>
            <w:r>
              <w:rPr>
                <w:rFonts w:hint="eastAsia"/>
                <w:sz w:val="24"/>
              </w:rPr>
              <w:t>门框系列设备</w:t>
            </w:r>
            <w:r>
              <w:rPr>
                <w:rFonts w:hint="eastAsia"/>
                <w:sz w:val="24"/>
                <w:lang w:eastAsia="zh-CN"/>
              </w:rPr>
              <w:t>等设备</w:t>
            </w:r>
            <w:r>
              <w:rPr>
                <w:rFonts w:ascii="Times New Roman" w:hAnsi="Times New Roman"/>
                <w:kern w:val="0"/>
                <w:sz w:val="24"/>
              </w:rPr>
              <w:t>加工生产，根据企业提供资料，本项目产品生产工艺流程图具体如下：</w:t>
            </w:r>
          </w:p>
          <w:p>
            <w:pPr>
              <w:adjustRightInd w:val="0"/>
              <w:snapToGrid w:val="0"/>
              <w:spacing w:line="360" w:lineRule="auto"/>
              <w:ind w:firstLine="480" w:firstLineChars="200"/>
              <w:rPr>
                <w:b/>
                <w:color w:val="0000FF"/>
                <w:sz w:val="24"/>
                <w:szCs w:val="24"/>
              </w:rPr>
            </w:pPr>
            <w:r>
              <w:rPr>
                <w:rFonts w:ascii="Times New Roman" w:hAnsi="Times New Roman"/>
                <w:kern w:val="0"/>
                <w:sz w:val="24"/>
              </w:rPr>
              <w:object>
                <v:shape id="_x0000_i1025" o:spt="75" type="#_x0000_t75" style="height:308.35pt;width:362.9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pPr>
              <w:spacing w:line="360" w:lineRule="auto"/>
              <w:jc w:val="center"/>
              <w:rPr>
                <w:color w:val="auto"/>
                <w:sz w:val="24"/>
                <w:highlight w:val="yellow"/>
              </w:rPr>
            </w:pPr>
            <w:r>
              <w:rPr>
                <w:b/>
                <w:color w:val="auto"/>
                <w:sz w:val="24"/>
                <w:szCs w:val="24"/>
                <w:highlight w:val="none"/>
              </w:rPr>
              <w:t xml:space="preserve">图1  </w:t>
            </w:r>
            <w:r>
              <w:rPr>
                <w:rFonts w:hint="eastAsia"/>
                <w:b/>
                <w:color w:val="auto"/>
                <w:sz w:val="24"/>
                <w:szCs w:val="24"/>
                <w:highlight w:val="none"/>
              </w:rPr>
              <w:t>建设</w:t>
            </w:r>
            <w:r>
              <w:rPr>
                <w:b/>
                <w:color w:val="auto"/>
                <w:sz w:val="24"/>
                <w:szCs w:val="24"/>
                <w:highlight w:val="none"/>
              </w:rPr>
              <w:t>项目工艺流程</w:t>
            </w:r>
            <w:r>
              <w:rPr>
                <w:rFonts w:hint="eastAsia"/>
                <w:b/>
                <w:color w:val="auto"/>
                <w:sz w:val="24"/>
                <w:szCs w:val="24"/>
                <w:highlight w:val="none"/>
              </w:rPr>
              <w:t>及</w:t>
            </w:r>
            <w:r>
              <w:rPr>
                <w:b/>
                <w:color w:val="auto"/>
                <w:sz w:val="24"/>
                <w:szCs w:val="24"/>
                <w:highlight w:val="none"/>
              </w:rPr>
              <w:t>产污节点图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color w:val="auto"/>
                <w:sz w:val="24"/>
                <w:szCs w:val="24"/>
              </w:rPr>
            </w:pPr>
            <w:r>
              <w:rPr>
                <w:color w:val="auto"/>
                <w:sz w:val="24"/>
              </w:rPr>
              <w:t>工艺流程说明：</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80" w:firstLineChars="200"/>
              <w:textAlignment w:val="center"/>
              <w:rPr>
                <w:rFonts w:ascii="Times New Roman" w:hAnsi="Times New Roman"/>
                <w:b/>
                <w:color w:val="auto"/>
                <w:kern w:val="0"/>
                <w:sz w:val="24"/>
                <w:szCs w:val="24"/>
              </w:rPr>
            </w:pPr>
            <w:r>
              <w:rPr>
                <w:rFonts w:hint="eastAsia" w:ascii="宋体" w:hAnsi="宋体" w:cs="宋体"/>
                <w:color w:val="auto"/>
                <w:sz w:val="24"/>
                <w:szCs w:val="24"/>
                <w:lang w:eastAsia="zh-CN"/>
              </w:rPr>
              <w:t>切割：</w:t>
            </w:r>
            <w:r>
              <w:rPr>
                <w:color w:val="auto"/>
                <w:sz w:val="24"/>
                <w:szCs w:val="24"/>
              </w:rPr>
              <w:t>采用线切割数控机床对外购的钢</w:t>
            </w:r>
            <w:r>
              <w:rPr>
                <w:rFonts w:hint="eastAsia"/>
                <w:color w:val="auto"/>
                <w:sz w:val="24"/>
                <w:szCs w:val="24"/>
                <w:lang w:eastAsia="zh-CN"/>
              </w:rPr>
              <w:t>材</w:t>
            </w:r>
            <w:r>
              <w:rPr>
                <w:color w:val="auto"/>
                <w:sz w:val="24"/>
                <w:szCs w:val="24"/>
              </w:rPr>
              <w:t>进行切割，切割成所需材料大小</w:t>
            </w:r>
            <w:r>
              <w:rPr>
                <w:rFonts w:ascii="Times New Roman" w:hAnsi="Times New Roman"/>
                <w:color w:val="auto"/>
                <w:kern w:val="0"/>
                <w:sz w:val="24"/>
                <w:szCs w:val="24"/>
              </w:rPr>
              <w:t>，</w:t>
            </w:r>
            <w:r>
              <w:rPr>
                <w:rFonts w:hint="eastAsia"/>
                <w:color w:val="auto"/>
                <w:kern w:val="0"/>
                <w:sz w:val="24"/>
                <w:szCs w:val="24"/>
                <w:lang w:eastAsia="zh-CN"/>
              </w:rPr>
              <w:t>此工序</w:t>
            </w:r>
            <w:r>
              <w:rPr>
                <w:rFonts w:ascii="Times New Roman" w:hAnsi="Times New Roman"/>
                <w:color w:val="auto"/>
                <w:kern w:val="0"/>
                <w:sz w:val="24"/>
                <w:szCs w:val="24"/>
              </w:rPr>
              <w:t>产生边角料S</w:t>
            </w:r>
            <w:r>
              <w:rPr>
                <w:rFonts w:hint="eastAsia"/>
                <w:color w:val="auto"/>
                <w:kern w:val="0"/>
                <w:sz w:val="24"/>
                <w:szCs w:val="24"/>
                <w:lang w:val="en-US" w:eastAsia="zh-CN"/>
              </w:rPr>
              <w:t>1</w:t>
            </w:r>
            <w:r>
              <w:rPr>
                <w:rFonts w:ascii="Times New Roman" w:hAnsi="Times New Roman"/>
                <w:color w:val="auto"/>
                <w:kern w:val="0"/>
                <w:sz w:val="24"/>
                <w:szCs w:val="24"/>
              </w:rPr>
              <w:t>、L</w:t>
            </w:r>
            <w:r>
              <w:rPr>
                <w:rFonts w:hint="eastAsia"/>
                <w:color w:val="auto"/>
                <w:kern w:val="0"/>
                <w:sz w:val="24"/>
                <w:szCs w:val="24"/>
                <w:lang w:val="en-US" w:eastAsia="zh-CN"/>
              </w:rPr>
              <w:t>1</w:t>
            </w:r>
            <w:r>
              <w:rPr>
                <w:rFonts w:ascii="Times New Roman" w:hAnsi="Times New Roman"/>
                <w:color w:val="auto"/>
                <w:kern w:val="0"/>
                <w:sz w:val="24"/>
                <w:szCs w:val="24"/>
              </w:rPr>
              <w:t>废乳化液、</w:t>
            </w:r>
            <w:r>
              <w:rPr>
                <w:rFonts w:ascii="Times New Roman" w:hAnsi="Times New Roman"/>
                <w:color w:val="auto"/>
                <w:sz w:val="24"/>
                <w:szCs w:val="24"/>
              </w:rPr>
              <w:t>乳化液挥发产生有机废气G</w:t>
            </w:r>
            <w:r>
              <w:rPr>
                <w:rFonts w:hint="eastAsia"/>
                <w:color w:val="auto"/>
                <w:sz w:val="24"/>
                <w:szCs w:val="24"/>
                <w:lang w:val="en-US" w:eastAsia="zh-CN"/>
              </w:rPr>
              <w:t>1</w:t>
            </w:r>
            <w:r>
              <w:rPr>
                <w:rFonts w:ascii="Times New Roman" w:hAnsi="Times New Roman"/>
                <w:color w:val="auto"/>
                <w:sz w:val="24"/>
                <w:szCs w:val="24"/>
              </w:rPr>
              <w:t>、</w:t>
            </w:r>
            <w:r>
              <w:rPr>
                <w:rFonts w:ascii="Times New Roman" w:hAnsi="Times New Roman"/>
                <w:color w:val="auto"/>
                <w:kern w:val="0"/>
                <w:sz w:val="24"/>
                <w:szCs w:val="24"/>
              </w:rPr>
              <w:t>噪声N。</w:t>
            </w:r>
          </w:p>
          <w:p>
            <w:pPr>
              <w:pStyle w:val="112"/>
              <w:keepNext w:val="0"/>
              <w:keepLines w:val="0"/>
              <w:pageBreakBefore w:val="0"/>
              <w:widowControl w:val="0"/>
              <w:kinsoku/>
              <w:wordWrap/>
              <w:overflowPunct/>
              <w:topLinePunct w:val="0"/>
              <w:autoSpaceDE/>
              <w:autoSpaceDN/>
              <w:bidi w:val="0"/>
              <w:adjustRightInd/>
              <w:snapToGrid/>
              <w:spacing w:line="360" w:lineRule="auto"/>
              <w:ind w:firstLine="480"/>
              <w:rPr>
                <w:kern w:val="0"/>
                <w:sz w:val="24"/>
                <w:szCs w:val="24"/>
              </w:rPr>
            </w:pPr>
            <w:r>
              <w:rPr>
                <w:rFonts w:hint="eastAsia" w:ascii="宋体" w:hAnsi="宋体" w:cs="宋体"/>
                <w:color w:val="auto"/>
                <w:kern w:val="0"/>
                <w:sz w:val="24"/>
                <w:szCs w:val="24"/>
              </w:rPr>
              <w:t>②</w:t>
            </w:r>
            <w:r>
              <w:rPr>
                <w:color w:val="auto"/>
                <w:kern w:val="0"/>
                <w:sz w:val="24"/>
                <w:szCs w:val="24"/>
              </w:rPr>
              <w:t xml:space="preserve"> 车床加工：</w:t>
            </w:r>
            <w:r>
              <w:rPr>
                <w:kern w:val="0"/>
                <w:sz w:val="24"/>
                <w:szCs w:val="24"/>
              </w:rPr>
              <w:t>将工件放在车床上，加工主要用车刀对旋转的工件进行车削加工。在车床上还可用钻头、扩孔钻、铰刀、丝锥、板牙和滚花工具等进行相应的加工。该过程将产生边角料S2和噪声N。</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80" w:firstLineChars="200"/>
              <w:rPr>
                <w:rFonts w:ascii="Times New Roman" w:hAnsi="Times New Roman"/>
                <w:kern w:val="0"/>
                <w:sz w:val="24"/>
                <w:szCs w:val="24"/>
              </w:rPr>
            </w:pPr>
            <w:r>
              <w:rPr>
                <w:rFonts w:ascii="Times New Roman" w:hAnsi="Times New Roman"/>
                <w:kern w:val="0"/>
                <w:sz w:val="24"/>
                <w:szCs w:val="24"/>
              </w:rPr>
              <w:t>铣加工：将工件放在铣床上进行铣削加工，铣削是以铣刀作为刀具加工物体表面的一种机械加工方法，是指使用旋转的多刃刀具切削工件，是高效率的加工方法。工作时刀具旋转（作主运动），工件移动（作进给运动），工件也可以固定，但此时旋转的刀具还必须移动（同时完成主运动和进给运动）。此过程产生边角料S3和噪声N。</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80" w:firstLineChars="200"/>
              <w:rPr>
                <w:rFonts w:ascii="Times New Roman" w:hAnsi="Times New Roman"/>
                <w:kern w:val="0"/>
                <w:sz w:val="24"/>
                <w:szCs w:val="24"/>
              </w:rPr>
            </w:pPr>
            <w:r>
              <w:rPr>
                <w:rFonts w:ascii="Times New Roman" w:hAnsi="Times New Roman"/>
                <w:kern w:val="0"/>
                <w:sz w:val="24"/>
                <w:szCs w:val="24"/>
              </w:rPr>
              <w:t>钻孔：在钻床上对工件进行钻孔，加工出孔洞，此过程产生S4 金属屑和N 噪声</w:t>
            </w:r>
            <w:r>
              <w:rPr>
                <w:rFonts w:hint="eastAsia" w:ascii="Times New Roman" w:hAnsi="Times New Roman"/>
                <w:kern w:val="0"/>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80" w:firstLineChars="200"/>
              <w:rPr>
                <w:rFonts w:ascii="Times New Roman" w:hAnsi="Times New Roman"/>
                <w:kern w:val="0"/>
                <w:sz w:val="24"/>
                <w:szCs w:val="24"/>
              </w:rPr>
            </w:pPr>
            <w:r>
              <w:rPr>
                <w:rFonts w:ascii="Times New Roman" w:hAnsi="Times New Roman"/>
                <w:kern w:val="0"/>
                <w:sz w:val="24"/>
                <w:szCs w:val="24"/>
              </w:rPr>
              <w:t>CNC加工</w:t>
            </w:r>
            <w:r>
              <w:rPr>
                <w:rFonts w:hint="eastAsia"/>
                <w:kern w:val="0"/>
                <w:sz w:val="24"/>
                <w:szCs w:val="24"/>
                <w:lang w:eastAsia="zh-CN"/>
              </w:rPr>
              <w:t>、磨床加工</w:t>
            </w:r>
            <w:r>
              <w:rPr>
                <w:rFonts w:ascii="Times New Roman" w:hAnsi="Times New Roman"/>
                <w:kern w:val="0"/>
                <w:sz w:val="24"/>
                <w:szCs w:val="24"/>
              </w:rPr>
              <w:t>：采用CNC数控机床</w:t>
            </w:r>
            <w:r>
              <w:rPr>
                <w:rFonts w:hint="eastAsia"/>
                <w:kern w:val="0"/>
                <w:sz w:val="24"/>
                <w:szCs w:val="24"/>
                <w:lang w:eastAsia="zh-CN"/>
              </w:rPr>
              <w:t>和磨床</w:t>
            </w:r>
            <w:r>
              <w:rPr>
                <w:rFonts w:ascii="Times New Roman" w:hAnsi="Times New Roman"/>
                <w:kern w:val="0"/>
                <w:sz w:val="24"/>
                <w:szCs w:val="24"/>
              </w:rPr>
              <w:t>对</w:t>
            </w:r>
            <w:r>
              <w:rPr>
                <w:rFonts w:hint="eastAsia"/>
                <w:kern w:val="0"/>
                <w:sz w:val="24"/>
                <w:szCs w:val="24"/>
                <w:lang w:eastAsia="zh-CN"/>
              </w:rPr>
              <w:t>工件</w:t>
            </w:r>
            <w:r>
              <w:rPr>
                <w:rFonts w:ascii="Times New Roman" w:hAnsi="Times New Roman"/>
                <w:kern w:val="0"/>
                <w:sz w:val="24"/>
                <w:szCs w:val="24"/>
              </w:rPr>
              <w:t>进行机械精加工</w:t>
            </w:r>
            <w:r>
              <w:rPr>
                <w:rFonts w:hint="eastAsia"/>
                <w:kern w:val="0"/>
                <w:sz w:val="24"/>
                <w:szCs w:val="24"/>
                <w:lang w:eastAsia="zh-CN"/>
              </w:rPr>
              <w:t>和</w:t>
            </w:r>
            <w:r>
              <w:rPr>
                <w:rFonts w:ascii="Times New Roman" w:hAnsi="Times New Roman"/>
                <w:kern w:val="0"/>
                <w:sz w:val="24"/>
                <w:szCs w:val="24"/>
              </w:rPr>
              <w:t>研磨处理</w:t>
            </w:r>
            <w:r>
              <w:rPr>
                <w:rFonts w:hint="eastAsia"/>
                <w:kern w:val="0"/>
                <w:sz w:val="24"/>
                <w:szCs w:val="24"/>
                <w:lang w:eastAsia="zh-CN"/>
              </w:rPr>
              <w:t>，</w:t>
            </w:r>
            <w:r>
              <w:rPr>
                <w:rFonts w:ascii="Times New Roman" w:hAnsi="Times New Roman"/>
                <w:kern w:val="0"/>
                <w:sz w:val="24"/>
                <w:szCs w:val="24"/>
              </w:rPr>
              <w:t>使其满足产品要求。该过程将产生边角料S</w:t>
            </w:r>
            <w:r>
              <w:rPr>
                <w:rFonts w:hint="eastAsia"/>
                <w:kern w:val="0"/>
                <w:sz w:val="24"/>
                <w:szCs w:val="24"/>
                <w:lang w:val="en-US" w:eastAsia="zh-CN"/>
              </w:rPr>
              <w:t>5</w:t>
            </w:r>
            <w:r>
              <w:rPr>
                <w:rFonts w:ascii="Times New Roman" w:hAnsi="Times New Roman"/>
                <w:kern w:val="0"/>
                <w:sz w:val="24"/>
                <w:szCs w:val="24"/>
              </w:rPr>
              <w:t>和噪声N。</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80" w:firstLineChars="200"/>
              <w:rPr>
                <w:rFonts w:hint="eastAsia"/>
                <w:kern w:val="0"/>
                <w:sz w:val="24"/>
                <w:szCs w:val="24"/>
              </w:rPr>
            </w:pPr>
            <w:r>
              <w:rPr>
                <w:rFonts w:hint="eastAsia"/>
                <w:kern w:val="0"/>
                <w:sz w:val="24"/>
                <w:szCs w:val="24"/>
                <w:lang w:eastAsia="zh-CN"/>
              </w:rPr>
              <w:t>焊接、表面处理：工件的焊接及表面处理委外处理，无三废产生。</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80" w:firstLineChars="200"/>
              <w:rPr>
                <w:rFonts w:hint="eastAsia"/>
                <w:kern w:val="0"/>
                <w:sz w:val="24"/>
                <w:szCs w:val="24"/>
              </w:rPr>
            </w:pPr>
            <w:r>
              <w:rPr>
                <w:rFonts w:hint="eastAsia"/>
                <w:kern w:val="0"/>
                <w:sz w:val="24"/>
                <w:szCs w:val="24"/>
                <w:lang w:eastAsia="zh-CN"/>
              </w:rPr>
              <w:t>组装：人工将加工好的各零部件、电动机、模具、电子元件等进行组装。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80" w:firstLineChars="200"/>
              <w:rPr>
                <w:rFonts w:hint="eastAsia"/>
                <w:kern w:val="0"/>
                <w:sz w:val="24"/>
                <w:szCs w:val="24"/>
              </w:rPr>
            </w:pPr>
            <w:r>
              <w:rPr>
                <w:rFonts w:hint="eastAsia"/>
                <w:kern w:val="0"/>
                <w:sz w:val="24"/>
                <w:szCs w:val="24"/>
                <w:lang w:eastAsia="zh-CN"/>
              </w:rPr>
              <w:t>试机</w:t>
            </w:r>
            <w:r>
              <w:rPr>
                <w:kern w:val="0"/>
                <w:sz w:val="24"/>
                <w:szCs w:val="24"/>
              </w:rPr>
              <w:t>、出厂：将产品</w:t>
            </w:r>
            <w:r>
              <w:rPr>
                <w:rFonts w:hint="eastAsia"/>
                <w:kern w:val="0"/>
                <w:sz w:val="24"/>
                <w:szCs w:val="24"/>
                <w:lang w:eastAsia="zh-CN"/>
              </w:rPr>
              <w:t>试机</w:t>
            </w:r>
            <w:r>
              <w:rPr>
                <w:kern w:val="0"/>
                <w:sz w:val="24"/>
                <w:szCs w:val="24"/>
              </w:rPr>
              <w:t>检验后包装</w:t>
            </w:r>
            <w:r>
              <w:rPr>
                <w:rFonts w:hint="eastAsia"/>
                <w:kern w:val="0"/>
                <w:sz w:val="24"/>
                <w:szCs w:val="24"/>
                <w:lang w:eastAsia="zh-CN"/>
              </w:rPr>
              <w:t>出厂</w:t>
            </w:r>
            <w:r>
              <w:rPr>
                <w:kern w:val="0"/>
                <w:sz w:val="24"/>
                <w:szCs w:val="24"/>
              </w:rPr>
              <w:t>，不合格品</w:t>
            </w:r>
            <w:r>
              <w:rPr>
                <w:rFonts w:hint="eastAsia"/>
                <w:kern w:val="0"/>
                <w:sz w:val="24"/>
                <w:szCs w:val="24"/>
                <w:lang w:eastAsia="zh-CN"/>
              </w:rPr>
              <w:t>进行返工，达到</w:t>
            </w:r>
            <w:r>
              <w:rPr>
                <w:rFonts w:hint="eastAsia"/>
                <w:kern w:val="0"/>
                <w:sz w:val="24"/>
                <w:szCs w:val="24"/>
                <w:lang w:val="en-US" w:eastAsia="zh-CN"/>
              </w:rPr>
              <w:t>100%合格</w:t>
            </w:r>
            <w:r>
              <w:rPr>
                <w:kern w:val="0"/>
                <w:sz w:val="24"/>
                <w:szCs w:val="24"/>
              </w:rPr>
              <w:t>。</w:t>
            </w:r>
          </w:p>
          <w:p>
            <w:pPr>
              <w:spacing w:line="360" w:lineRule="auto"/>
              <w:rPr>
                <w:color w:val="0000FF"/>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1" w:hRule="atLeast"/>
          <w:jc w:val="center"/>
        </w:trPr>
        <w:tc>
          <w:tcPr>
            <w:tcW w:w="8721" w:type="dxa"/>
          </w:tcPr>
          <w:p>
            <w:pPr>
              <w:spacing w:line="360" w:lineRule="auto"/>
              <w:ind w:left="425" w:hanging="425"/>
              <w:rPr>
                <w:b/>
                <w:bCs/>
                <w:color w:val="auto"/>
                <w:sz w:val="24"/>
              </w:rPr>
            </w:pPr>
            <w:r>
              <w:rPr>
                <w:b/>
                <w:bCs/>
                <w:color w:val="auto"/>
                <w:sz w:val="24"/>
              </w:rPr>
              <w:t>主要污染工序：</w:t>
            </w:r>
          </w:p>
          <w:p>
            <w:pPr>
              <w:numPr>
                <w:ilvl w:val="0"/>
                <w:numId w:val="4"/>
              </w:numPr>
              <w:tabs>
                <w:tab w:val="left" w:pos="818"/>
              </w:tabs>
              <w:spacing w:line="360" w:lineRule="auto"/>
              <w:ind w:firstLine="480"/>
              <w:rPr>
                <w:color w:val="auto"/>
                <w:sz w:val="24"/>
              </w:rPr>
            </w:pPr>
            <w:r>
              <w:rPr>
                <w:color w:val="auto"/>
                <w:sz w:val="24"/>
              </w:rPr>
              <w:t>废气</w:t>
            </w:r>
          </w:p>
          <w:p>
            <w:pPr>
              <w:spacing w:line="360" w:lineRule="auto"/>
              <w:ind w:firstLine="480" w:firstLineChars="200"/>
              <w:contextualSpacing/>
              <w:rPr>
                <w:rFonts w:hint="eastAsia" w:ascii="Times New Roman" w:hAnsi="Times New Roman"/>
                <w:color w:val="000000"/>
                <w:kern w:val="0"/>
                <w:sz w:val="24"/>
                <w:szCs w:val="24"/>
              </w:rPr>
            </w:pPr>
            <w:r>
              <w:rPr>
                <w:rFonts w:hint="eastAsia" w:ascii="Times New Roman" w:hAnsi="Times New Roman"/>
                <w:color w:val="000000"/>
                <w:kern w:val="0"/>
                <w:sz w:val="24"/>
                <w:szCs w:val="24"/>
              </w:rPr>
              <w:t>机械加工过程乳化液主要起到冷却、润滑、排屑和防锈的作用，乳化液的使用可有效减少加工过程中刀具与工件的摩擦，降低切削区的温度，对提高加工效率和加工质量有显著作用。乳化液在加工过程与高速旋转的刀具或工件激烈撞击和高温蒸发从而形成一种气溶胶物质，形成方式主要有两种：雾化和蒸发。雾化是机械能转化为液滴表面能的过程，主要是由于液体对机床系统内的固定及旋转单元的激烈撞击，被其打碎，形成细小液滴漂浮在工作环境中；蒸发的产生是由于切削区产生的热量传入乳化液，使它的温度明显高于饱和温度，在固—液接触面上就发生沸腾并产生蒸汽，这些蒸汽以空气中的小液滴为核心凝结，形成“油雾”，以非甲烷总烃计。建设项目机械加工作业量少，乳化液用量少，且均为常温作业，废气挥发量小，类比《无锡华速精密轴承制造有限公司轴承、金属配件生产项目环境影响报告表》乳化液挥发量约为原液用量的1%，</w:t>
            </w:r>
            <w:r>
              <w:rPr>
                <w:rFonts w:hint="eastAsia"/>
                <w:color w:val="000000"/>
                <w:kern w:val="0"/>
                <w:sz w:val="24"/>
                <w:szCs w:val="24"/>
                <w:lang w:eastAsia="zh-CN"/>
              </w:rPr>
              <w:t>建设项目乳化液用量为</w:t>
            </w:r>
            <w:r>
              <w:rPr>
                <w:rFonts w:hint="eastAsia"/>
                <w:color w:val="000000"/>
                <w:kern w:val="0"/>
                <w:sz w:val="24"/>
                <w:szCs w:val="24"/>
                <w:lang w:val="en-US" w:eastAsia="zh-CN"/>
              </w:rPr>
              <w:t>1000L（约0.85t）</w:t>
            </w:r>
            <w:r>
              <w:rPr>
                <w:rFonts w:hint="eastAsia" w:ascii="Times New Roman" w:hAnsi="Times New Roman"/>
                <w:color w:val="000000"/>
                <w:kern w:val="0"/>
                <w:sz w:val="24"/>
                <w:szCs w:val="24"/>
              </w:rPr>
              <w:t>则本项目产出非甲烷总烃0</w:t>
            </w:r>
            <w:r>
              <w:rPr>
                <w:rFonts w:ascii="Times New Roman" w:hAnsi="Times New Roman"/>
                <w:color w:val="000000"/>
                <w:kern w:val="0"/>
                <w:sz w:val="24"/>
                <w:szCs w:val="24"/>
              </w:rPr>
              <w:t>.00</w:t>
            </w:r>
            <w:r>
              <w:rPr>
                <w:rFonts w:hint="eastAsia"/>
                <w:color w:val="000000"/>
                <w:kern w:val="0"/>
                <w:sz w:val="24"/>
                <w:szCs w:val="24"/>
                <w:lang w:val="en-US" w:eastAsia="zh-CN"/>
              </w:rPr>
              <w:t>85</w:t>
            </w:r>
            <w:r>
              <w:rPr>
                <w:rFonts w:ascii="Times New Roman" w:hAnsi="Times New Roman"/>
                <w:color w:val="000000"/>
                <w:kern w:val="0"/>
                <w:sz w:val="24"/>
                <w:szCs w:val="24"/>
              </w:rPr>
              <w:t>t/a</w:t>
            </w:r>
            <w:r>
              <w:rPr>
                <w:rFonts w:hint="eastAsia" w:ascii="Times New Roman" w:hAnsi="Times New Roman"/>
                <w:color w:val="000000"/>
                <w:kern w:val="0"/>
                <w:sz w:val="24"/>
                <w:szCs w:val="24"/>
              </w:rPr>
              <w:t>，在厂区无组织排放。</w:t>
            </w:r>
          </w:p>
          <w:p>
            <w:pPr>
              <w:adjustRightInd w:val="0"/>
              <w:snapToGrid w:val="0"/>
              <w:spacing w:line="360" w:lineRule="auto"/>
              <w:ind w:firstLine="480" w:firstLineChars="200"/>
              <w:outlineLvl w:val="0"/>
              <w:rPr>
                <w:rFonts w:ascii="Times New Roman" w:hAnsi="Times New Roman"/>
                <w:color w:val="auto"/>
                <w:sz w:val="24"/>
                <w:szCs w:val="22"/>
              </w:rPr>
            </w:pPr>
            <w:r>
              <w:rPr>
                <w:rFonts w:ascii="Times New Roman" w:hAnsi="Times New Roman"/>
                <w:color w:val="auto"/>
                <w:sz w:val="24"/>
                <w:szCs w:val="22"/>
              </w:rPr>
              <w:t>综上合计，无组织排放</w:t>
            </w:r>
            <w:r>
              <w:rPr>
                <w:rFonts w:hint="eastAsia" w:ascii="Times New Roman" w:hAnsi="Times New Roman"/>
                <w:color w:val="000000"/>
                <w:kern w:val="0"/>
                <w:sz w:val="24"/>
                <w:szCs w:val="24"/>
              </w:rPr>
              <w:t>非甲烷总烃</w:t>
            </w:r>
            <w:r>
              <w:rPr>
                <w:rFonts w:ascii="Times New Roman" w:hAnsi="Times New Roman"/>
                <w:color w:val="auto"/>
                <w:sz w:val="24"/>
                <w:szCs w:val="22"/>
              </w:rPr>
              <w:t>量约为</w:t>
            </w:r>
            <w:r>
              <w:rPr>
                <w:rFonts w:hint="eastAsia" w:ascii="Times New Roman" w:hAnsi="Times New Roman"/>
                <w:color w:val="000000"/>
                <w:kern w:val="0"/>
                <w:sz w:val="24"/>
                <w:szCs w:val="24"/>
              </w:rPr>
              <w:t>0</w:t>
            </w:r>
            <w:r>
              <w:rPr>
                <w:rFonts w:ascii="Times New Roman" w:hAnsi="Times New Roman"/>
                <w:color w:val="000000"/>
                <w:kern w:val="0"/>
                <w:sz w:val="24"/>
                <w:szCs w:val="24"/>
              </w:rPr>
              <w:t>.00</w:t>
            </w:r>
            <w:r>
              <w:rPr>
                <w:rFonts w:hint="eastAsia"/>
                <w:color w:val="000000"/>
                <w:kern w:val="0"/>
                <w:sz w:val="24"/>
                <w:szCs w:val="24"/>
                <w:lang w:val="en-US" w:eastAsia="zh-CN"/>
              </w:rPr>
              <w:t>85</w:t>
            </w:r>
            <w:r>
              <w:rPr>
                <w:rFonts w:ascii="Times New Roman" w:hAnsi="Times New Roman"/>
                <w:color w:val="auto"/>
                <w:sz w:val="24"/>
                <w:szCs w:val="22"/>
              </w:rPr>
              <w:t>t/a，排放速率约为0.00</w:t>
            </w:r>
            <w:r>
              <w:rPr>
                <w:rFonts w:hint="eastAsia"/>
                <w:color w:val="auto"/>
                <w:sz w:val="24"/>
                <w:szCs w:val="22"/>
                <w:lang w:val="en-US" w:eastAsia="zh-CN"/>
              </w:rPr>
              <w:t>34</w:t>
            </w:r>
            <w:r>
              <w:rPr>
                <w:rFonts w:ascii="Times New Roman" w:hAnsi="Times New Roman"/>
                <w:color w:val="auto"/>
                <w:sz w:val="24"/>
                <w:szCs w:val="22"/>
              </w:rPr>
              <w:t>kg/h。</w:t>
            </w:r>
          </w:p>
          <w:p>
            <w:pPr>
              <w:ind w:firstLine="482" w:firstLineChars="200"/>
              <w:contextualSpacing/>
              <w:jc w:val="center"/>
              <w:rPr>
                <w:rFonts w:ascii="Times New Roman" w:hAnsi="Times New Roman"/>
                <w:b/>
                <w:bCs/>
                <w:color w:val="auto"/>
                <w:sz w:val="24"/>
                <w:szCs w:val="24"/>
              </w:rPr>
            </w:pPr>
            <w:r>
              <w:rPr>
                <w:rFonts w:ascii="Times New Roman" w:hAnsi="Times New Roman"/>
                <w:b/>
                <w:bCs/>
                <w:color w:val="auto"/>
                <w:sz w:val="24"/>
                <w:szCs w:val="24"/>
              </w:rPr>
              <w:t>表</w:t>
            </w:r>
            <w:r>
              <w:rPr>
                <w:rFonts w:hint="eastAsia"/>
                <w:b/>
                <w:bCs/>
                <w:color w:val="auto"/>
                <w:sz w:val="24"/>
                <w:szCs w:val="24"/>
                <w:lang w:val="en-US" w:eastAsia="zh-CN"/>
              </w:rPr>
              <w:t>22</w:t>
            </w:r>
            <w:r>
              <w:rPr>
                <w:rFonts w:ascii="Times New Roman" w:hAnsi="Times New Roman"/>
                <w:b/>
                <w:bCs/>
                <w:color w:val="auto"/>
                <w:sz w:val="24"/>
                <w:szCs w:val="24"/>
              </w:rPr>
              <w:t xml:space="preserve"> 建设项目无组织大气污染物产生和排放情况表</w:t>
            </w:r>
          </w:p>
          <w:tbl>
            <w:tblPr>
              <w:tblStyle w:val="31"/>
              <w:tblW w:w="8340" w:type="dxa"/>
              <w:jc w:val="center"/>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1123"/>
              <w:gridCol w:w="1020"/>
              <w:gridCol w:w="821"/>
              <w:gridCol w:w="986"/>
              <w:gridCol w:w="1517"/>
              <w:gridCol w:w="983"/>
              <w:gridCol w:w="1050"/>
              <w:gridCol w:w="840"/>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Ex>
              <w:trPr>
                <w:cantSplit/>
                <w:trHeight w:val="23" w:hRule="atLeast"/>
                <w:jc w:val="center"/>
              </w:trPr>
              <w:tc>
                <w:tcPr>
                  <w:tcW w:w="1123" w:type="dxa"/>
                  <w:noWrap w:val="0"/>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污染源</w:t>
                  </w:r>
                </w:p>
              </w:tc>
              <w:tc>
                <w:tcPr>
                  <w:tcW w:w="1020" w:type="dxa"/>
                  <w:tcBorders>
                    <w:bottom w:val="single" w:color="auto" w:sz="4" w:space="0"/>
                  </w:tcBorders>
                  <w:noWrap w:val="0"/>
                  <w:vAlign w:val="center"/>
                </w:tcPr>
                <w:p>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污染物</w:t>
                  </w:r>
                </w:p>
                <w:p>
                  <w:pPr>
                    <w:jc w:val="center"/>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名称</w:t>
                  </w:r>
                </w:p>
              </w:tc>
              <w:tc>
                <w:tcPr>
                  <w:tcW w:w="821" w:type="dxa"/>
                  <w:noWrap w:val="0"/>
                  <w:vAlign w:val="center"/>
                </w:tcPr>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产生量</w:t>
                  </w:r>
                </w:p>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t/a</w:t>
                  </w:r>
                </w:p>
              </w:tc>
              <w:tc>
                <w:tcPr>
                  <w:tcW w:w="986" w:type="dxa"/>
                  <w:noWrap w:val="0"/>
                  <w:vAlign w:val="center"/>
                </w:tcPr>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产生速率</w:t>
                  </w:r>
                </w:p>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kg/h</w:t>
                  </w:r>
                </w:p>
              </w:tc>
              <w:tc>
                <w:tcPr>
                  <w:tcW w:w="1517" w:type="dxa"/>
                  <w:noWrap w:val="0"/>
                  <w:vAlign w:val="center"/>
                </w:tcPr>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治理措施</w:t>
                  </w:r>
                </w:p>
              </w:tc>
              <w:tc>
                <w:tcPr>
                  <w:tcW w:w="983" w:type="dxa"/>
                  <w:noWrap w:val="0"/>
                  <w:vAlign w:val="center"/>
                </w:tcPr>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排放量</w:t>
                  </w:r>
                </w:p>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t/a</w:t>
                  </w:r>
                </w:p>
              </w:tc>
              <w:tc>
                <w:tcPr>
                  <w:tcW w:w="1050" w:type="dxa"/>
                  <w:noWrap w:val="0"/>
                  <w:vAlign w:val="center"/>
                </w:tcPr>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排放速率</w:t>
                  </w:r>
                </w:p>
                <w:p>
                  <w:pPr>
                    <w:adjustRightInd w:val="0"/>
                    <w:snapToGrid w:val="0"/>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kg/h</w:t>
                  </w:r>
                </w:p>
              </w:tc>
              <w:tc>
                <w:tcPr>
                  <w:tcW w:w="840" w:type="dxa"/>
                  <w:noWrap w:val="0"/>
                  <w:vAlign w:val="center"/>
                </w:tcPr>
                <w:p>
                  <w:pPr>
                    <w:adjustRightInd w:val="0"/>
                    <w:snapToGrid w:val="0"/>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eastAsia="zh-CN"/>
                    </w:rPr>
                    <w:t>去向</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Ex>
              <w:trPr>
                <w:cantSplit/>
                <w:trHeight w:val="23" w:hRule="atLeast"/>
                <w:jc w:val="center"/>
              </w:trPr>
              <w:tc>
                <w:tcPr>
                  <w:tcW w:w="1123" w:type="dxa"/>
                  <w:noWrap w:val="0"/>
                  <w:vAlign w:val="center"/>
                </w:tcPr>
                <w:p>
                  <w:pPr>
                    <w:jc w:val="center"/>
                    <w:rPr>
                      <w:rFonts w:hint="default" w:ascii="Times New Roman" w:hAnsi="Times New Roman" w:cs="Times New Roman"/>
                      <w:color w:val="auto"/>
                      <w:sz w:val="21"/>
                      <w:szCs w:val="21"/>
                    </w:rPr>
                  </w:pPr>
                  <w:r>
                    <w:rPr>
                      <w:rFonts w:hint="eastAsia"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#生产车间</w:t>
                  </w:r>
                </w:p>
              </w:tc>
              <w:tc>
                <w:tcPr>
                  <w:tcW w:w="1020" w:type="dxa"/>
                  <w:noWrap w:val="0"/>
                  <w:vAlign w:val="center"/>
                </w:tcPr>
                <w:p>
                  <w:pPr>
                    <w:adjustRightInd w:val="0"/>
                    <w:snapToGrid w:val="0"/>
                    <w:jc w:val="center"/>
                    <w:rPr>
                      <w:rFonts w:hint="eastAsia" w:ascii="Times New Roman" w:hAnsi="Times New Roman" w:eastAsia="宋体" w:cs="Times New Roman"/>
                      <w:color w:val="auto"/>
                      <w:sz w:val="21"/>
                      <w:szCs w:val="21"/>
                      <w:lang w:eastAsia="zh-CN"/>
                    </w:rPr>
                  </w:pPr>
                  <w:r>
                    <w:rPr>
                      <w:rFonts w:hint="eastAsia" w:ascii="Times New Roman" w:hAnsi="Times New Roman"/>
                      <w:color w:val="000000"/>
                      <w:kern w:val="0"/>
                      <w:sz w:val="21"/>
                      <w:szCs w:val="21"/>
                    </w:rPr>
                    <w:t>非甲烷总烃</w:t>
                  </w:r>
                </w:p>
              </w:tc>
              <w:tc>
                <w:tcPr>
                  <w:tcW w:w="821" w:type="dxa"/>
                  <w:noWrap w:val="0"/>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rPr>
                    <w:t>0.0</w:t>
                  </w:r>
                  <w:r>
                    <w:rPr>
                      <w:rFonts w:hint="eastAsia" w:cs="Times New Roman"/>
                      <w:color w:val="auto"/>
                      <w:sz w:val="21"/>
                      <w:szCs w:val="21"/>
                      <w:lang w:val="en-US" w:eastAsia="zh-CN"/>
                    </w:rPr>
                    <w:t>085</w:t>
                  </w:r>
                </w:p>
              </w:tc>
              <w:tc>
                <w:tcPr>
                  <w:tcW w:w="986" w:type="dxa"/>
                  <w:noWrap w:val="0"/>
                  <w:vAlign w:val="center"/>
                </w:tcPr>
                <w:p>
                  <w:pPr>
                    <w:adjustRightInd w:val="0"/>
                    <w:snapToGrid w:val="0"/>
                    <w:jc w:val="center"/>
                    <w:rPr>
                      <w:rFonts w:hint="default" w:ascii="Times New Roman" w:hAnsi="Times New Roman" w:eastAsia="宋体" w:cs="Times New Roman"/>
                      <w:color w:val="auto"/>
                      <w:sz w:val="21"/>
                      <w:szCs w:val="21"/>
                      <w:vertAlign w:val="superscript"/>
                      <w:lang w:val="en-US" w:eastAsia="zh-CN"/>
                    </w:rPr>
                  </w:pPr>
                  <w:r>
                    <w:rPr>
                      <w:rFonts w:ascii="Times New Roman" w:hAnsi="Times New Roman"/>
                      <w:color w:val="auto"/>
                      <w:sz w:val="21"/>
                      <w:szCs w:val="21"/>
                    </w:rPr>
                    <w:t>0.00</w:t>
                  </w:r>
                  <w:r>
                    <w:rPr>
                      <w:rFonts w:hint="eastAsia"/>
                      <w:color w:val="auto"/>
                      <w:sz w:val="21"/>
                      <w:szCs w:val="21"/>
                      <w:lang w:val="en-US" w:eastAsia="zh-CN"/>
                    </w:rPr>
                    <w:t>4</w:t>
                  </w:r>
                </w:p>
              </w:tc>
              <w:tc>
                <w:tcPr>
                  <w:tcW w:w="1517" w:type="dxa"/>
                  <w:noWrap w:val="0"/>
                  <w:vAlign w:val="center"/>
                </w:tcPr>
                <w:p>
                  <w:pPr>
                    <w:adjustRightInd w:val="0"/>
                    <w:snapToGrid w:val="0"/>
                    <w:jc w:val="center"/>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厂房通风</w:t>
                  </w:r>
                </w:p>
              </w:tc>
              <w:tc>
                <w:tcPr>
                  <w:tcW w:w="983" w:type="dxa"/>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0.0</w:t>
                  </w:r>
                  <w:r>
                    <w:rPr>
                      <w:rFonts w:hint="eastAsia" w:cs="Times New Roman"/>
                      <w:color w:val="auto"/>
                      <w:sz w:val="21"/>
                      <w:szCs w:val="21"/>
                      <w:lang w:val="en-US" w:eastAsia="zh-CN"/>
                    </w:rPr>
                    <w:t>085</w:t>
                  </w:r>
                </w:p>
              </w:tc>
              <w:tc>
                <w:tcPr>
                  <w:tcW w:w="1050" w:type="dxa"/>
                  <w:noWrap w:val="0"/>
                  <w:vAlign w:val="center"/>
                </w:tcPr>
                <w:p>
                  <w:pPr>
                    <w:adjustRightInd w:val="0"/>
                    <w:snapToGrid w:val="0"/>
                    <w:jc w:val="center"/>
                    <w:rPr>
                      <w:rFonts w:hint="default" w:ascii="Times New Roman" w:hAnsi="Times New Roman" w:cs="Times New Roman"/>
                      <w:color w:val="auto"/>
                      <w:sz w:val="21"/>
                      <w:szCs w:val="21"/>
                    </w:rPr>
                  </w:pPr>
                  <w:r>
                    <w:rPr>
                      <w:rFonts w:ascii="Times New Roman" w:hAnsi="Times New Roman"/>
                      <w:color w:val="auto"/>
                      <w:sz w:val="21"/>
                      <w:szCs w:val="21"/>
                    </w:rPr>
                    <w:t>0.00</w:t>
                  </w:r>
                  <w:r>
                    <w:rPr>
                      <w:rFonts w:hint="eastAsia"/>
                      <w:color w:val="auto"/>
                      <w:sz w:val="21"/>
                      <w:szCs w:val="21"/>
                      <w:lang w:val="en-US" w:eastAsia="zh-CN"/>
                    </w:rPr>
                    <w:t>34</w:t>
                  </w:r>
                </w:p>
              </w:tc>
              <w:tc>
                <w:tcPr>
                  <w:tcW w:w="840" w:type="dxa"/>
                  <w:noWrap w:val="0"/>
                  <w:vAlign w:val="center"/>
                </w:tcPr>
                <w:p>
                  <w:pPr>
                    <w:adjustRightInd w:val="0"/>
                    <w:snapToGrid w:val="0"/>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周围大气</w:t>
                  </w:r>
                </w:p>
              </w:tc>
            </w:tr>
          </w:tbl>
          <w:p>
            <w:pPr>
              <w:jc w:val="center"/>
              <w:rPr>
                <w:rFonts w:ascii="Times New Roman" w:hAnsi="Times New Roman"/>
                <w:b/>
                <w:bCs/>
                <w:color w:val="auto"/>
                <w:sz w:val="24"/>
                <w:szCs w:val="24"/>
              </w:rPr>
            </w:pPr>
            <w:r>
              <w:rPr>
                <w:b/>
                <w:color w:val="auto"/>
                <w:sz w:val="24"/>
              </w:rPr>
              <w:t>表</w:t>
            </w:r>
            <w:r>
              <w:rPr>
                <w:rFonts w:hint="eastAsia"/>
                <w:b/>
                <w:color w:val="auto"/>
                <w:sz w:val="24"/>
                <w:lang w:val="en-US" w:eastAsia="zh-CN"/>
              </w:rPr>
              <w:t xml:space="preserve">23 </w:t>
            </w:r>
            <w:r>
              <w:rPr>
                <w:rFonts w:hint="eastAsia"/>
                <w:b/>
                <w:color w:val="auto"/>
                <w:sz w:val="24"/>
              </w:rPr>
              <w:t>建设</w:t>
            </w:r>
            <w:r>
              <w:rPr>
                <w:b/>
                <w:color w:val="auto"/>
                <w:sz w:val="24"/>
              </w:rPr>
              <w:t>项目无组织废气产生情况表</w:t>
            </w:r>
          </w:p>
          <w:tbl>
            <w:tblPr>
              <w:tblStyle w:val="31"/>
              <w:tblW w:w="854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932"/>
              <w:gridCol w:w="1060"/>
              <w:gridCol w:w="1316"/>
              <w:gridCol w:w="1345"/>
              <w:gridCol w:w="990"/>
              <w:gridCol w:w="947"/>
              <w:gridCol w:w="998"/>
              <w:gridCol w:w="95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cantSplit/>
                <w:trHeight w:val="23" w:hRule="atLeast"/>
                <w:jc w:val="center"/>
              </w:trPr>
              <w:tc>
                <w:tcPr>
                  <w:tcW w:w="932"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污染源</w:t>
                  </w:r>
                </w:p>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位置</w:t>
                  </w:r>
                </w:p>
              </w:tc>
              <w:tc>
                <w:tcPr>
                  <w:tcW w:w="1060"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污染物</w:t>
                  </w:r>
                </w:p>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名称</w:t>
                  </w:r>
                </w:p>
              </w:tc>
              <w:tc>
                <w:tcPr>
                  <w:tcW w:w="1316"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排放量</w:t>
                  </w:r>
                </w:p>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（t/a）</w:t>
                  </w:r>
                </w:p>
              </w:tc>
              <w:tc>
                <w:tcPr>
                  <w:tcW w:w="1345"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1小时浓度</w:t>
                  </w:r>
                </w:p>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标准(mg/m</w:t>
                  </w:r>
                  <w:r>
                    <w:rPr>
                      <w:rFonts w:ascii="Times New Roman" w:hAnsi="Times New Roman"/>
                      <w:b/>
                      <w:bCs/>
                      <w:color w:val="auto"/>
                      <w:sz w:val="21"/>
                      <w:szCs w:val="21"/>
                      <w:vertAlign w:val="superscript"/>
                    </w:rPr>
                    <w:t>3</w:t>
                  </w:r>
                  <w:r>
                    <w:rPr>
                      <w:rFonts w:ascii="Times New Roman" w:hAnsi="Times New Roman"/>
                      <w:b/>
                      <w:bCs/>
                      <w:color w:val="auto"/>
                      <w:sz w:val="21"/>
                      <w:szCs w:val="21"/>
                    </w:rPr>
                    <w:t>)</w:t>
                  </w:r>
                </w:p>
              </w:tc>
              <w:tc>
                <w:tcPr>
                  <w:tcW w:w="990"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排放速率（kg/h）</w:t>
                  </w:r>
                </w:p>
              </w:tc>
              <w:tc>
                <w:tcPr>
                  <w:tcW w:w="947"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面源长度</w:t>
                  </w:r>
                </w:p>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（m）</w:t>
                  </w:r>
                </w:p>
              </w:tc>
              <w:tc>
                <w:tcPr>
                  <w:tcW w:w="998"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面源宽度</w:t>
                  </w:r>
                </w:p>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（m）</w:t>
                  </w:r>
                </w:p>
              </w:tc>
              <w:tc>
                <w:tcPr>
                  <w:tcW w:w="952" w:type="dxa"/>
                  <w:noWrap w:val="0"/>
                  <w:vAlign w:val="center"/>
                </w:tcPr>
                <w:p>
                  <w:pPr>
                    <w:adjustRightInd w:val="0"/>
                    <w:snapToGrid w:val="0"/>
                    <w:jc w:val="center"/>
                    <w:rPr>
                      <w:rFonts w:ascii="Times New Roman" w:hAnsi="Times New Roman"/>
                      <w:b/>
                      <w:bCs/>
                      <w:color w:val="auto"/>
                      <w:sz w:val="21"/>
                      <w:szCs w:val="21"/>
                    </w:rPr>
                  </w:pPr>
                  <w:r>
                    <w:rPr>
                      <w:rFonts w:ascii="Times New Roman" w:hAnsi="Times New Roman"/>
                      <w:b/>
                      <w:bCs/>
                      <w:color w:val="auto"/>
                      <w:sz w:val="21"/>
                      <w:szCs w:val="21"/>
                    </w:rPr>
                    <w:t>面源高度（m）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cantSplit/>
                <w:trHeight w:val="23" w:hRule="atLeast"/>
                <w:jc w:val="center"/>
              </w:trPr>
              <w:tc>
                <w:tcPr>
                  <w:tcW w:w="932" w:type="dxa"/>
                  <w:noWrap w:val="0"/>
                  <w:vAlign w:val="center"/>
                </w:tcPr>
                <w:p>
                  <w:pPr>
                    <w:pStyle w:val="149"/>
                    <w:adjustRightInd w:val="0"/>
                    <w:snapToGrid w:val="0"/>
                    <w:spacing w:before="0" w:line="240" w:lineRule="auto"/>
                    <w:ind w:left="0" w:leftChars="0" w:firstLine="0" w:firstLineChars="0"/>
                    <w:jc w:val="center"/>
                    <w:rPr>
                      <w:rFonts w:ascii="Times New Roman" w:hAnsi="Times New Roman" w:eastAsia="宋体" w:cs="Times New Roman"/>
                      <w:color w:val="auto"/>
                      <w:sz w:val="21"/>
                      <w:szCs w:val="21"/>
                    </w:rPr>
                  </w:pPr>
                  <w:r>
                    <w:rPr>
                      <w:rFonts w:hint="eastAsia" w:cs="Times New Roman"/>
                      <w:b w:val="0"/>
                      <w:bCs/>
                      <w:color w:val="auto"/>
                      <w:sz w:val="21"/>
                      <w:szCs w:val="21"/>
                      <w:highlight w:val="none"/>
                      <w:lang w:val="en-US" w:eastAsia="zh-CN"/>
                    </w:rPr>
                    <w:t>1</w:t>
                  </w:r>
                  <w:r>
                    <w:rPr>
                      <w:rFonts w:ascii="Times New Roman" w:hAnsi="Times New Roman" w:eastAsia="宋体" w:cs="Times New Roman"/>
                      <w:b w:val="0"/>
                      <w:bCs/>
                      <w:color w:val="auto"/>
                      <w:sz w:val="21"/>
                      <w:szCs w:val="21"/>
                      <w:highlight w:val="none"/>
                    </w:rPr>
                    <w:t>#生产车间</w:t>
                  </w:r>
                </w:p>
              </w:tc>
              <w:tc>
                <w:tcPr>
                  <w:tcW w:w="1060" w:type="dxa"/>
                  <w:noWrap w:val="0"/>
                  <w:vAlign w:val="center"/>
                </w:tcPr>
                <w:p>
                  <w:pPr>
                    <w:adjustRightInd w:val="0"/>
                    <w:snapToGrid w:val="0"/>
                    <w:jc w:val="center"/>
                    <w:rPr>
                      <w:rFonts w:ascii="Times New Roman" w:hAnsi="Times New Roman"/>
                      <w:color w:val="auto"/>
                      <w:sz w:val="21"/>
                      <w:szCs w:val="21"/>
                    </w:rPr>
                  </w:pPr>
                  <w:r>
                    <w:rPr>
                      <w:rFonts w:hint="eastAsia" w:ascii="Times New Roman" w:hAnsi="Times New Roman"/>
                      <w:color w:val="000000"/>
                      <w:kern w:val="0"/>
                      <w:sz w:val="21"/>
                      <w:szCs w:val="21"/>
                    </w:rPr>
                    <w:t>非甲烷总烃</w:t>
                  </w:r>
                </w:p>
              </w:tc>
              <w:tc>
                <w:tcPr>
                  <w:tcW w:w="1316" w:type="dxa"/>
                  <w:noWrap w:val="0"/>
                  <w:vAlign w:val="center"/>
                </w:tcPr>
                <w:p>
                  <w:pPr>
                    <w:adjustRightInd w:val="0"/>
                    <w:snapToGrid w:val="0"/>
                    <w:jc w:val="center"/>
                    <w:rPr>
                      <w:rFonts w:ascii="Times New Roman" w:hAnsi="Times New Roman"/>
                      <w:color w:val="auto"/>
                      <w:sz w:val="21"/>
                      <w:szCs w:val="21"/>
                    </w:rPr>
                  </w:pPr>
                  <w:r>
                    <w:rPr>
                      <w:rFonts w:hint="default" w:ascii="Times New Roman" w:hAnsi="Times New Roman" w:cs="Times New Roman"/>
                      <w:color w:val="auto"/>
                      <w:sz w:val="21"/>
                      <w:szCs w:val="21"/>
                    </w:rPr>
                    <w:t>0.0</w:t>
                  </w:r>
                  <w:r>
                    <w:rPr>
                      <w:rFonts w:hint="eastAsia" w:cs="Times New Roman"/>
                      <w:color w:val="auto"/>
                      <w:sz w:val="21"/>
                      <w:szCs w:val="21"/>
                      <w:lang w:val="en-US" w:eastAsia="zh-CN"/>
                    </w:rPr>
                    <w:t>085</w:t>
                  </w:r>
                </w:p>
              </w:tc>
              <w:tc>
                <w:tcPr>
                  <w:tcW w:w="1345" w:type="dxa"/>
                  <w:noWrap w:val="0"/>
                  <w:vAlign w:val="center"/>
                </w:tcPr>
                <w:p>
                  <w:pPr>
                    <w:adjustRightInd w:val="0"/>
                    <w:snapToGrid w:val="0"/>
                    <w:jc w:val="center"/>
                    <w:rPr>
                      <w:rFonts w:hint="default" w:ascii="Times New Roman" w:hAnsi="Times New Roman" w:eastAsia="宋体"/>
                      <w:color w:val="auto"/>
                      <w:sz w:val="21"/>
                      <w:szCs w:val="21"/>
                      <w:lang w:val="en-US" w:eastAsia="zh-CN"/>
                    </w:rPr>
                  </w:pPr>
                  <w:r>
                    <w:rPr>
                      <w:rFonts w:hint="eastAsia"/>
                      <w:color w:val="auto"/>
                      <w:sz w:val="21"/>
                      <w:szCs w:val="21"/>
                      <w:lang w:val="en-US" w:eastAsia="zh-CN"/>
                    </w:rPr>
                    <w:t>2.0</w:t>
                  </w:r>
                </w:p>
              </w:tc>
              <w:tc>
                <w:tcPr>
                  <w:tcW w:w="990" w:type="dxa"/>
                  <w:noWrap w:val="0"/>
                  <w:vAlign w:val="center"/>
                </w:tcPr>
                <w:p>
                  <w:pPr>
                    <w:pStyle w:val="13"/>
                    <w:spacing w:line="240" w:lineRule="auto"/>
                    <w:ind w:firstLine="0" w:firstLineChars="0"/>
                    <w:jc w:val="center"/>
                    <w:rPr>
                      <w:rFonts w:hint="eastAsia" w:ascii="Times New Roman" w:hAnsi="Times New Roman" w:eastAsia="宋体"/>
                      <w:color w:val="auto"/>
                      <w:sz w:val="21"/>
                      <w:szCs w:val="21"/>
                      <w:lang w:eastAsia="zh-CN"/>
                    </w:rPr>
                  </w:pPr>
                  <w:r>
                    <w:rPr>
                      <w:rFonts w:ascii="Times New Roman" w:hAnsi="Times New Roman"/>
                      <w:color w:val="auto"/>
                      <w:sz w:val="21"/>
                      <w:szCs w:val="21"/>
                    </w:rPr>
                    <w:t>0.00</w:t>
                  </w:r>
                  <w:r>
                    <w:rPr>
                      <w:rFonts w:hint="eastAsia" w:ascii="Times New Roman" w:hAnsi="Times New Roman"/>
                      <w:color w:val="auto"/>
                      <w:sz w:val="21"/>
                      <w:szCs w:val="21"/>
                      <w:lang w:val="en-US" w:eastAsia="zh-CN"/>
                    </w:rPr>
                    <w:t>34</w:t>
                  </w:r>
                </w:p>
              </w:tc>
              <w:tc>
                <w:tcPr>
                  <w:tcW w:w="947" w:type="dxa"/>
                  <w:noWrap w:val="0"/>
                  <w:vAlign w:val="center"/>
                </w:tcPr>
                <w:p>
                  <w:pPr>
                    <w:pStyle w:val="13"/>
                    <w:spacing w:line="240" w:lineRule="auto"/>
                    <w:ind w:firstLine="0" w:firstLineChars="0"/>
                    <w:jc w:val="center"/>
                    <w:rPr>
                      <w:rFonts w:hint="default" w:ascii="Times New Roman" w:hAnsi="Times New Roman" w:eastAsia="宋体"/>
                      <w:color w:val="auto"/>
                      <w:sz w:val="21"/>
                      <w:szCs w:val="21"/>
                      <w:highlight w:val="none"/>
                      <w:lang w:val="en-US" w:eastAsia="zh-CN"/>
                    </w:rPr>
                  </w:pPr>
                  <w:r>
                    <w:rPr>
                      <w:rFonts w:hint="eastAsia" w:ascii="Times New Roman" w:hAnsi="Times New Roman"/>
                      <w:color w:val="auto"/>
                      <w:sz w:val="21"/>
                      <w:szCs w:val="21"/>
                      <w:highlight w:val="none"/>
                      <w:lang w:val="en-US" w:eastAsia="zh-CN"/>
                    </w:rPr>
                    <w:t>48</w:t>
                  </w:r>
                </w:p>
              </w:tc>
              <w:tc>
                <w:tcPr>
                  <w:tcW w:w="998" w:type="dxa"/>
                  <w:noWrap w:val="0"/>
                  <w:vAlign w:val="center"/>
                </w:tcPr>
                <w:p>
                  <w:pPr>
                    <w:pStyle w:val="13"/>
                    <w:spacing w:line="240" w:lineRule="auto"/>
                    <w:ind w:firstLine="0" w:firstLineChars="0"/>
                    <w:jc w:val="center"/>
                    <w:rPr>
                      <w:rFonts w:hint="default" w:ascii="Times New Roman" w:hAnsi="Times New Roman" w:eastAsia="宋体"/>
                      <w:color w:val="auto"/>
                      <w:sz w:val="21"/>
                      <w:szCs w:val="21"/>
                      <w:highlight w:val="none"/>
                      <w:lang w:val="en-US" w:eastAsia="zh-CN"/>
                    </w:rPr>
                  </w:pPr>
                  <w:r>
                    <w:rPr>
                      <w:rFonts w:hint="eastAsia" w:ascii="Times New Roman" w:hAnsi="Times New Roman"/>
                      <w:color w:val="auto"/>
                      <w:sz w:val="21"/>
                      <w:szCs w:val="21"/>
                      <w:highlight w:val="none"/>
                      <w:lang w:val="en-US" w:eastAsia="zh-CN"/>
                    </w:rPr>
                    <w:t>30</w:t>
                  </w:r>
                </w:p>
              </w:tc>
              <w:tc>
                <w:tcPr>
                  <w:tcW w:w="952" w:type="dxa"/>
                  <w:noWrap w:val="0"/>
                  <w:vAlign w:val="center"/>
                </w:tcPr>
                <w:p>
                  <w:pPr>
                    <w:pStyle w:val="13"/>
                    <w:spacing w:line="240" w:lineRule="auto"/>
                    <w:ind w:firstLine="0" w:firstLineChars="0"/>
                    <w:jc w:val="center"/>
                    <w:rPr>
                      <w:rFonts w:ascii="Times New Roman" w:hAnsi="Times New Roman"/>
                      <w:color w:val="auto"/>
                      <w:sz w:val="21"/>
                      <w:szCs w:val="21"/>
                      <w:highlight w:val="yellow"/>
                    </w:rPr>
                  </w:pPr>
                  <w:r>
                    <w:rPr>
                      <w:rFonts w:ascii="Times New Roman" w:hAnsi="Times New Roman"/>
                      <w:color w:val="auto"/>
                      <w:sz w:val="21"/>
                      <w:szCs w:val="21"/>
                    </w:rPr>
                    <w:t>8</w:t>
                  </w:r>
                </w:p>
              </w:tc>
            </w:tr>
          </w:tbl>
          <w:p>
            <w:pPr>
              <w:ind w:firstLine="420"/>
              <w:jc w:val="center"/>
              <w:rPr>
                <w:rFonts w:ascii="Times New Roman" w:hAnsi="Times New Roman"/>
                <w:b/>
                <w:bCs/>
                <w:color w:val="auto"/>
                <w:sz w:val="24"/>
                <w:szCs w:val="24"/>
              </w:rPr>
            </w:pPr>
            <w:r>
              <w:rPr>
                <w:rFonts w:ascii="Times New Roman" w:hAnsi="Times New Roman"/>
                <w:b/>
                <w:bCs/>
                <w:color w:val="auto"/>
                <w:sz w:val="24"/>
                <w:szCs w:val="24"/>
              </w:rPr>
              <w:t>表</w:t>
            </w:r>
            <w:r>
              <w:rPr>
                <w:rFonts w:hint="eastAsia"/>
                <w:b/>
                <w:bCs/>
                <w:color w:val="auto"/>
                <w:sz w:val="24"/>
                <w:szCs w:val="24"/>
                <w:lang w:val="en-US" w:eastAsia="zh-CN"/>
              </w:rPr>
              <w:t xml:space="preserve">24 </w:t>
            </w:r>
            <w:r>
              <w:rPr>
                <w:rFonts w:ascii="Times New Roman" w:hAnsi="Times New Roman"/>
                <w:b/>
                <w:bCs/>
                <w:color w:val="auto"/>
                <w:sz w:val="24"/>
                <w:szCs w:val="24"/>
              </w:rPr>
              <w:t xml:space="preserve"> 大气污染物无组织排放量核算表</w:t>
            </w:r>
          </w:p>
          <w:tbl>
            <w:tblPr>
              <w:tblStyle w:val="31"/>
              <w:tblW w:w="864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03"/>
              <w:gridCol w:w="945"/>
              <w:gridCol w:w="707"/>
              <w:gridCol w:w="852"/>
              <w:gridCol w:w="1164"/>
              <w:gridCol w:w="2482"/>
              <w:gridCol w:w="1125"/>
              <w:gridCol w:w="8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503" w:type="dxa"/>
                  <w:vMerge w:val="restart"/>
                  <w:tcBorders>
                    <w:top w:val="single" w:color="auto" w:sz="12" w:space="0"/>
                    <w:left w:val="nil"/>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序号</w:t>
                  </w:r>
                </w:p>
              </w:tc>
              <w:tc>
                <w:tcPr>
                  <w:tcW w:w="945"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排放编号</w:t>
                  </w:r>
                </w:p>
              </w:tc>
              <w:tc>
                <w:tcPr>
                  <w:tcW w:w="707"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产污环节</w:t>
                  </w:r>
                </w:p>
              </w:tc>
              <w:tc>
                <w:tcPr>
                  <w:tcW w:w="852"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污染物</w:t>
                  </w:r>
                </w:p>
              </w:tc>
              <w:tc>
                <w:tcPr>
                  <w:tcW w:w="1164" w:type="dxa"/>
                  <w:vMerge w:val="restart"/>
                  <w:tcBorders>
                    <w:top w:val="single" w:color="auto" w:sz="12"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主要污染防治措施</w:t>
                  </w:r>
                </w:p>
              </w:tc>
              <w:tc>
                <w:tcPr>
                  <w:tcW w:w="3607" w:type="dxa"/>
                  <w:gridSpan w:val="2"/>
                  <w:tcBorders>
                    <w:top w:val="single" w:color="auto" w:sz="12"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国家或地方污染物排放标准</w:t>
                  </w:r>
                </w:p>
              </w:tc>
              <w:tc>
                <w:tcPr>
                  <w:tcW w:w="862" w:type="dxa"/>
                  <w:vMerge w:val="restart"/>
                  <w:tcBorders>
                    <w:top w:val="single" w:color="auto" w:sz="12" w:space="0"/>
                    <w:left w:val="single" w:color="auto" w:sz="4" w:space="0"/>
                    <w:bottom w:val="single" w:color="auto" w:sz="4" w:space="0"/>
                    <w:right w:val="nil"/>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年排放量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503" w:type="dxa"/>
                  <w:vMerge w:val="continue"/>
                  <w:tcBorders>
                    <w:top w:val="single" w:color="auto" w:sz="12" w:space="0"/>
                    <w:left w:val="nil"/>
                    <w:bottom w:val="single" w:color="auto" w:sz="4" w:space="0"/>
                    <w:right w:val="single" w:color="auto" w:sz="4" w:space="0"/>
                  </w:tcBorders>
                  <w:noWrap w:val="0"/>
                  <w:vAlign w:val="center"/>
                </w:tcPr>
                <w:p>
                  <w:pPr>
                    <w:widowControl/>
                    <w:jc w:val="left"/>
                    <w:rPr>
                      <w:rFonts w:ascii="Times New Roman" w:hAnsi="Times New Roman"/>
                      <w:b/>
                      <w:bCs/>
                      <w:color w:val="auto"/>
                      <w:sz w:val="21"/>
                      <w:szCs w:val="21"/>
                    </w:rPr>
                  </w:pPr>
                </w:p>
              </w:tc>
              <w:tc>
                <w:tcPr>
                  <w:tcW w:w="945"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Times New Roman" w:hAnsi="Times New Roman"/>
                      <w:b/>
                      <w:bCs/>
                      <w:color w:val="auto"/>
                      <w:sz w:val="21"/>
                      <w:szCs w:val="21"/>
                    </w:rPr>
                  </w:pPr>
                </w:p>
              </w:tc>
              <w:tc>
                <w:tcPr>
                  <w:tcW w:w="707"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Times New Roman" w:hAnsi="Times New Roman"/>
                      <w:b/>
                      <w:bCs/>
                      <w:color w:val="auto"/>
                      <w:sz w:val="21"/>
                      <w:szCs w:val="21"/>
                    </w:rPr>
                  </w:pPr>
                </w:p>
              </w:tc>
              <w:tc>
                <w:tcPr>
                  <w:tcW w:w="852"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Times New Roman" w:hAnsi="Times New Roman"/>
                      <w:b/>
                      <w:bCs/>
                      <w:color w:val="auto"/>
                      <w:sz w:val="21"/>
                      <w:szCs w:val="21"/>
                    </w:rPr>
                  </w:pPr>
                </w:p>
              </w:tc>
              <w:tc>
                <w:tcPr>
                  <w:tcW w:w="1164"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jc w:val="left"/>
                    <w:rPr>
                      <w:rFonts w:ascii="Times New Roman" w:hAnsi="Times New Roman"/>
                      <w:b/>
                      <w:bCs/>
                      <w:color w:val="auto"/>
                      <w:sz w:val="21"/>
                      <w:szCs w:val="21"/>
                    </w:rPr>
                  </w:pPr>
                </w:p>
              </w:tc>
              <w:tc>
                <w:tcPr>
                  <w:tcW w:w="24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标准名称</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b/>
                      <w:bCs/>
                      <w:color w:val="auto"/>
                      <w:sz w:val="21"/>
                      <w:szCs w:val="21"/>
                    </w:rPr>
                  </w:pPr>
                  <w:r>
                    <w:rPr>
                      <w:rFonts w:ascii="Times New Roman" w:hAnsi="Times New Roman"/>
                      <w:b/>
                      <w:bCs/>
                      <w:color w:val="auto"/>
                      <w:sz w:val="21"/>
                      <w:szCs w:val="21"/>
                    </w:rPr>
                    <w:t>浓度限值/(mg/m</w:t>
                  </w:r>
                  <w:r>
                    <w:rPr>
                      <w:rFonts w:ascii="Times New Roman" w:hAnsi="Times New Roman"/>
                      <w:b/>
                      <w:bCs/>
                      <w:color w:val="auto"/>
                      <w:sz w:val="21"/>
                      <w:szCs w:val="21"/>
                      <w:vertAlign w:val="superscript"/>
                    </w:rPr>
                    <w:t>3</w:t>
                  </w:r>
                  <w:r>
                    <w:rPr>
                      <w:rFonts w:ascii="Times New Roman" w:hAnsi="Times New Roman"/>
                      <w:b/>
                      <w:bCs/>
                      <w:color w:val="auto"/>
                      <w:sz w:val="21"/>
                      <w:szCs w:val="21"/>
                    </w:rPr>
                    <w:t>)</w:t>
                  </w:r>
                </w:p>
              </w:tc>
              <w:tc>
                <w:tcPr>
                  <w:tcW w:w="862" w:type="dxa"/>
                  <w:vMerge w:val="continue"/>
                  <w:tcBorders>
                    <w:top w:val="single" w:color="auto" w:sz="12" w:space="0"/>
                    <w:left w:val="single" w:color="auto" w:sz="4" w:space="0"/>
                    <w:bottom w:val="single" w:color="auto" w:sz="4" w:space="0"/>
                    <w:right w:val="nil"/>
                  </w:tcBorders>
                  <w:noWrap w:val="0"/>
                  <w:vAlign w:val="center"/>
                </w:tcPr>
                <w:p>
                  <w:pPr>
                    <w:widowControl/>
                    <w:jc w:val="left"/>
                    <w:rPr>
                      <w:rFonts w:ascii="Times New Roman" w:hAnsi="Times New Roman"/>
                      <w:b/>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503" w:type="dxa"/>
                  <w:tcBorders>
                    <w:top w:val="single" w:color="auto" w:sz="4" w:space="0"/>
                    <w:left w:val="nil"/>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2#生产车间</w:t>
                  </w:r>
                </w:p>
              </w:tc>
              <w:tc>
                <w:tcPr>
                  <w:tcW w:w="70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42" w:leftChars="-20" w:right="-42" w:rightChars="-20"/>
                    <w:jc w:val="center"/>
                    <w:rPr>
                      <w:rFonts w:hint="eastAsia" w:ascii="Times New Roman" w:hAnsi="Times New Roman" w:eastAsia="宋体"/>
                      <w:color w:val="auto"/>
                      <w:sz w:val="21"/>
                      <w:szCs w:val="21"/>
                      <w:lang w:eastAsia="zh-CN"/>
                    </w:rPr>
                  </w:pPr>
                  <w:r>
                    <w:rPr>
                      <w:rFonts w:hint="eastAsia"/>
                      <w:color w:val="auto"/>
                      <w:sz w:val="21"/>
                      <w:szCs w:val="21"/>
                      <w:lang w:eastAsia="zh-CN"/>
                    </w:rPr>
                    <w:t>机加工</w:t>
                  </w:r>
                </w:p>
              </w:tc>
              <w:tc>
                <w:tcPr>
                  <w:tcW w:w="85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42" w:leftChars="-20" w:right="-42" w:rightChars="-20"/>
                    <w:jc w:val="center"/>
                    <w:rPr>
                      <w:rFonts w:ascii="Times New Roman" w:hAnsi="Times New Roman"/>
                      <w:color w:val="auto"/>
                      <w:sz w:val="21"/>
                      <w:szCs w:val="21"/>
                    </w:rPr>
                  </w:pPr>
                  <w:r>
                    <w:rPr>
                      <w:rFonts w:hint="eastAsia" w:ascii="Times New Roman" w:hAnsi="Times New Roman"/>
                      <w:color w:val="000000"/>
                      <w:kern w:val="0"/>
                      <w:sz w:val="21"/>
                      <w:szCs w:val="21"/>
                    </w:rPr>
                    <w:t>非甲烷总烃</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厂房通风</w:t>
                  </w:r>
                </w:p>
              </w:tc>
              <w:tc>
                <w:tcPr>
                  <w:tcW w:w="24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上海市地方标准《大气污染物综合排放标准》（DB31/933—2015）表3标准</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hint="eastAsia" w:ascii="Times New Roman" w:hAnsi="Times New Roman"/>
                      <w:color w:val="auto"/>
                      <w:sz w:val="21"/>
                      <w:szCs w:val="21"/>
                      <w:lang w:val="en-US" w:eastAsia="zh-CN"/>
                    </w:rPr>
                    <w:t>4</w:t>
                  </w:r>
                  <w:r>
                    <w:rPr>
                      <w:rFonts w:ascii="Times New Roman" w:hAnsi="Times New Roman"/>
                      <w:color w:val="auto"/>
                      <w:sz w:val="21"/>
                      <w:szCs w:val="21"/>
                    </w:rPr>
                    <w:t>.0</w:t>
                  </w:r>
                </w:p>
              </w:tc>
              <w:tc>
                <w:tcPr>
                  <w:tcW w:w="862" w:type="dxa"/>
                  <w:tcBorders>
                    <w:top w:val="single" w:color="auto" w:sz="4" w:space="0"/>
                    <w:left w:val="single" w:color="auto" w:sz="4" w:space="0"/>
                    <w:bottom w:val="single" w:color="auto" w:sz="4" w:space="0"/>
                    <w:right w:val="nil"/>
                  </w:tcBorders>
                  <w:noWrap w:val="0"/>
                  <w:vAlign w:val="center"/>
                </w:tcPr>
                <w:p>
                  <w:pPr>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0.00</w:t>
                  </w:r>
                  <w:r>
                    <w:rPr>
                      <w:rFonts w:hint="eastAsia"/>
                      <w:color w:val="auto"/>
                      <w:sz w:val="21"/>
                      <w:szCs w:val="21"/>
                      <w:lang w:val="en-US" w:eastAsia="zh-CN"/>
                    </w:rPr>
                    <w:t>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0" w:type="dxa"/>
                  <w:gridSpan w:val="8"/>
                  <w:tcBorders>
                    <w:top w:val="single" w:color="auto" w:sz="4" w:space="0"/>
                    <w:left w:val="nil"/>
                    <w:bottom w:val="single" w:color="auto" w:sz="4" w:space="0"/>
                    <w:right w:val="nil"/>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无组织排放总计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155" w:type="dxa"/>
                  <w:gridSpan w:val="3"/>
                  <w:tcBorders>
                    <w:top w:val="single" w:color="auto" w:sz="4" w:space="0"/>
                    <w:left w:val="nil"/>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无组织排放总计</w:t>
                  </w:r>
                </w:p>
              </w:tc>
              <w:tc>
                <w:tcPr>
                  <w:tcW w:w="85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42" w:leftChars="-20" w:right="-42" w:rightChars="-20"/>
                    <w:jc w:val="center"/>
                    <w:rPr>
                      <w:rFonts w:ascii="Times New Roman" w:hAnsi="Times New Roman"/>
                      <w:color w:val="auto"/>
                      <w:sz w:val="21"/>
                      <w:szCs w:val="21"/>
                    </w:rPr>
                  </w:pPr>
                  <w:r>
                    <w:rPr>
                      <w:rFonts w:hint="eastAsia" w:ascii="Times New Roman" w:hAnsi="Times New Roman"/>
                      <w:color w:val="000000"/>
                      <w:kern w:val="0"/>
                      <w:sz w:val="21"/>
                      <w:szCs w:val="21"/>
                    </w:rPr>
                    <w:t>非甲烷总烃</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w:t>
                  </w:r>
                </w:p>
              </w:tc>
              <w:tc>
                <w:tcPr>
                  <w:tcW w:w="248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 w:val="21"/>
                      <w:szCs w:val="21"/>
                    </w:rPr>
                  </w:pPr>
                  <w:r>
                    <w:rPr>
                      <w:rFonts w:ascii="Times New Roman" w:hAnsi="Times New Roman"/>
                      <w:color w:val="auto"/>
                      <w:sz w:val="21"/>
                      <w:szCs w:val="21"/>
                    </w:rPr>
                    <w:t>-</w:t>
                  </w:r>
                </w:p>
              </w:tc>
              <w:tc>
                <w:tcPr>
                  <w:tcW w:w="862" w:type="dxa"/>
                  <w:tcBorders>
                    <w:top w:val="single" w:color="auto" w:sz="4" w:space="0"/>
                    <w:left w:val="single" w:color="auto" w:sz="4" w:space="0"/>
                    <w:bottom w:val="single" w:color="auto" w:sz="4" w:space="0"/>
                    <w:right w:val="nil"/>
                  </w:tcBorders>
                  <w:noWrap w:val="0"/>
                  <w:vAlign w:val="center"/>
                </w:tcPr>
                <w:p>
                  <w:pPr>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0.00</w:t>
                  </w:r>
                  <w:r>
                    <w:rPr>
                      <w:rFonts w:hint="eastAsia"/>
                      <w:color w:val="auto"/>
                      <w:sz w:val="21"/>
                      <w:szCs w:val="21"/>
                      <w:lang w:val="en-US" w:eastAsia="zh-CN"/>
                    </w:rPr>
                    <w:t>85</w:t>
                  </w:r>
                </w:p>
              </w:tc>
            </w:tr>
          </w:tbl>
          <w:p>
            <w:pPr>
              <w:spacing w:line="360" w:lineRule="auto"/>
              <w:ind w:firstLine="420"/>
              <w:rPr>
                <w:rFonts w:ascii="Times New Roman" w:hAnsi="Times New Roman"/>
                <w:color w:val="auto"/>
                <w:sz w:val="24"/>
                <w:szCs w:val="24"/>
              </w:rPr>
            </w:pPr>
            <w:r>
              <w:rPr>
                <w:rFonts w:ascii="Times New Roman" w:hAnsi="Times New Roman"/>
                <w:color w:val="auto"/>
                <w:sz w:val="24"/>
                <w:szCs w:val="24"/>
              </w:rPr>
              <w:t>项目大气污染物年排放量核算见下表。</w:t>
            </w:r>
          </w:p>
          <w:p>
            <w:pPr>
              <w:jc w:val="center"/>
              <w:rPr>
                <w:rFonts w:ascii="Times New Roman" w:hAnsi="Times New Roman"/>
                <w:b/>
                <w:bCs/>
                <w:color w:val="auto"/>
                <w:sz w:val="24"/>
                <w:szCs w:val="24"/>
              </w:rPr>
            </w:pPr>
            <w:r>
              <w:rPr>
                <w:rFonts w:ascii="Times New Roman" w:hAnsi="Times New Roman"/>
                <w:b/>
                <w:bCs/>
                <w:color w:val="auto"/>
                <w:sz w:val="24"/>
                <w:szCs w:val="24"/>
              </w:rPr>
              <w:t>表</w:t>
            </w:r>
            <w:r>
              <w:rPr>
                <w:rFonts w:hint="eastAsia"/>
                <w:b/>
                <w:bCs/>
                <w:color w:val="auto"/>
                <w:sz w:val="24"/>
                <w:szCs w:val="24"/>
                <w:lang w:val="en-US" w:eastAsia="zh-CN"/>
              </w:rPr>
              <w:t>25</w:t>
            </w:r>
            <w:r>
              <w:rPr>
                <w:rFonts w:ascii="Times New Roman" w:hAnsi="Times New Roman"/>
                <w:b/>
                <w:bCs/>
                <w:color w:val="auto"/>
                <w:sz w:val="24"/>
                <w:szCs w:val="24"/>
              </w:rPr>
              <w:t xml:space="preserve">  全厂</w:t>
            </w:r>
            <w:r>
              <w:rPr>
                <w:rFonts w:hint="eastAsia" w:ascii="Times New Roman" w:hAnsi="Times New Roman"/>
                <w:b/>
                <w:bCs/>
                <w:color w:val="auto"/>
                <w:sz w:val="24"/>
                <w:szCs w:val="24"/>
                <w:lang w:eastAsia="zh-CN"/>
              </w:rPr>
              <w:t>无组织</w:t>
            </w:r>
            <w:r>
              <w:rPr>
                <w:rFonts w:ascii="Times New Roman" w:hAnsi="Times New Roman"/>
                <w:b/>
                <w:bCs/>
                <w:color w:val="auto"/>
                <w:sz w:val="24"/>
                <w:szCs w:val="24"/>
              </w:rPr>
              <w:t>大气污染物年排放量核算表</w:t>
            </w:r>
          </w:p>
          <w:tbl>
            <w:tblPr>
              <w:tblStyle w:val="31"/>
              <w:tblW w:w="8623" w:type="dxa"/>
              <w:tblInd w:w="108"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73"/>
              <w:gridCol w:w="2875"/>
              <w:gridCol w:w="2875"/>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c>
                <w:tcPr>
                  <w:tcW w:w="2873" w:type="dxa"/>
                  <w:tcBorders>
                    <w:top w:val="single" w:color="auto" w:sz="12" w:space="0"/>
                    <w:left w:val="nil"/>
                    <w:bottom w:val="single" w:color="auto" w:sz="2" w:space="0"/>
                    <w:right w:val="single" w:color="auto" w:sz="2" w:space="0"/>
                  </w:tcBorders>
                  <w:noWrap w:val="0"/>
                  <w:vAlign w:val="top"/>
                </w:tcPr>
                <w:p>
                  <w:pPr>
                    <w:jc w:val="center"/>
                    <w:rPr>
                      <w:rFonts w:ascii="Times New Roman" w:hAnsi="Times New Roman"/>
                      <w:b/>
                      <w:bCs/>
                      <w:color w:val="auto"/>
                      <w:szCs w:val="21"/>
                    </w:rPr>
                  </w:pPr>
                  <w:r>
                    <w:rPr>
                      <w:rFonts w:ascii="Times New Roman" w:hAnsi="Times New Roman"/>
                      <w:b/>
                      <w:bCs/>
                      <w:color w:val="auto"/>
                    </w:rPr>
                    <w:t>序号</w:t>
                  </w:r>
                </w:p>
              </w:tc>
              <w:tc>
                <w:tcPr>
                  <w:tcW w:w="2875" w:type="dxa"/>
                  <w:tcBorders>
                    <w:top w:val="single" w:color="auto" w:sz="12" w:space="0"/>
                    <w:left w:val="single" w:color="auto" w:sz="2" w:space="0"/>
                    <w:bottom w:val="single" w:color="auto" w:sz="2" w:space="0"/>
                    <w:right w:val="single" w:color="auto" w:sz="2" w:space="0"/>
                  </w:tcBorders>
                  <w:noWrap w:val="0"/>
                  <w:vAlign w:val="top"/>
                </w:tcPr>
                <w:p>
                  <w:pPr>
                    <w:jc w:val="center"/>
                    <w:rPr>
                      <w:rFonts w:ascii="Times New Roman" w:hAnsi="Times New Roman"/>
                      <w:b/>
                      <w:bCs/>
                      <w:color w:val="auto"/>
                      <w:szCs w:val="21"/>
                    </w:rPr>
                  </w:pPr>
                  <w:r>
                    <w:rPr>
                      <w:rFonts w:ascii="Times New Roman" w:hAnsi="Times New Roman"/>
                      <w:b/>
                      <w:bCs/>
                      <w:color w:val="auto"/>
                    </w:rPr>
                    <w:t>污染物</w:t>
                  </w:r>
                </w:p>
              </w:tc>
              <w:tc>
                <w:tcPr>
                  <w:tcW w:w="2875" w:type="dxa"/>
                  <w:tcBorders>
                    <w:top w:val="single" w:color="auto" w:sz="12" w:space="0"/>
                    <w:left w:val="single" w:color="auto" w:sz="2" w:space="0"/>
                    <w:bottom w:val="single" w:color="auto" w:sz="2" w:space="0"/>
                    <w:right w:val="nil"/>
                  </w:tcBorders>
                  <w:noWrap w:val="0"/>
                  <w:vAlign w:val="top"/>
                </w:tcPr>
                <w:p>
                  <w:pPr>
                    <w:jc w:val="center"/>
                    <w:rPr>
                      <w:rFonts w:ascii="Times New Roman" w:hAnsi="Times New Roman"/>
                      <w:b/>
                      <w:bCs/>
                      <w:color w:val="auto"/>
                      <w:szCs w:val="21"/>
                    </w:rPr>
                  </w:pPr>
                  <w:r>
                    <w:rPr>
                      <w:rFonts w:ascii="Times New Roman" w:hAnsi="Times New Roman"/>
                      <w:b/>
                      <w:bCs/>
                      <w:color w:val="auto"/>
                    </w:rPr>
                    <w:t>年排放量/（t/a）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c>
                <w:tcPr>
                  <w:tcW w:w="2873" w:type="dxa"/>
                  <w:tcBorders>
                    <w:top w:val="single" w:color="auto" w:sz="2" w:space="0"/>
                    <w:left w:val="nil"/>
                    <w:bottom w:val="single" w:color="auto" w:sz="2" w:space="0"/>
                    <w:right w:val="single" w:color="auto" w:sz="2" w:space="0"/>
                  </w:tcBorders>
                  <w:noWrap w:val="0"/>
                  <w:vAlign w:val="center"/>
                </w:tcPr>
                <w:p>
                  <w:pPr>
                    <w:jc w:val="center"/>
                    <w:rPr>
                      <w:rFonts w:ascii="Times New Roman" w:hAnsi="Times New Roman"/>
                      <w:color w:val="auto"/>
                      <w:szCs w:val="21"/>
                    </w:rPr>
                  </w:pPr>
                  <w:r>
                    <w:rPr>
                      <w:rFonts w:ascii="Times New Roman" w:hAnsi="Times New Roman"/>
                      <w:color w:val="auto"/>
                    </w:rPr>
                    <w:t>1</w:t>
                  </w:r>
                </w:p>
              </w:tc>
              <w:tc>
                <w:tcPr>
                  <w:tcW w:w="2875" w:type="dxa"/>
                  <w:tcBorders>
                    <w:top w:val="single" w:color="auto" w:sz="2" w:space="0"/>
                    <w:left w:val="single" w:color="auto" w:sz="2" w:space="0"/>
                    <w:bottom w:val="single" w:color="auto" w:sz="2" w:space="0"/>
                    <w:right w:val="single" w:color="auto" w:sz="2" w:space="0"/>
                  </w:tcBorders>
                  <w:noWrap w:val="0"/>
                  <w:vAlign w:val="center"/>
                </w:tcPr>
                <w:p>
                  <w:pPr>
                    <w:adjustRightInd w:val="0"/>
                    <w:snapToGrid w:val="0"/>
                    <w:jc w:val="center"/>
                    <w:rPr>
                      <w:rFonts w:ascii="Times New Roman" w:hAnsi="Times New Roman"/>
                      <w:color w:val="auto"/>
                      <w:szCs w:val="21"/>
                    </w:rPr>
                  </w:pPr>
                  <w:r>
                    <w:rPr>
                      <w:rFonts w:hint="eastAsia" w:ascii="Times New Roman" w:hAnsi="Times New Roman"/>
                      <w:color w:val="000000"/>
                      <w:kern w:val="0"/>
                      <w:sz w:val="21"/>
                      <w:szCs w:val="21"/>
                    </w:rPr>
                    <w:t>非甲烷总烃</w:t>
                  </w:r>
                </w:p>
              </w:tc>
              <w:tc>
                <w:tcPr>
                  <w:tcW w:w="2875" w:type="dxa"/>
                  <w:tcBorders>
                    <w:top w:val="single" w:color="auto" w:sz="2" w:space="0"/>
                    <w:left w:val="single" w:color="auto" w:sz="2" w:space="0"/>
                    <w:bottom w:val="single" w:color="auto" w:sz="2" w:space="0"/>
                    <w:right w:val="nil"/>
                  </w:tcBorders>
                  <w:noWrap w:val="0"/>
                  <w:vAlign w:val="center"/>
                </w:tcPr>
                <w:p>
                  <w:pPr>
                    <w:jc w:val="center"/>
                    <w:rPr>
                      <w:rFonts w:hint="default" w:ascii="Times New Roman" w:hAnsi="Times New Roman" w:eastAsia="宋体"/>
                      <w:color w:val="auto"/>
                      <w:szCs w:val="21"/>
                      <w:lang w:val="en-US" w:eastAsia="zh-CN"/>
                    </w:rPr>
                  </w:pPr>
                  <w:r>
                    <w:rPr>
                      <w:rFonts w:ascii="Times New Roman" w:hAnsi="Times New Roman"/>
                      <w:color w:val="auto"/>
                      <w:szCs w:val="21"/>
                    </w:rPr>
                    <w:t>0.00</w:t>
                  </w:r>
                  <w:r>
                    <w:rPr>
                      <w:rFonts w:hint="eastAsia"/>
                      <w:color w:val="auto"/>
                      <w:szCs w:val="21"/>
                      <w:lang w:val="en-US" w:eastAsia="zh-CN"/>
                    </w:rPr>
                    <w:t>85</w:t>
                  </w:r>
                </w:p>
              </w:tc>
            </w:tr>
          </w:tbl>
          <w:p>
            <w:pPr>
              <w:spacing w:line="360" w:lineRule="auto"/>
              <w:rPr>
                <w:color w:val="0000FF"/>
                <w:sz w:val="24"/>
              </w:rPr>
            </w:pPr>
          </w:p>
          <w:p>
            <w:pPr>
              <w:numPr>
                <w:ilvl w:val="0"/>
                <w:numId w:val="4"/>
              </w:numPr>
              <w:spacing w:line="360" w:lineRule="auto"/>
              <w:ind w:firstLine="480" w:firstLineChars="0"/>
              <w:rPr>
                <w:sz w:val="24"/>
                <w:szCs w:val="24"/>
              </w:rPr>
            </w:pPr>
            <w:r>
              <w:rPr>
                <w:color w:val="auto"/>
                <w:sz w:val="24"/>
                <w:szCs w:val="24"/>
              </w:rPr>
              <w:t>废水</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建设项目用水为生活用水</w:t>
            </w:r>
            <w:r>
              <w:rPr>
                <w:rFonts w:hint="eastAsia"/>
                <w:color w:val="auto"/>
                <w:sz w:val="24"/>
                <w:szCs w:val="24"/>
                <w:lang w:eastAsia="zh-CN"/>
              </w:rPr>
              <w:t>、绿化用水</w:t>
            </w:r>
            <w:r>
              <w:rPr>
                <w:rFonts w:hint="eastAsia" w:ascii="Times New Roman" w:hAnsi="Times New Roman"/>
                <w:color w:val="auto"/>
                <w:sz w:val="24"/>
                <w:szCs w:val="24"/>
              </w:rPr>
              <w:t>和乳化液配水</w:t>
            </w:r>
            <w:r>
              <w:rPr>
                <w:rFonts w:ascii="Times New Roman" w:hAnsi="Times New Roman"/>
                <w:color w:val="auto"/>
                <w:sz w:val="24"/>
                <w:szCs w:val="24"/>
              </w:rPr>
              <w:t>，废水主要为员工生活污水。</w:t>
            </w:r>
          </w:p>
          <w:p>
            <w:pPr>
              <w:numPr>
                <w:ilvl w:val="0"/>
                <w:numId w:val="5"/>
              </w:numPr>
              <w:adjustRightInd w:val="0"/>
              <w:spacing w:line="360" w:lineRule="auto"/>
              <w:ind w:firstLine="480" w:firstLineChars="200"/>
              <w:rPr>
                <w:color w:val="auto"/>
                <w:sz w:val="24"/>
                <w:szCs w:val="24"/>
              </w:rPr>
            </w:pPr>
            <w:r>
              <w:rPr>
                <w:rFonts w:hint="eastAsia"/>
                <w:color w:val="auto"/>
                <w:sz w:val="24"/>
                <w:szCs w:val="24"/>
                <w:lang w:eastAsia="zh-CN"/>
              </w:rPr>
              <w:t>生活</w:t>
            </w:r>
            <w:r>
              <w:rPr>
                <w:rFonts w:hint="eastAsia"/>
                <w:color w:val="auto"/>
                <w:sz w:val="24"/>
                <w:lang w:eastAsia="zh-CN"/>
              </w:rPr>
              <w:t>污水：</w:t>
            </w:r>
            <w:r>
              <w:rPr>
                <w:rFonts w:ascii="Times New Roman" w:hAnsi="Times New Roman"/>
                <w:color w:val="auto"/>
                <w:sz w:val="24"/>
              </w:rPr>
              <w:t>项目共有职工</w:t>
            </w:r>
            <w:r>
              <w:rPr>
                <w:rFonts w:hint="eastAsia"/>
                <w:color w:val="auto"/>
                <w:sz w:val="24"/>
                <w:lang w:val="en-US" w:eastAsia="zh-CN"/>
              </w:rPr>
              <w:t>81</w:t>
            </w:r>
            <w:r>
              <w:rPr>
                <w:rFonts w:ascii="Times New Roman" w:hAnsi="Times New Roman"/>
                <w:color w:val="auto"/>
                <w:sz w:val="24"/>
              </w:rPr>
              <w:t>人，</w:t>
            </w:r>
            <w:r>
              <w:rPr>
                <w:rFonts w:hint="eastAsia" w:ascii="Times New Roman" w:hAnsi="Times New Roman"/>
                <w:color w:val="auto"/>
                <w:sz w:val="24"/>
              </w:rPr>
              <w:t>根据《城市居民生活用水量标准GBT 50331-2016》，</w:t>
            </w:r>
            <w:r>
              <w:rPr>
                <w:rFonts w:ascii="Times New Roman" w:hAnsi="Times New Roman"/>
                <w:color w:val="auto"/>
                <w:sz w:val="24"/>
              </w:rPr>
              <w:t>职工生活用水定额以100L/人•d计，年工作3</w:t>
            </w:r>
            <w:r>
              <w:rPr>
                <w:rFonts w:hint="eastAsia"/>
                <w:color w:val="auto"/>
                <w:sz w:val="24"/>
                <w:lang w:val="en-US" w:eastAsia="zh-CN"/>
              </w:rPr>
              <w:t>10</w:t>
            </w:r>
            <w:r>
              <w:rPr>
                <w:rFonts w:ascii="Times New Roman" w:hAnsi="Times New Roman"/>
                <w:color w:val="auto"/>
                <w:sz w:val="24"/>
              </w:rPr>
              <w:t>天，则职工生活用水</w:t>
            </w:r>
            <w:r>
              <w:rPr>
                <w:rFonts w:hint="eastAsia"/>
                <w:color w:val="auto"/>
                <w:sz w:val="24"/>
                <w:lang w:val="en-US" w:eastAsia="zh-CN"/>
              </w:rPr>
              <w:t>2511</w:t>
            </w:r>
            <w:r>
              <w:rPr>
                <w:rFonts w:ascii="Times New Roman" w:hAnsi="Times New Roman"/>
                <w:color w:val="auto"/>
                <w:sz w:val="24"/>
              </w:rPr>
              <w:t>t/a，</w:t>
            </w:r>
            <w:r>
              <w:rPr>
                <w:rFonts w:hint="eastAsia" w:ascii="Times New Roman" w:hAnsi="Times New Roman"/>
                <w:color w:val="auto"/>
                <w:sz w:val="24"/>
              </w:rPr>
              <w:t>根据《城市排水工程规划规范GB</w:t>
            </w:r>
            <w:r>
              <w:rPr>
                <w:rFonts w:ascii="Times New Roman" w:hAnsi="Times New Roman"/>
                <w:color w:val="auto"/>
                <w:sz w:val="24"/>
              </w:rPr>
              <w:t xml:space="preserve"> 50318-2017</w:t>
            </w:r>
            <w:r>
              <w:rPr>
                <w:rFonts w:hint="eastAsia" w:ascii="Times New Roman" w:hAnsi="Times New Roman"/>
                <w:color w:val="auto"/>
                <w:sz w:val="24"/>
              </w:rPr>
              <w:t>》</w:t>
            </w:r>
            <w:r>
              <w:rPr>
                <w:rFonts w:ascii="Times New Roman" w:hAnsi="Times New Roman"/>
                <w:color w:val="auto"/>
                <w:sz w:val="24"/>
              </w:rPr>
              <w:t>废水产生量以用水量的80%计，则污水产生量约为</w:t>
            </w:r>
            <w:r>
              <w:rPr>
                <w:rFonts w:hint="eastAsia"/>
                <w:color w:val="auto"/>
                <w:sz w:val="24"/>
                <w:lang w:val="en-US" w:eastAsia="zh-CN"/>
              </w:rPr>
              <w:t>2008.8</w:t>
            </w:r>
            <w:r>
              <w:rPr>
                <w:rFonts w:ascii="Times New Roman" w:hAnsi="Times New Roman"/>
                <w:color w:val="auto"/>
                <w:sz w:val="24"/>
              </w:rPr>
              <w:t>t/a。主要污染物及浓度分别为COD 400mg/L、SS 200mg/L、氨氮25mg/L、总氮35mg/L、总磷4mg/L。员工生活污经市政污水管网</w:t>
            </w:r>
            <w:r>
              <w:rPr>
                <w:color w:val="auto"/>
                <w:sz w:val="24"/>
                <w:szCs w:val="24"/>
              </w:rPr>
              <w:t>接管到璜泾镇污水处理厂集中处理，达标尾水最终排入三漫塘。</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pPr>
            <w:r>
              <w:rPr>
                <w:rFonts w:hint="eastAsia" w:ascii="Times New Roman" w:hAnsi="Times New Roman"/>
                <w:color w:val="auto"/>
                <w:sz w:val="24"/>
                <w:szCs w:val="22"/>
                <w:lang w:eastAsia="zh-CN"/>
              </w:rPr>
              <w:t>（</w:t>
            </w:r>
            <w:r>
              <w:rPr>
                <w:rFonts w:hint="eastAsia" w:ascii="Times New Roman" w:hAnsi="Times New Roman"/>
                <w:color w:val="auto"/>
                <w:sz w:val="24"/>
                <w:szCs w:val="22"/>
                <w:lang w:val="en-US" w:eastAsia="zh-CN"/>
              </w:rPr>
              <w:t>2</w:t>
            </w:r>
            <w:r>
              <w:rPr>
                <w:rFonts w:hint="eastAsia" w:ascii="Times New Roman" w:hAnsi="Times New Roman"/>
                <w:color w:val="auto"/>
                <w:sz w:val="24"/>
                <w:szCs w:val="22"/>
                <w:lang w:eastAsia="zh-CN"/>
              </w:rPr>
              <w:t>）绿化用水：</w:t>
            </w:r>
            <w:r>
              <w:rPr>
                <w:color w:val="auto"/>
                <w:sz w:val="24"/>
              </w:rPr>
              <w:t>建设项目绿化面积为</w:t>
            </w:r>
            <w:r>
              <w:rPr>
                <w:rFonts w:hint="eastAsia"/>
                <w:color w:val="auto"/>
                <w:sz w:val="24"/>
                <w:lang w:val="en-US" w:eastAsia="zh-CN"/>
              </w:rPr>
              <w:t>2023</w:t>
            </w:r>
            <w:r>
              <w:rPr>
                <w:color w:val="auto"/>
                <w:sz w:val="24"/>
              </w:rPr>
              <w:t>m</w:t>
            </w:r>
            <w:r>
              <w:rPr>
                <w:color w:val="auto"/>
                <w:sz w:val="24"/>
                <w:vertAlign w:val="superscript"/>
              </w:rPr>
              <w:t>2</w:t>
            </w:r>
            <w:r>
              <w:rPr>
                <w:color w:val="auto"/>
                <w:sz w:val="24"/>
              </w:rPr>
              <w:t>，参照《</w:t>
            </w:r>
            <w:r>
              <w:rPr>
                <w:rFonts w:hint="eastAsia"/>
                <w:color w:val="auto"/>
                <w:sz w:val="24"/>
                <w:lang w:eastAsia="zh-CN"/>
              </w:rPr>
              <w:t>江苏省城市生活与公共用水定额</w:t>
            </w:r>
            <w:r>
              <w:rPr>
                <w:color w:val="auto"/>
                <w:sz w:val="24"/>
              </w:rPr>
              <w:t>》（</w:t>
            </w:r>
            <w:r>
              <w:rPr>
                <w:rFonts w:hint="eastAsia"/>
                <w:color w:val="auto"/>
                <w:sz w:val="24"/>
                <w:lang w:eastAsia="zh-CN"/>
              </w:rPr>
              <w:t>苏建城</w:t>
            </w:r>
            <w:r>
              <w:rPr>
                <w:rFonts w:hint="eastAsia"/>
                <w:color w:val="auto"/>
                <w:sz w:val="24"/>
                <w:lang w:val="en-US" w:eastAsia="zh-CN"/>
              </w:rPr>
              <w:t>[2012]632号</w:t>
            </w:r>
            <w:r>
              <w:rPr>
                <w:color w:val="auto"/>
                <w:sz w:val="24"/>
              </w:rPr>
              <w:t>）绿化用水量为0.</w:t>
            </w:r>
            <w:r>
              <w:rPr>
                <w:rFonts w:hint="eastAsia"/>
                <w:color w:val="auto"/>
                <w:sz w:val="24"/>
                <w:lang w:val="en-US" w:eastAsia="zh-CN"/>
              </w:rPr>
              <w:t>6-2L</w:t>
            </w:r>
            <w:r>
              <w:rPr>
                <w:color w:val="auto"/>
                <w:sz w:val="24"/>
              </w:rPr>
              <w:t>/m</w:t>
            </w:r>
            <w:r>
              <w:rPr>
                <w:color w:val="auto"/>
                <w:sz w:val="24"/>
                <w:vertAlign w:val="superscript"/>
              </w:rPr>
              <w:t>2</w:t>
            </w:r>
            <w:r>
              <w:rPr>
                <w:color w:val="auto"/>
                <w:sz w:val="24"/>
              </w:rPr>
              <w:t>·</w:t>
            </w:r>
            <w:r>
              <w:rPr>
                <w:rFonts w:hint="eastAsia"/>
                <w:color w:val="auto"/>
                <w:sz w:val="24"/>
                <w:lang w:val="en-US" w:eastAsia="zh-CN"/>
              </w:rPr>
              <w:t>d</w:t>
            </w:r>
            <w:r>
              <w:rPr>
                <w:color w:val="auto"/>
                <w:sz w:val="24"/>
              </w:rPr>
              <w:t>，</w:t>
            </w:r>
            <w:r>
              <w:rPr>
                <w:rFonts w:hint="eastAsia"/>
                <w:color w:val="auto"/>
                <w:sz w:val="24"/>
                <w:lang w:eastAsia="zh-CN"/>
              </w:rPr>
              <w:t>本项目取</w:t>
            </w:r>
            <w:r>
              <w:rPr>
                <w:rFonts w:hint="eastAsia"/>
                <w:color w:val="auto"/>
                <w:sz w:val="24"/>
                <w:lang w:val="en-US" w:eastAsia="zh-CN"/>
              </w:rPr>
              <w:t>1L</w:t>
            </w:r>
            <w:r>
              <w:rPr>
                <w:color w:val="auto"/>
                <w:sz w:val="24"/>
              </w:rPr>
              <w:t>/m</w:t>
            </w:r>
            <w:r>
              <w:rPr>
                <w:color w:val="auto"/>
                <w:sz w:val="24"/>
                <w:vertAlign w:val="superscript"/>
              </w:rPr>
              <w:t>2</w:t>
            </w:r>
            <w:r>
              <w:rPr>
                <w:color w:val="auto"/>
                <w:sz w:val="24"/>
              </w:rPr>
              <w:t>·</w:t>
            </w:r>
            <w:r>
              <w:rPr>
                <w:rFonts w:hint="eastAsia"/>
                <w:color w:val="auto"/>
                <w:sz w:val="24"/>
                <w:lang w:val="en-US" w:eastAsia="zh-CN"/>
              </w:rPr>
              <w:t>d，</w:t>
            </w:r>
            <w:r>
              <w:rPr>
                <w:color w:val="auto"/>
                <w:sz w:val="24"/>
              </w:rPr>
              <w:t>绿化面积为</w:t>
            </w:r>
            <w:r>
              <w:rPr>
                <w:rFonts w:hint="eastAsia"/>
                <w:color w:val="auto"/>
                <w:sz w:val="24"/>
                <w:lang w:val="en-US" w:eastAsia="zh-CN"/>
              </w:rPr>
              <w:t>2023</w:t>
            </w:r>
            <w:r>
              <w:rPr>
                <w:color w:val="auto"/>
                <w:sz w:val="24"/>
              </w:rPr>
              <w:t>m</w:t>
            </w:r>
            <w:r>
              <w:rPr>
                <w:color w:val="auto"/>
                <w:sz w:val="24"/>
                <w:vertAlign w:val="superscript"/>
              </w:rPr>
              <w:t>2</w:t>
            </w:r>
            <w:r>
              <w:rPr>
                <w:color w:val="auto"/>
                <w:sz w:val="24"/>
              </w:rPr>
              <w:t>，则绿化用水量</w:t>
            </w:r>
            <w:r>
              <w:rPr>
                <w:rFonts w:hint="eastAsia"/>
                <w:color w:val="auto"/>
                <w:sz w:val="24"/>
                <w:lang w:eastAsia="zh-CN"/>
              </w:rPr>
              <w:t>约</w:t>
            </w:r>
            <w:r>
              <w:rPr>
                <w:rFonts w:hint="eastAsia"/>
                <w:color w:val="auto"/>
                <w:sz w:val="24"/>
                <w:lang w:val="en-US" w:eastAsia="zh-CN"/>
              </w:rPr>
              <w:t>627</w:t>
            </w:r>
            <w:r>
              <w:rPr>
                <w:color w:val="auto"/>
                <w:sz w:val="24"/>
              </w:rPr>
              <w:t>t/a，全部进入土壤或蒸发。</w:t>
            </w:r>
          </w:p>
          <w:p>
            <w:pPr>
              <w:spacing w:line="360" w:lineRule="auto"/>
              <w:ind w:firstLine="480" w:firstLineChars="200"/>
              <w:rPr>
                <w:color w:val="auto"/>
                <w:sz w:val="24"/>
              </w:rPr>
            </w:pPr>
            <w:r>
              <w:rPr>
                <w:rFonts w:hint="eastAsia"/>
                <w:color w:val="auto"/>
                <w:sz w:val="24"/>
                <w:szCs w:val="24"/>
                <w:lang w:eastAsia="zh-CN"/>
              </w:rPr>
              <w:t>（</w:t>
            </w:r>
            <w:r>
              <w:rPr>
                <w:rFonts w:hint="eastAsia"/>
                <w:color w:val="auto"/>
                <w:sz w:val="24"/>
                <w:szCs w:val="24"/>
                <w:lang w:val="en-US" w:eastAsia="zh-CN"/>
              </w:rPr>
              <w:t>3</w:t>
            </w:r>
            <w:r>
              <w:rPr>
                <w:rFonts w:hint="eastAsia"/>
                <w:color w:val="auto"/>
                <w:sz w:val="24"/>
                <w:szCs w:val="24"/>
                <w:lang w:eastAsia="zh-CN"/>
              </w:rPr>
              <w:t>）</w:t>
            </w:r>
            <w:r>
              <w:rPr>
                <w:rFonts w:hint="eastAsia" w:ascii="Times New Roman" w:hAnsi="Times New Roman"/>
                <w:color w:val="auto"/>
                <w:sz w:val="24"/>
                <w:szCs w:val="24"/>
              </w:rPr>
              <w:t>乳化液配水</w:t>
            </w:r>
            <w:r>
              <w:rPr>
                <w:rFonts w:hint="eastAsia"/>
                <w:color w:val="auto"/>
                <w:sz w:val="24"/>
                <w:szCs w:val="24"/>
                <w:lang w:eastAsia="zh-CN"/>
              </w:rPr>
              <w:t>：根据企业提供数据，乳化液配水比例为</w:t>
            </w:r>
            <w:r>
              <w:rPr>
                <w:rFonts w:hint="eastAsia"/>
                <w:color w:val="auto"/>
                <w:sz w:val="24"/>
                <w:szCs w:val="24"/>
                <w:lang w:val="en-US" w:eastAsia="zh-CN"/>
              </w:rPr>
              <w:t>1:9，乳化液用量为0.85</w:t>
            </w:r>
            <w:r>
              <w:rPr>
                <w:rFonts w:ascii="Times New Roman" w:hAnsi="Times New Roman"/>
                <w:color w:val="auto"/>
                <w:sz w:val="24"/>
              </w:rPr>
              <w:t>t/a</w:t>
            </w:r>
            <w:r>
              <w:rPr>
                <w:rFonts w:hint="eastAsia"/>
                <w:color w:val="auto"/>
                <w:sz w:val="24"/>
                <w:szCs w:val="24"/>
                <w:lang w:val="en-US" w:eastAsia="zh-CN"/>
              </w:rPr>
              <w:t>，</w:t>
            </w:r>
            <w:r>
              <w:rPr>
                <w:color w:val="auto"/>
                <w:sz w:val="24"/>
              </w:rPr>
              <w:t>则</w:t>
            </w:r>
            <w:r>
              <w:rPr>
                <w:rFonts w:ascii="Times New Roman" w:hAnsi="Times New Roman"/>
                <w:sz w:val="24"/>
              </w:rPr>
              <w:t>乳化液</w:t>
            </w:r>
            <w:r>
              <w:rPr>
                <w:color w:val="auto"/>
                <w:sz w:val="24"/>
              </w:rPr>
              <w:t>配水</w:t>
            </w:r>
            <w:r>
              <w:rPr>
                <w:rFonts w:hint="eastAsia"/>
                <w:color w:val="auto"/>
                <w:sz w:val="24"/>
                <w:lang w:eastAsia="zh-CN"/>
              </w:rPr>
              <w:t>量</w:t>
            </w:r>
            <w:r>
              <w:rPr>
                <w:color w:val="auto"/>
                <w:sz w:val="24"/>
              </w:rPr>
              <w:t>为</w:t>
            </w:r>
            <w:r>
              <w:rPr>
                <w:rFonts w:hint="eastAsia"/>
                <w:color w:val="auto"/>
                <w:sz w:val="24"/>
                <w:lang w:val="en-US" w:eastAsia="zh-CN"/>
              </w:rPr>
              <w:t>7.65</w:t>
            </w:r>
            <w:r>
              <w:rPr>
                <w:color w:val="auto"/>
                <w:sz w:val="24"/>
              </w:rPr>
              <w:t>t/a，其中</w:t>
            </w:r>
            <w:r>
              <w:rPr>
                <w:rFonts w:hint="eastAsia"/>
                <w:color w:val="auto"/>
                <w:sz w:val="24"/>
                <w:lang w:val="en-US" w:eastAsia="zh-CN"/>
              </w:rPr>
              <w:t>8</w:t>
            </w:r>
            <w:r>
              <w:rPr>
                <w:color w:val="auto"/>
                <w:sz w:val="24"/>
              </w:rPr>
              <w:t>0%损耗或随工件进入下一工段，剩余20%作为废</w:t>
            </w:r>
            <w:r>
              <w:rPr>
                <w:rFonts w:ascii="Times New Roman" w:hAnsi="Times New Roman"/>
                <w:sz w:val="24"/>
              </w:rPr>
              <w:t>乳化液</w:t>
            </w:r>
            <w:r>
              <w:rPr>
                <w:color w:val="auto"/>
                <w:sz w:val="24"/>
              </w:rPr>
              <w:t>全部收集，作为危废交由有资质单位处理。</w:t>
            </w:r>
          </w:p>
          <w:p>
            <w:pPr>
              <w:adjustRightInd w:val="0"/>
              <w:spacing w:line="360" w:lineRule="auto"/>
              <w:ind w:firstLine="480" w:firstLineChars="200"/>
              <w:rPr>
                <w:rFonts w:hint="eastAsia" w:eastAsia="宋体"/>
                <w:color w:val="auto"/>
                <w:sz w:val="24"/>
                <w:szCs w:val="24"/>
                <w:lang w:val="en-US" w:eastAsia="zh-CN"/>
              </w:rPr>
            </w:pPr>
            <w:r>
              <w:rPr>
                <w:rFonts w:hint="eastAsia"/>
                <w:color w:val="auto"/>
                <w:sz w:val="24"/>
                <w:lang w:eastAsia="zh-CN"/>
              </w:rPr>
              <w:t>废乳化液为危废需委托有资质单位处置。</w:t>
            </w:r>
          </w:p>
          <w:p>
            <w:pPr>
              <w:snapToGrid w:val="0"/>
              <w:spacing w:line="360" w:lineRule="auto"/>
              <w:ind w:firstLine="480" w:firstLineChars="200"/>
              <w:rPr>
                <w:color w:val="auto"/>
                <w:sz w:val="24"/>
                <w:szCs w:val="24"/>
              </w:rPr>
            </w:pPr>
            <w:r>
              <w:rPr>
                <w:rFonts w:hint="eastAsia"/>
                <w:color w:val="auto"/>
                <w:sz w:val="24"/>
              </w:rPr>
              <w:t>建设</w:t>
            </w:r>
            <w:r>
              <w:rPr>
                <w:color w:val="auto"/>
                <w:sz w:val="24"/>
              </w:rPr>
              <w:t>项目水平衡见图</w:t>
            </w:r>
            <w:r>
              <w:rPr>
                <w:rFonts w:hint="eastAsia"/>
                <w:color w:val="auto"/>
                <w:sz w:val="24"/>
                <w:lang w:val="en-US" w:eastAsia="zh-CN"/>
              </w:rPr>
              <w:t>2</w:t>
            </w:r>
            <w:r>
              <w:rPr>
                <w:color w:val="auto"/>
                <w:sz w:val="24"/>
                <w:szCs w:val="24"/>
              </w:rPr>
              <w:t>。</w:t>
            </w:r>
          </w:p>
          <w:p>
            <w:pPr>
              <w:snapToGrid w:val="0"/>
              <w:spacing w:line="360" w:lineRule="auto"/>
              <w:jc w:val="center"/>
              <w:rPr>
                <w:color w:val="0000FF"/>
                <w:sz w:val="24"/>
                <w:szCs w:val="24"/>
              </w:rPr>
            </w:pPr>
            <w:r>
              <w:rPr>
                <w:rFonts w:ascii="Times New Roman" w:hAnsi="Times New Roman"/>
              </w:rPr>
              <mc:AlternateContent>
                <mc:Choice Requires="wpc">
                  <w:drawing>
                    <wp:inline distT="0" distB="0" distL="114300" distR="114300">
                      <wp:extent cx="5194935" cy="2389505"/>
                      <wp:effectExtent l="0" t="0" r="0" b="0"/>
                      <wp:docPr id="285" name="画布 2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2" name="矩形 262"/>
                              <wps:cNvSpPr/>
                              <wps:spPr>
                                <a:xfrm>
                                  <a:off x="886460" y="2027555"/>
                                  <a:ext cx="2947035" cy="335280"/>
                                </a:xfrm>
                                <a:prstGeom prst="rect">
                                  <a:avLst/>
                                </a:prstGeom>
                                <a:solidFill>
                                  <a:srgbClr val="FFFFFF">
                                    <a:alpha val="0"/>
                                  </a:srgbClr>
                                </a:solidFill>
                                <a:ln>
                                  <a:noFill/>
                                </a:ln>
                              </wps:spPr>
                              <wps:txbx>
                                <w:txbxContent>
                                  <w:p>
                                    <w:pPr>
                                      <w:pStyle w:val="28"/>
                                      <w:spacing w:before="0" w:beforeAutospacing="0" w:after="0" w:afterAutospacing="0"/>
                                      <w:jc w:val="center"/>
                                      <w:rPr>
                                        <w:sz w:val="24"/>
                                        <w:szCs w:val="24"/>
                                      </w:rPr>
                                    </w:pPr>
                                    <w:r>
                                      <w:rPr>
                                        <w:rFonts w:hint="eastAsia" w:ascii="Times New Roman"/>
                                        <w:b/>
                                        <w:bCs/>
                                        <w:kern w:val="2"/>
                                        <w:sz w:val="24"/>
                                        <w:szCs w:val="24"/>
                                      </w:rPr>
                                      <w:t>图</w:t>
                                    </w:r>
                                    <w:r>
                                      <w:rPr>
                                        <w:rFonts w:ascii="Times New Roman" w:hAnsi="Times New Roman"/>
                                        <w:b/>
                                        <w:bCs/>
                                        <w:kern w:val="2"/>
                                        <w:sz w:val="24"/>
                                        <w:szCs w:val="24"/>
                                      </w:rPr>
                                      <w:t xml:space="preserve">2  </w:t>
                                    </w:r>
                                    <w:r>
                                      <w:rPr>
                                        <w:rFonts w:hint="eastAsia" w:ascii="Times New Roman"/>
                                        <w:b/>
                                        <w:bCs/>
                                        <w:kern w:val="2"/>
                                        <w:sz w:val="24"/>
                                        <w:szCs w:val="24"/>
                                      </w:rPr>
                                      <w:t>建设项目水平衡图</w:t>
                                    </w:r>
                                    <w:r>
                                      <w:rPr>
                                        <w:rFonts w:ascii="Times New Roman" w:hAnsi="Times New Roman"/>
                                        <w:b/>
                                        <w:bCs/>
                                        <w:kern w:val="2"/>
                                        <w:sz w:val="24"/>
                                        <w:szCs w:val="24"/>
                                      </w:rPr>
                                      <w:t xml:space="preserve">  (t/a)</w:t>
                                    </w:r>
                                  </w:p>
                                </w:txbxContent>
                              </wps:txbx>
                              <wps:bodyPr upright="1"/>
                            </wps:wsp>
                            <wpg:wgp>
                              <wpg:cNvPr id="265" name="组合 265"/>
                              <wpg:cNvGrpSpPr/>
                              <wpg:grpSpPr>
                                <a:xfrm>
                                  <a:off x="888365" y="389255"/>
                                  <a:ext cx="1613535" cy="414655"/>
                                  <a:chOff x="651510" y="1154430"/>
                                  <a:chExt cx="2541" cy="454"/>
                                </a:xfrm>
                              </wpg:grpSpPr>
                              <wps:wsp>
                                <wps:cNvPr id="263" name="直接连接符 263"/>
                                <wps:cNvCnPr/>
                                <wps:spPr>
                                  <a:xfrm>
                                    <a:off x="651510" y="1154648"/>
                                    <a:ext cx="735" cy="1"/>
                                  </a:xfrm>
                                  <a:prstGeom prst="line">
                                    <a:avLst/>
                                  </a:prstGeom>
                                  <a:ln w="9525" cap="flat" cmpd="sng">
                                    <a:solidFill>
                                      <a:srgbClr val="000000"/>
                                    </a:solidFill>
                                    <a:prstDash val="solid"/>
                                    <a:headEnd type="none" w="med" len="med"/>
                                    <a:tailEnd type="stealth" w="med" len="med"/>
                                  </a:ln>
                                </wps:spPr>
                                <wps:bodyPr upright="1"/>
                              </wps:wsp>
                              <wps:wsp>
                                <wps:cNvPr id="264" name="文本框 264"/>
                                <wps:cNvSpPr txBox="1"/>
                                <wps:spPr>
                                  <a:xfrm>
                                    <a:off x="652224" y="1154430"/>
                                    <a:ext cx="1827" cy="454"/>
                                  </a:xfrm>
                                  <a:prstGeom prst="rect">
                                    <a:avLst/>
                                  </a:prstGeom>
                                  <a:noFill/>
                                  <a:ln w="9525" cap="flat" cmpd="sng">
                                    <a:solidFill>
                                      <a:srgbClr val="000000"/>
                                    </a:solidFill>
                                    <a:prstDash val="solid"/>
                                    <a:miter/>
                                    <a:headEnd type="none" w="med" len="med"/>
                                    <a:tailEnd type="none" w="med" len="med"/>
                                  </a:ln>
                                </wps:spPr>
                                <wps:txbx>
                                  <w:txbxContent>
                                    <w:p>
                                      <w:pPr>
                                        <w:pStyle w:val="28"/>
                                        <w:spacing w:before="0" w:beforeAutospacing="0" w:after="0" w:afterAutospacing="0"/>
                                        <w:ind w:firstLine="216"/>
                                        <w:jc w:val="both"/>
                                        <w:rPr>
                                          <w:sz w:val="24"/>
                                          <w:szCs w:val="24"/>
                                        </w:rPr>
                                      </w:pPr>
                                      <w:r>
                                        <w:rPr>
                                          <w:rFonts w:hint="eastAsia"/>
                                          <w:kern w:val="2"/>
                                          <w:sz w:val="21"/>
                                          <w:szCs w:val="21"/>
                                        </w:rPr>
                                        <w:t>员工生活</w:t>
                                      </w:r>
                                    </w:p>
                                  </w:txbxContent>
                                </wps:txbx>
                                <wps:bodyPr upright="1"/>
                              </wps:wsp>
                            </wpg:wgp>
                            <wps:wsp>
                              <wps:cNvPr id="266" name="直接连接符 266"/>
                              <wps:cNvCnPr/>
                              <wps:spPr>
                                <a:xfrm>
                                  <a:off x="2501900" y="589280"/>
                                  <a:ext cx="639445" cy="1"/>
                                </a:xfrm>
                                <a:prstGeom prst="line">
                                  <a:avLst/>
                                </a:prstGeom>
                                <a:ln w="9525" cap="flat" cmpd="sng">
                                  <a:solidFill>
                                    <a:srgbClr val="000000"/>
                                  </a:solidFill>
                                  <a:prstDash val="solid"/>
                                  <a:headEnd type="none" w="med" len="med"/>
                                  <a:tailEnd type="stealth" w="med" len="med"/>
                                </a:ln>
                              </wps:spPr>
                              <wps:bodyPr upright="1"/>
                            </wps:wsp>
                            <wps:wsp>
                              <wps:cNvPr id="267" name="文本框 267"/>
                              <wps:cNvSpPr txBox="1"/>
                              <wps:spPr>
                                <a:xfrm>
                                  <a:off x="2556510" y="314325"/>
                                  <a:ext cx="480060" cy="339090"/>
                                </a:xfrm>
                                <a:prstGeom prst="rect">
                                  <a:avLst/>
                                </a:prstGeom>
                                <a:noFill/>
                                <a:ln>
                                  <a:noFill/>
                                </a:ln>
                              </wps:spPr>
                              <wps:txbx>
                                <w:txbxContent>
                                  <w:p>
                                    <w:pPr>
                                      <w:pStyle w:val="28"/>
                                      <w:spacing w:before="0" w:beforeAutospacing="0" w:after="0" w:afterAutospacing="0"/>
                                      <w:jc w:val="center"/>
                                      <w:rPr>
                                        <w:rFonts w:hint="default" w:eastAsia="宋体"/>
                                        <w:sz w:val="24"/>
                                        <w:szCs w:val="24"/>
                                        <w:lang w:val="en-US" w:eastAsia="zh-CN"/>
                                      </w:rPr>
                                    </w:pPr>
                                    <w:r>
                                      <w:rPr>
                                        <w:rFonts w:hint="eastAsia" w:ascii="Times New Roman" w:hAnsi="Times New Roman"/>
                                        <w:kern w:val="2"/>
                                        <w:sz w:val="21"/>
                                        <w:szCs w:val="21"/>
                                        <w:lang w:val="en-US" w:eastAsia="zh-CN"/>
                                      </w:rPr>
                                      <w:t>2008.8</w:t>
                                    </w:r>
                                  </w:p>
                                </w:txbxContent>
                              </wps:txbx>
                              <wps:bodyPr lIns="0" tIns="45720" rIns="0" bIns="45720" upright="1"/>
                            </wps:wsp>
                            <wps:wsp>
                              <wps:cNvPr id="268" name="文本框 268"/>
                              <wps:cNvSpPr txBox="1"/>
                              <wps:spPr>
                                <a:xfrm>
                                  <a:off x="3101340" y="474980"/>
                                  <a:ext cx="1543685" cy="418465"/>
                                </a:xfrm>
                                <a:prstGeom prst="rect">
                                  <a:avLst/>
                                </a:prstGeom>
                                <a:noFill/>
                                <a:ln>
                                  <a:noFill/>
                                </a:ln>
                              </wps:spPr>
                              <wps:txbx>
                                <w:txbxContent>
                                  <w:p>
                                    <w:pPr>
                                      <w:pStyle w:val="28"/>
                                      <w:spacing w:before="0" w:beforeAutospacing="0" w:after="0" w:afterAutospacing="0"/>
                                      <w:jc w:val="center"/>
                                      <w:rPr>
                                        <w:sz w:val="21"/>
                                        <w:szCs w:val="21"/>
                                      </w:rPr>
                                    </w:pPr>
                                    <w:r>
                                      <w:rPr>
                                        <w:color w:val="auto"/>
                                        <w:sz w:val="24"/>
                                        <w:szCs w:val="24"/>
                                      </w:rPr>
                                      <w:t>璜泾镇污水处理厂</w:t>
                                    </w:r>
                                  </w:p>
                                </w:txbxContent>
                              </wps:txbx>
                              <wps:bodyPr upright="1"/>
                            </wps:wsp>
                            <wps:wsp>
                              <wps:cNvPr id="269" name="文本框 269"/>
                              <wps:cNvSpPr txBox="1"/>
                              <wps:spPr>
                                <a:xfrm>
                                  <a:off x="246380" y="1066800"/>
                                  <a:ext cx="622935" cy="629920"/>
                                </a:xfrm>
                                <a:prstGeom prst="rect">
                                  <a:avLst/>
                                </a:prstGeom>
                                <a:noFill/>
                                <a:ln>
                                  <a:noFill/>
                                </a:ln>
                              </wps:spPr>
                              <wps:txbx>
                                <w:txbxContent>
                                  <w:p>
                                    <w:pPr>
                                      <w:pStyle w:val="28"/>
                                      <w:spacing w:before="0" w:beforeAutospacing="0" w:after="0" w:afterAutospacing="0" w:line="240" w:lineRule="auto"/>
                                      <w:jc w:val="center"/>
                                      <w:rPr>
                                        <w:rFonts w:hint="eastAsia" w:ascii="Times New Roman"/>
                                        <w:kern w:val="2"/>
                                        <w:sz w:val="21"/>
                                        <w:szCs w:val="21"/>
                                      </w:rPr>
                                    </w:pPr>
                                    <w:r>
                                      <w:rPr>
                                        <w:rFonts w:hint="eastAsia" w:ascii="Times New Roman"/>
                                        <w:kern w:val="2"/>
                                        <w:sz w:val="21"/>
                                        <w:szCs w:val="21"/>
                                      </w:rPr>
                                      <w:t>自来水</w:t>
                                    </w:r>
                                  </w:p>
                                  <w:p>
                                    <w:pPr>
                                      <w:pStyle w:val="28"/>
                                      <w:spacing w:before="0" w:beforeAutospacing="0" w:after="0" w:afterAutospacing="0" w:line="240" w:lineRule="auto"/>
                                      <w:jc w:val="center"/>
                                      <w:rPr>
                                        <w:rFonts w:hint="eastAsia" w:ascii="Times New Roman"/>
                                        <w:kern w:val="2"/>
                                        <w:sz w:val="21"/>
                                        <w:szCs w:val="21"/>
                                      </w:rPr>
                                    </w:pPr>
                                  </w:p>
                                  <w:p>
                                    <w:pPr>
                                      <w:pStyle w:val="28"/>
                                      <w:spacing w:before="0" w:beforeAutospacing="0" w:after="0" w:afterAutospacing="0" w:line="240" w:lineRule="auto"/>
                                      <w:jc w:val="center"/>
                                      <w:rPr>
                                        <w:rFonts w:hint="default" w:ascii="Times New Roman"/>
                                        <w:kern w:val="2"/>
                                        <w:sz w:val="21"/>
                                        <w:szCs w:val="21"/>
                                        <w:lang w:val="en-US"/>
                                      </w:rPr>
                                    </w:pPr>
                                    <w:r>
                                      <w:rPr>
                                        <w:rFonts w:hint="eastAsia" w:ascii="Times New Roman"/>
                                        <w:kern w:val="2"/>
                                        <w:sz w:val="21"/>
                                        <w:szCs w:val="21"/>
                                        <w:lang w:val="en-US" w:eastAsia="zh-CN"/>
                                      </w:rPr>
                                      <w:t>3145.65</w:t>
                                    </w:r>
                                  </w:p>
                                </w:txbxContent>
                              </wps:txbx>
                              <wps:bodyPr upright="1"/>
                            </wps:wsp>
                            <wps:wsp>
                              <wps:cNvPr id="270" name="文本框 270"/>
                              <wps:cNvSpPr txBox="1"/>
                              <wps:spPr>
                                <a:xfrm>
                                  <a:off x="1873250" y="95885"/>
                                  <a:ext cx="774065" cy="325755"/>
                                </a:xfrm>
                                <a:prstGeom prst="rect">
                                  <a:avLst/>
                                </a:prstGeom>
                                <a:noFill/>
                                <a:ln>
                                  <a:noFill/>
                                </a:ln>
                              </wps:spPr>
                              <wps:txbx>
                                <w:txbxContent>
                                  <w:p>
                                    <w:pPr>
                                      <w:pStyle w:val="28"/>
                                      <w:spacing w:before="0" w:beforeAutospacing="0" w:after="0" w:afterAutospacing="0"/>
                                      <w:jc w:val="center"/>
                                      <w:rPr>
                                        <w:rFonts w:hint="default" w:eastAsia="宋体"/>
                                        <w:lang w:val="en-US" w:eastAsia="zh-CN"/>
                                      </w:rPr>
                                    </w:pPr>
                                    <w:r>
                                      <w:rPr>
                                        <w:rFonts w:hint="eastAsia"/>
                                        <w:kern w:val="2"/>
                                        <w:sz w:val="21"/>
                                        <w:szCs w:val="21"/>
                                      </w:rPr>
                                      <w:t>损</w:t>
                                    </w:r>
                                    <w:r>
                                      <w:rPr>
                                        <w:rFonts w:ascii="Times New Roman" w:hAnsi="Times New Roman"/>
                                        <w:kern w:val="2"/>
                                        <w:sz w:val="21"/>
                                        <w:szCs w:val="21"/>
                                      </w:rPr>
                                      <w:t>耗</w:t>
                                    </w:r>
                                    <w:r>
                                      <w:rPr>
                                        <w:rFonts w:hint="eastAsia" w:ascii="Times New Roman" w:hAnsi="Times New Roman"/>
                                        <w:kern w:val="2"/>
                                        <w:sz w:val="21"/>
                                        <w:szCs w:val="21"/>
                                        <w:lang w:val="en-US" w:eastAsia="zh-CN"/>
                                      </w:rPr>
                                      <w:t xml:space="preserve"> 502.2</w:t>
                                    </w:r>
                                  </w:p>
                                </w:txbxContent>
                              </wps:txbx>
                              <wps:bodyPr lIns="0" tIns="45720" rIns="0" bIns="45720" upright="1"/>
                            </wps:wsp>
                            <wps:wsp>
                              <wps:cNvPr id="271" name="任意多边形 271"/>
                              <wps:cNvSpPr/>
                              <wps:spPr>
                                <a:xfrm>
                                  <a:off x="1713230" y="219710"/>
                                  <a:ext cx="170180" cy="160020"/>
                                </a:xfrm>
                                <a:custGeom>
                                  <a:avLst/>
                                  <a:gdLst/>
                                  <a:ahLst/>
                                  <a:cxnLst>
                                    <a:cxn ang="0">
                                      <a:pos x="0" y="81350644"/>
                                    </a:cxn>
                                    <a:cxn ang="0">
                                      <a:pos x="29960406" y="31058168"/>
                                    </a:cxn>
                                    <a:cxn ang="0">
                                      <a:pos x="44362026" y="61643419"/>
                                    </a:cxn>
                                    <a:cxn ang="0">
                                      <a:pos x="76508386" y="0"/>
                                    </a:cxn>
                                  </a:cxnLst>
                                  <a:pathLst>
                                    <a:path w="595" h="516">
                                      <a:moveTo>
                                        <a:pt x="0" y="516"/>
                                      </a:moveTo>
                                      <a:cubicBezTo>
                                        <a:pt x="36" y="463"/>
                                        <a:pt x="176" y="218"/>
                                        <a:pt x="233" y="197"/>
                                      </a:cubicBezTo>
                                      <a:cubicBezTo>
                                        <a:pt x="290" y="176"/>
                                        <a:pt x="285" y="424"/>
                                        <a:pt x="345" y="391"/>
                                      </a:cubicBezTo>
                                      <a:cubicBezTo>
                                        <a:pt x="405" y="358"/>
                                        <a:pt x="543" y="81"/>
                                        <a:pt x="595" y="0"/>
                                      </a:cubicBezTo>
                                    </a:path>
                                  </a:pathLst>
                                </a:custGeom>
                                <a:noFill/>
                                <a:ln w="9525" cap="flat" cmpd="sng">
                                  <a:solidFill>
                                    <a:srgbClr val="000000"/>
                                  </a:solidFill>
                                  <a:prstDash val="solid"/>
                                  <a:round/>
                                  <a:headEnd type="none" w="med" len="med"/>
                                  <a:tailEnd type="stealth" w="med" len="med"/>
                                </a:ln>
                              </wps:spPr>
                              <wps:bodyPr upright="1"/>
                            </wps:wsp>
                            <wpg:wgp>
                              <wpg:cNvPr id="274" name="组合 274"/>
                              <wpg:cNvGrpSpPr/>
                              <wpg:grpSpPr>
                                <a:xfrm>
                                  <a:off x="907415" y="1157605"/>
                                  <a:ext cx="1613535" cy="301401"/>
                                  <a:chOff x="651510" y="1154430"/>
                                  <a:chExt cx="2541" cy="330"/>
                                </a:xfrm>
                              </wpg:grpSpPr>
                              <wps:wsp>
                                <wps:cNvPr id="272" name="直接连接符 272"/>
                                <wps:cNvCnPr/>
                                <wps:spPr>
                                  <a:xfrm>
                                    <a:off x="651510" y="1154648"/>
                                    <a:ext cx="735" cy="1"/>
                                  </a:xfrm>
                                  <a:prstGeom prst="line">
                                    <a:avLst/>
                                  </a:prstGeom>
                                  <a:ln w="9525" cap="flat" cmpd="sng">
                                    <a:solidFill>
                                      <a:srgbClr val="000000"/>
                                    </a:solidFill>
                                    <a:prstDash val="solid"/>
                                    <a:headEnd type="none" w="med" len="med"/>
                                    <a:tailEnd type="stealth" w="med" len="med"/>
                                  </a:ln>
                                </wps:spPr>
                                <wps:bodyPr upright="1"/>
                              </wps:wsp>
                              <wps:wsp>
                                <wps:cNvPr id="273" name="文本框 273"/>
                                <wps:cNvSpPr txBox="1"/>
                                <wps:spPr>
                                  <a:xfrm>
                                    <a:off x="652224" y="1154430"/>
                                    <a:ext cx="1827" cy="330"/>
                                  </a:xfrm>
                                  <a:prstGeom prst="rect">
                                    <a:avLst/>
                                  </a:prstGeom>
                                  <a:noFill/>
                                  <a:ln w="9525" cap="flat" cmpd="sng">
                                    <a:solidFill>
                                      <a:srgbClr val="000000"/>
                                    </a:solidFill>
                                    <a:prstDash val="solid"/>
                                    <a:miter/>
                                    <a:headEnd type="none" w="med" len="med"/>
                                    <a:tailEnd type="none" w="med" len="med"/>
                                  </a:ln>
                                </wps:spPr>
                                <wps:txbx>
                                  <w:txbxContent>
                                    <w:p>
                                      <w:pPr>
                                        <w:pStyle w:val="28"/>
                                        <w:spacing w:before="0" w:beforeAutospacing="0" w:after="0" w:afterAutospacing="0"/>
                                        <w:ind w:firstLine="216"/>
                                        <w:jc w:val="both"/>
                                        <w:rPr>
                                          <w:sz w:val="24"/>
                                          <w:szCs w:val="24"/>
                                        </w:rPr>
                                      </w:pPr>
                                      <w:r>
                                        <w:rPr>
                                          <w:rFonts w:hint="eastAsia"/>
                                          <w:kern w:val="2"/>
                                          <w:sz w:val="21"/>
                                          <w:szCs w:val="21"/>
                                        </w:rPr>
                                        <w:t>乳化液配水</w:t>
                                      </w:r>
                                    </w:p>
                                  </w:txbxContent>
                                </wps:txbx>
                                <wps:bodyPr upright="1"/>
                              </wps:wsp>
                            </wpg:wgp>
                            <wps:wsp>
                              <wps:cNvPr id="275" name="直接箭头连接符 275"/>
                              <wps:cNvCnPr/>
                              <wps:spPr>
                                <a:xfrm>
                                  <a:off x="265430" y="1361440"/>
                                  <a:ext cx="622935" cy="0"/>
                                </a:xfrm>
                                <a:prstGeom prst="straightConnector1">
                                  <a:avLst/>
                                </a:prstGeom>
                                <a:ln w="9525" cap="flat" cmpd="sng">
                                  <a:solidFill>
                                    <a:srgbClr val="000000"/>
                                  </a:solidFill>
                                  <a:prstDash val="solid"/>
                                  <a:headEnd type="none" w="med" len="med"/>
                                  <a:tailEnd type="none" w="med" len="med"/>
                                </a:ln>
                              </wps:spPr>
                              <wps:bodyPr/>
                            </wps:wsp>
                            <wpg:wgp>
                              <wpg:cNvPr id="278" name="组合 278"/>
                              <wpg:cNvGrpSpPr/>
                              <wpg:grpSpPr>
                                <a:xfrm>
                                  <a:off x="2511425" y="1170305"/>
                                  <a:ext cx="2367938" cy="414655"/>
                                  <a:chOff x="651510" y="1154430"/>
                                  <a:chExt cx="2229" cy="454"/>
                                </a:xfrm>
                              </wpg:grpSpPr>
                              <wps:wsp>
                                <wps:cNvPr id="276" name="直接连接符 276"/>
                                <wps:cNvCnPr/>
                                <wps:spPr>
                                  <a:xfrm>
                                    <a:off x="651510" y="1154648"/>
                                    <a:ext cx="735" cy="1"/>
                                  </a:xfrm>
                                  <a:prstGeom prst="line">
                                    <a:avLst/>
                                  </a:prstGeom>
                                  <a:ln w="9525" cap="flat" cmpd="sng">
                                    <a:solidFill>
                                      <a:srgbClr val="000000"/>
                                    </a:solidFill>
                                    <a:prstDash val="solid"/>
                                    <a:headEnd type="none" w="med" len="med"/>
                                    <a:tailEnd type="stealth" w="med" len="med"/>
                                  </a:ln>
                                </wps:spPr>
                                <wps:bodyPr upright="1"/>
                              </wps:wsp>
                              <wps:wsp>
                                <wps:cNvPr id="277" name="文本框 277"/>
                                <wps:cNvSpPr txBox="1"/>
                                <wps:spPr>
                                  <a:xfrm>
                                    <a:off x="652224" y="1154430"/>
                                    <a:ext cx="1515" cy="454"/>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28"/>
                                        <w:spacing w:before="0" w:beforeAutospacing="0" w:after="0" w:afterAutospacing="0"/>
                                        <w:jc w:val="both"/>
                                        <w:rPr>
                                          <w:rFonts w:hint="eastAsia"/>
                                          <w:sz w:val="24"/>
                                          <w:szCs w:val="24"/>
                                        </w:rPr>
                                      </w:pPr>
                                      <w:r>
                                        <w:rPr>
                                          <w:rFonts w:hint="eastAsia"/>
                                          <w:sz w:val="24"/>
                                          <w:szCs w:val="24"/>
                                        </w:rPr>
                                        <w:t>委托有资质</w:t>
                                      </w:r>
                                      <w:r>
                                        <w:rPr>
                                          <w:rFonts w:hint="eastAsia"/>
                                          <w:sz w:val="24"/>
                                          <w:szCs w:val="24"/>
                                          <w:lang w:eastAsia="zh-CN"/>
                                        </w:rPr>
                                        <w:t>单位</w:t>
                                      </w:r>
                                      <w:r>
                                        <w:rPr>
                                          <w:rFonts w:hint="eastAsia"/>
                                          <w:sz w:val="24"/>
                                          <w:szCs w:val="24"/>
                                        </w:rPr>
                                        <w:t>处理</w:t>
                                      </w:r>
                                    </w:p>
                                  </w:txbxContent>
                                </wps:txbx>
                                <wps:bodyPr upright="1"/>
                              </wps:wsp>
                            </wpg:wgp>
                            <wps:wsp>
                              <wps:cNvPr id="279" name="文本框 279"/>
                              <wps:cNvSpPr txBox="1"/>
                              <wps:spPr>
                                <a:xfrm>
                                  <a:off x="2613660" y="1079500"/>
                                  <a:ext cx="480060" cy="305435"/>
                                </a:xfrm>
                                <a:prstGeom prst="rect">
                                  <a:avLst/>
                                </a:prstGeom>
                                <a:noFill/>
                                <a:ln>
                                  <a:noFill/>
                                </a:ln>
                              </wps:spPr>
                              <wps:txbx>
                                <w:txbxContent>
                                  <w:p>
                                    <w:pPr>
                                      <w:pStyle w:val="28"/>
                                      <w:spacing w:before="0" w:beforeAutospacing="0" w:after="0" w:afterAutospacing="0"/>
                                      <w:jc w:val="center"/>
                                      <w:rPr>
                                        <w:rFonts w:hint="default" w:eastAsia="宋体"/>
                                        <w:sz w:val="24"/>
                                        <w:szCs w:val="24"/>
                                        <w:lang w:val="en-US" w:eastAsia="zh-CN"/>
                                      </w:rPr>
                                    </w:pPr>
                                    <w:r>
                                      <w:rPr>
                                        <w:rFonts w:hint="eastAsia" w:ascii="Times New Roman" w:hAnsi="Times New Roman"/>
                                        <w:kern w:val="2"/>
                                        <w:sz w:val="21"/>
                                        <w:szCs w:val="21"/>
                                        <w:lang w:val="en-US" w:eastAsia="zh-CN"/>
                                      </w:rPr>
                                      <w:t>1.53</w:t>
                                    </w:r>
                                  </w:p>
                                </w:txbxContent>
                              </wps:txbx>
                              <wps:bodyPr lIns="0" tIns="45720" rIns="0" bIns="45720" upright="1"/>
                            </wps:wsp>
                            <wps:wsp>
                              <wps:cNvPr id="280" name="文本框 280"/>
                              <wps:cNvSpPr txBox="1"/>
                              <wps:spPr>
                                <a:xfrm>
                                  <a:off x="907415" y="307340"/>
                                  <a:ext cx="480060" cy="339090"/>
                                </a:xfrm>
                                <a:prstGeom prst="rect">
                                  <a:avLst/>
                                </a:prstGeom>
                                <a:noFill/>
                                <a:ln>
                                  <a:noFill/>
                                </a:ln>
                              </wps:spPr>
                              <wps:txbx>
                                <w:txbxContent>
                                  <w:p>
                                    <w:pPr>
                                      <w:pStyle w:val="28"/>
                                      <w:spacing w:before="0" w:beforeAutospacing="0" w:after="0" w:afterAutospacing="0"/>
                                      <w:jc w:val="center"/>
                                      <w:rPr>
                                        <w:rFonts w:hint="default" w:eastAsia="宋体"/>
                                        <w:sz w:val="24"/>
                                        <w:szCs w:val="24"/>
                                        <w:lang w:val="en-US" w:eastAsia="zh-CN"/>
                                      </w:rPr>
                                    </w:pPr>
                                    <w:r>
                                      <w:rPr>
                                        <w:rFonts w:hint="eastAsia" w:ascii="Times New Roman" w:hAnsi="Times New Roman"/>
                                        <w:kern w:val="2"/>
                                        <w:sz w:val="21"/>
                                        <w:szCs w:val="21"/>
                                        <w:lang w:val="en-US" w:eastAsia="zh-CN"/>
                                      </w:rPr>
                                      <w:t>2511</w:t>
                                    </w:r>
                                  </w:p>
                                </w:txbxContent>
                              </wps:txbx>
                              <wps:bodyPr lIns="0" tIns="45720" rIns="0" bIns="45720" upright="1"/>
                            </wps:wsp>
                            <wps:wsp>
                              <wps:cNvPr id="281" name="文本框 281"/>
                              <wps:cNvSpPr txBox="1"/>
                              <wps:spPr>
                                <a:xfrm>
                                  <a:off x="916940" y="1079500"/>
                                  <a:ext cx="480060" cy="339090"/>
                                </a:xfrm>
                                <a:prstGeom prst="rect">
                                  <a:avLst/>
                                </a:prstGeom>
                                <a:noFill/>
                                <a:ln>
                                  <a:noFill/>
                                </a:ln>
                              </wps:spPr>
                              <wps:txbx>
                                <w:txbxContent>
                                  <w:p>
                                    <w:pPr>
                                      <w:pStyle w:val="28"/>
                                      <w:spacing w:before="0" w:beforeAutospacing="0" w:after="0" w:afterAutospacing="0"/>
                                      <w:jc w:val="center"/>
                                      <w:rPr>
                                        <w:rFonts w:hint="default"/>
                                        <w:sz w:val="24"/>
                                        <w:szCs w:val="24"/>
                                        <w:lang w:val="en-US"/>
                                      </w:rPr>
                                    </w:pPr>
                                    <w:r>
                                      <w:rPr>
                                        <w:rFonts w:hint="eastAsia" w:ascii="Times New Roman" w:hAnsi="Times New Roman"/>
                                        <w:kern w:val="2"/>
                                        <w:sz w:val="21"/>
                                        <w:szCs w:val="21"/>
                                        <w:lang w:val="en-US" w:eastAsia="zh-CN"/>
                                      </w:rPr>
                                      <w:t>7.65</w:t>
                                    </w:r>
                                  </w:p>
                                </w:txbxContent>
                              </wps:txbx>
                              <wps:bodyPr lIns="0" tIns="45720" rIns="0" bIns="45720" upright="1"/>
                            </wps:wsp>
                            <wps:wsp>
                              <wps:cNvPr id="282" name="任意多边形 282"/>
                              <wps:cNvSpPr/>
                              <wps:spPr>
                                <a:xfrm>
                                  <a:off x="1779905" y="997585"/>
                                  <a:ext cx="161925" cy="160020"/>
                                </a:xfrm>
                                <a:custGeom>
                                  <a:avLst/>
                                  <a:gdLst/>
                                  <a:ahLst/>
                                  <a:cxnLst>
                                    <a:cxn ang="0">
                                      <a:pos x="0" y="81350644"/>
                                    </a:cxn>
                                    <a:cxn ang="0">
                                      <a:pos x="29960406" y="31058168"/>
                                    </a:cxn>
                                    <a:cxn ang="0">
                                      <a:pos x="44362026" y="61643419"/>
                                    </a:cxn>
                                    <a:cxn ang="0">
                                      <a:pos x="76508386" y="0"/>
                                    </a:cxn>
                                  </a:cxnLst>
                                  <a:pathLst>
                                    <a:path w="595" h="516">
                                      <a:moveTo>
                                        <a:pt x="0" y="516"/>
                                      </a:moveTo>
                                      <a:cubicBezTo>
                                        <a:pt x="36" y="463"/>
                                        <a:pt x="176" y="218"/>
                                        <a:pt x="233" y="197"/>
                                      </a:cubicBezTo>
                                      <a:cubicBezTo>
                                        <a:pt x="290" y="176"/>
                                        <a:pt x="285" y="424"/>
                                        <a:pt x="345" y="391"/>
                                      </a:cubicBezTo>
                                      <a:cubicBezTo>
                                        <a:pt x="405" y="358"/>
                                        <a:pt x="543" y="81"/>
                                        <a:pt x="595" y="0"/>
                                      </a:cubicBezTo>
                                    </a:path>
                                  </a:pathLst>
                                </a:custGeom>
                                <a:noFill/>
                                <a:ln w="9525" cap="flat" cmpd="sng">
                                  <a:solidFill>
                                    <a:srgbClr val="000000"/>
                                  </a:solidFill>
                                  <a:prstDash val="solid"/>
                                  <a:round/>
                                  <a:headEnd type="none" w="med" len="med"/>
                                  <a:tailEnd type="stealth" w="med" len="med"/>
                                </a:ln>
                              </wps:spPr>
                              <wps:bodyPr upright="1"/>
                            </wps:wsp>
                            <wps:wsp>
                              <wps:cNvPr id="283" name="文本框 283"/>
                              <wps:cNvSpPr txBox="1"/>
                              <wps:spPr>
                                <a:xfrm>
                                  <a:off x="1960880" y="772795"/>
                                  <a:ext cx="612775" cy="424180"/>
                                </a:xfrm>
                                <a:prstGeom prst="rect">
                                  <a:avLst/>
                                </a:prstGeom>
                                <a:noFill/>
                                <a:ln>
                                  <a:noFill/>
                                </a:ln>
                              </wps:spPr>
                              <wps:txbx>
                                <w:txbxContent>
                                  <w:p>
                                    <w:pPr>
                                      <w:pStyle w:val="28"/>
                                      <w:spacing w:before="0" w:beforeAutospacing="0" w:after="0" w:afterAutospacing="0"/>
                                      <w:jc w:val="center"/>
                                      <w:rPr>
                                        <w:rFonts w:hint="default" w:eastAsia="宋体"/>
                                        <w:lang w:val="en-US" w:eastAsia="zh-CN"/>
                                      </w:rPr>
                                    </w:pPr>
                                    <w:r>
                                      <w:rPr>
                                        <w:rFonts w:hint="eastAsia"/>
                                        <w:kern w:val="2"/>
                                        <w:sz w:val="21"/>
                                        <w:szCs w:val="21"/>
                                      </w:rPr>
                                      <w:t>损</w:t>
                                    </w:r>
                                    <w:r>
                                      <w:rPr>
                                        <w:rFonts w:ascii="Times New Roman" w:hAnsi="Times New Roman"/>
                                        <w:kern w:val="2"/>
                                        <w:sz w:val="21"/>
                                        <w:szCs w:val="21"/>
                                      </w:rPr>
                                      <w:t>耗</w:t>
                                    </w:r>
                                    <w:r>
                                      <w:rPr>
                                        <w:rFonts w:hint="eastAsia" w:ascii="Times New Roman" w:hAnsi="Times New Roman"/>
                                        <w:kern w:val="2"/>
                                        <w:sz w:val="21"/>
                                        <w:szCs w:val="21"/>
                                        <w:lang w:val="en-US" w:eastAsia="zh-CN"/>
                                      </w:rPr>
                                      <w:t>6.12</w:t>
                                    </w:r>
                                  </w:p>
                                </w:txbxContent>
                              </wps:txbx>
                              <wps:bodyPr lIns="0" tIns="45720" rIns="0" bIns="45720" upright="1"/>
                            </wps:wsp>
                            <wps:wsp>
                              <wps:cNvPr id="284" name="直接箭头连接符 284"/>
                              <wps:cNvCnPr/>
                              <wps:spPr>
                                <a:xfrm flipH="1">
                                  <a:off x="892175" y="576580"/>
                                  <a:ext cx="5715" cy="1403350"/>
                                </a:xfrm>
                                <a:prstGeom prst="straightConnector1">
                                  <a:avLst/>
                                </a:prstGeom>
                                <a:ln w="9525" cap="flat" cmpd="sng">
                                  <a:solidFill>
                                    <a:srgbClr val="000000"/>
                                  </a:solidFill>
                                  <a:prstDash val="solid"/>
                                  <a:headEnd type="none" w="med" len="med"/>
                                  <a:tailEnd type="none" w="med" len="med"/>
                                </a:ln>
                              </wps:spPr>
                              <wps:bodyPr/>
                            </wps:wsp>
                            <wpg:wgp>
                              <wpg:cNvPr id="3" name="组合 3"/>
                              <wpg:cNvGrpSpPr/>
                              <wpg:grpSpPr>
                                <a:xfrm>
                                  <a:off x="901700" y="1774825"/>
                                  <a:ext cx="1613535" cy="301625"/>
                                  <a:chOff x="651510" y="1154430"/>
                                  <a:chExt cx="2541" cy="330"/>
                                </a:xfrm>
                              </wpg:grpSpPr>
                              <wps:wsp>
                                <wps:cNvPr id="4" name="直接连接符 272"/>
                                <wps:cNvCnPr/>
                                <wps:spPr>
                                  <a:xfrm>
                                    <a:off x="651510" y="1154648"/>
                                    <a:ext cx="735" cy="1"/>
                                  </a:xfrm>
                                  <a:prstGeom prst="line">
                                    <a:avLst/>
                                  </a:prstGeom>
                                  <a:ln w="9525" cap="flat" cmpd="sng">
                                    <a:solidFill>
                                      <a:srgbClr val="000000"/>
                                    </a:solidFill>
                                    <a:prstDash val="solid"/>
                                    <a:headEnd type="none" w="med" len="med"/>
                                    <a:tailEnd type="stealth" w="med" len="med"/>
                                  </a:ln>
                                </wps:spPr>
                                <wps:bodyPr upright="1"/>
                              </wps:wsp>
                              <wps:wsp>
                                <wps:cNvPr id="5" name="文本框 273"/>
                                <wps:cNvSpPr txBox="1"/>
                                <wps:spPr>
                                  <a:xfrm>
                                    <a:off x="652224" y="1154430"/>
                                    <a:ext cx="1827" cy="330"/>
                                  </a:xfrm>
                                  <a:prstGeom prst="rect">
                                    <a:avLst/>
                                  </a:prstGeom>
                                  <a:noFill/>
                                  <a:ln w="9525" cap="flat" cmpd="sng">
                                    <a:solidFill>
                                      <a:srgbClr val="000000"/>
                                    </a:solidFill>
                                    <a:prstDash val="solid"/>
                                    <a:miter/>
                                    <a:headEnd type="none" w="med" len="med"/>
                                    <a:tailEnd type="none" w="med" len="med"/>
                                  </a:ln>
                                </wps:spPr>
                                <wps:txbx>
                                  <w:txbxContent>
                                    <w:p>
                                      <w:pPr>
                                        <w:spacing w:before="0" w:beforeAutospacing="0" w:after="0" w:afterAutospacing="0"/>
                                        <w:ind w:firstLine="216"/>
                                        <w:jc w:val="both"/>
                                        <w:rPr>
                                          <w:rFonts w:hint="eastAsia" w:eastAsia="宋体"/>
                                          <w:sz w:val="24"/>
                                          <w:szCs w:val="24"/>
                                          <w:lang w:eastAsia="zh-CN"/>
                                        </w:rPr>
                                      </w:pPr>
                                      <w:r>
                                        <w:rPr>
                                          <w:rFonts w:hint="eastAsia"/>
                                          <w:kern w:val="2"/>
                                          <w:sz w:val="21"/>
                                          <w:szCs w:val="21"/>
                                          <w:lang w:eastAsia="zh-CN"/>
                                        </w:rPr>
                                        <w:t>绿化用水</w:t>
                                      </w:r>
                                    </w:p>
                                  </w:txbxContent>
                                </wps:txbx>
                                <wps:bodyPr upright="1"/>
                              </wps:wsp>
                            </wpg:wgp>
                            <wps:wsp>
                              <wps:cNvPr id="6" name="任意多边形 6"/>
                              <wps:cNvSpPr/>
                              <wps:spPr>
                                <a:xfrm>
                                  <a:off x="1671955" y="1608455"/>
                                  <a:ext cx="170180" cy="160020"/>
                                </a:xfrm>
                                <a:custGeom>
                                  <a:avLst/>
                                  <a:gdLst/>
                                  <a:ahLst/>
                                  <a:cxnLst>
                                    <a:cxn ang="0">
                                      <a:pos x="0" y="81350644"/>
                                    </a:cxn>
                                    <a:cxn ang="0">
                                      <a:pos x="29960406" y="31058168"/>
                                    </a:cxn>
                                    <a:cxn ang="0">
                                      <a:pos x="44362026" y="61643419"/>
                                    </a:cxn>
                                    <a:cxn ang="0">
                                      <a:pos x="76508386" y="0"/>
                                    </a:cxn>
                                  </a:cxnLst>
                                  <a:pathLst>
                                    <a:path w="595" h="516">
                                      <a:moveTo>
                                        <a:pt x="0" y="516"/>
                                      </a:moveTo>
                                      <a:cubicBezTo>
                                        <a:pt x="36" y="463"/>
                                        <a:pt x="176" y="218"/>
                                        <a:pt x="233" y="197"/>
                                      </a:cubicBezTo>
                                      <a:cubicBezTo>
                                        <a:pt x="290" y="176"/>
                                        <a:pt x="285" y="424"/>
                                        <a:pt x="345" y="391"/>
                                      </a:cubicBezTo>
                                      <a:cubicBezTo>
                                        <a:pt x="405" y="358"/>
                                        <a:pt x="543" y="81"/>
                                        <a:pt x="595" y="0"/>
                                      </a:cubicBezTo>
                                    </a:path>
                                  </a:pathLst>
                                </a:custGeom>
                                <a:noFill/>
                                <a:ln w="9525" cap="flat" cmpd="sng">
                                  <a:solidFill>
                                    <a:srgbClr val="000000"/>
                                  </a:solidFill>
                                  <a:prstDash val="solid"/>
                                  <a:round/>
                                  <a:headEnd type="none" w="med" len="med"/>
                                  <a:tailEnd type="stealth" w="med" len="med"/>
                                </a:ln>
                              </wps:spPr>
                              <wps:bodyPr upright="1"/>
                            </wps:wsp>
                            <wps:wsp>
                              <wps:cNvPr id="7" name="文本框 7"/>
                              <wps:cNvSpPr txBox="1"/>
                              <wps:spPr>
                                <a:xfrm>
                                  <a:off x="1814830" y="1457960"/>
                                  <a:ext cx="774065" cy="325755"/>
                                </a:xfrm>
                                <a:prstGeom prst="rect">
                                  <a:avLst/>
                                </a:prstGeom>
                                <a:noFill/>
                                <a:ln>
                                  <a:noFill/>
                                </a:ln>
                              </wps:spPr>
                              <wps:txbx>
                                <w:txbxContent>
                                  <w:p>
                                    <w:pPr>
                                      <w:pStyle w:val="28"/>
                                      <w:spacing w:before="0" w:beforeAutospacing="0" w:after="0" w:afterAutospacing="0"/>
                                      <w:jc w:val="center"/>
                                      <w:rPr>
                                        <w:rFonts w:hint="default" w:eastAsia="宋体"/>
                                        <w:lang w:val="en-US" w:eastAsia="zh-CN"/>
                                      </w:rPr>
                                    </w:pPr>
                                    <w:r>
                                      <w:rPr>
                                        <w:rFonts w:hint="eastAsia"/>
                                        <w:kern w:val="2"/>
                                        <w:sz w:val="21"/>
                                        <w:szCs w:val="21"/>
                                      </w:rPr>
                                      <w:t>损</w:t>
                                    </w:r>
                                    <w:r>
                                      <w:rPr>
                                        <w:rFonts w:ascii="Times New Roman" w:hAnsi="Times New Roman"/>
                                        <w:kern w:val="2"/>
                                        <w:sz w:val="21"/>
                                        <w:szCs w:val="21"/>
                                      </w:rPr>
                                      <w:t>耗</w:t>
                                    </w:r>
                                    <w:r>
                                      <w:rPr>
                                        <w:rFonts w:hint="eastAsia" w:ascii="Times New Roman" w:hAnsi="Times New Roman"/>
                                        <w:kern w:val="2"/>
                                        <w:sz w:val="21"/>
                                        <w:szCs w:val="21"/>
                                        <w:lang w:val="en-US" w:eastAsia="zh-CN"/>
                                      </w:rPr>
                                      <w:t>627</w:t>
                                    </w:r>
                                  </w:p>
                                </w:txbxContent>
                              </wps:txbx>
                              <wps:bodyPr lIns="0" tIns="45720" rIns="0" bIns="45720" upright="1"/>
                            </wps:wsp>
                            <wps:wsp>
                              <wps:cNvPr id="8" name="文本框 8"/>
                              <wps:cNvSpPr txBox="1"/>
                              <wps:spPr>
                                <a:xfrm>
                                  <a:off x="886460" y="1736090"/>
                                  <a:ext cx="480060" cy="307340"/>
                                </a:xfrm>
                                <a:prstGeom prst="rect">
                                  <a:avLst/>
                                </a:prstGeom>
                                <a:noFill/>
                                <a:ln>
                                  <a:noFill/>
                                </a:ln>
                              </wps:spPr>
                              <wps:txbx>
                                <w:txbxContent>
                                  <w:p>
                                    <w:pPr>
                                      <w:pStyle w:val="28"/>
                                      <w:spacing w:before="0" w:beforeAutospacing="0" w:after="0" w:afterAutospacing="0"/>
                                      <w:jc w:val="center"/>
                                      <w:rPr>
                                        <w:rFonts w:hint="default"/>
                                        <w:sz w:val="24"/>
                                        <w:szCs w:val="24"/>
                                        <w:lang w:val="en-US"/>
                                      </w:rPr>
                                    </w:pPr>
                                    <w:r>
                                      <w:rPr>
                                        <w:rFonts w:hint="eastAsia" w:ascii="Times New Roman" w:hAnsi="Times New Roman"/>
                                        <w:kern w:val="2"/>
                                        <w:sz w:val="21"/>
                                        <w:szCs w:val="21"/>
                                        <w:lang w:val="en-US" w:eastAsia="zh-CN"/>
                                      </w:rPr>
                                      <w:t>627</w:t>
                                    </w:r>
                                  </w:p>
                                </w:txbxContent>
                              </wps:txbx>
                              <wps:bodyPr lIns="0" tIns="45720" rIns="0" bIns="45720" upright="1"/>
                            </wps:wsp>
                          </wpc:wpc>
                        </a:graphicData>
                      </a:graphic>
                    </wp:inline>
                  </w:drawing>
                </mc:Choice>
                <mc:Fallback>
                  <w:pict>
                    <v:group id="_x0000_s1026" o:spid="_x0000_s1026" o:spt="203" style="height:188.15pt;width:409.05pt;" coordsize="5194935,2389505" editas="canvas" o:gfxdata="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">
                      <o:lock v:ext="edit" aspectratio="f"/>
                      <v:shape id="_x0000_s1026" o:spid="_x0000_s1026" style="position:absolute;left:0;top:0;height:2389505;width:5194935;" filled="f" stroked="f" coordsize="21600,21600" o:gfxdata="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">
                        <v:fill on="f" focussize="0,0"/>
                        <v:stroke on="f"/>
                        <v:imagedata o:title=""/>
                        <o:lock v:ext="edit" aspectratio="t"/>
                      </v:shape>
                      <v:rect id="_x0000_s1026" o:spid="_x0000_s1026" o:spt="1" style="position:absolute;left:886460;top:2027555;height:335280;width:2947035;" fillcolor="#FFFFFF" filled="t" stroked="f" coordsize="21600,21600" o:gfxdata="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EOmBx1gAAAAUBAAAPAAAAAAAAAAEAIAAAACIAAABkcnMvZG93bnJldi54bWxQSwECFAAUAAAA&#10;CACHTuJAbfq2EbcBAABIAwAADgAAAAAAAAABACAAAAAlAQAAZHJzL2Uyb0RvYy54bWxQSwUGAAAA&#10;AAYABgBZAQAATgUAAAAA&#10;">
                        <v:fill on="t" opacity="0f" focussize="0,0"/>
                        <v:stroke on="f"/>
                        <v:imagedata o:title=""/>
                        <o:lock v:ext="edit" aspectratio="f"/>
                        <v:textbox>
                          <w:txbxContent>
                            <w:p>
                              <w:pPr>
                                <w:pStyle w:val="28"/>
                                <w:spacing w:before="0" w:beforeAutospacing="0" w:after="0" w:afterAutospacing="0"/>
                                <w:jc w:val="center"/>
                                <w:rPr>
                                  <w:sz w:val="24"/>
                                  <w:szCs w:val="24"/>
                                </w:rPr>
                              </w:pPr>
                              <w:r>
                                <w:rPr>
                                  <w:rFonts w:hint="eastAsia" w:ascii="Times New Roman"/>
                                  <w:b/>
                                  <w:bCs/>
                                  <w:kern w:val="2"/>
                                  <w:sz w:val="24"/>
                                  <w:szCs w:val="24"/>
                                </w:rPr>
                                <w:t>图</w:t>
                              </w:r>
                              <w:r>
                                <w:rPr>
                                  <w:rFonts w:ascii="Times New Roman" w:hAnsi="Times New Roman"/>
                                  <w:b/>
                                  <w:bCs/>
                                  <w:kern w:val="2"/>
                                  <w:sz w:val="24"/>
                                  <w:szCs w:val="24"/>
                                </w:rPr>
                                <w:t xml:space="preserve">2  </w:t>
                              </w:r>
                              <w:r>
                                <w:rPr>
                                  <w:rFonts w:hint="eastAsia" w:ascii="Times New Roman"/>
                                  <w:b/>
                                  <w:bCs/>
                                  <w:kern w:val="2"/>
                                  <w:sz w:val="24"/>
                                  <w:szCs w:val="24"/>
                                </w:rPr>
                                <w:t>建设项目水平衡图</w:t>
                              </w:r>
                              <w:r>
                                <w:rPr>
                                  <w:rFonts w:ascii="Times New Roman" w:hAnsi="Times New Roman"/>
                                  <w:b/>
                                  <w:bCs/>
                                  <w:kern w:val="2"/>
                                  <w:sz w:val="24"/>
                                  <w:szCs w:val="24"/>
                                </w:rPr>
                                <w:t xml:space="preserve">  (t/a)</w:t>
                              </w:r>
                            </w:p>
                          </w:txbxContent>
                        </v:textbox>
                      </v:rect>
                      <v:group id="_x0000_s1026" o:spid="_x0000_s1026" o:spt="203" style="position:absolute;left:888365;top:389255;height:414655;width:1613535;" coordorigin="651510,1154430" coordsize="2541,454" o:gfxdata="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UWxO8dYAAAAFAQAA&#10;DwAAAAAAAAABACAAAAAiAAAAZHJzL2Rvd25yZXYueG1sUEsBAhQAFAAAAAgAh07iQFF5a4jGAgAA&#10;HgcAAA4AAAAAAAAAAQAgAAAAJQEAAGRycy9lMm9Eb2MueG1sUEsFBgAAAAAGAAYAWQEAAF0GAAAA&#10;AA==&#10;">
                        <o:lock v:ext="edit" aspectratio="f"/>
                        <v:line id="_x0000_s1026" o:spid="_x0000_s1026" o:spt="20" style="position:absolute;left:651510;top:1154648;height:1;width:735;" filled="f" stroked="t" coordsize="21600,21600" o:gfxdata="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4EeBLsAAADc&#10;AAAADwAAAAAAAAABACAAAAAiAAAAZHJzL2Rvd25yZXYueG1sUEsBAhQAFAAAAAgAh07iQDMvBZ47&#10;AAAAOQAAABAAAAAAAAAAAQAgAAAACgEAAGRycy9zaGFwZXhtbC54bWxQSwUGAAAAAAYABgBbAQAA&#10;tAMAAAAA&#10;">
                          <v:fill on="f" focussize="0,0"/>
                          <v:stroke color="#000000" joinstyle="round" endarrow="classic"/>
                          <v:imagedata o:title=""/>
                          <o:lock v:ext="edit" aspectratio="f"/>
                        </v:line>
                        <v:shape id="_x0000_s1026" o:spid="_x0000_s1026" o:spt="202" type="#_x0000_t202" style="position:absolute;left:652224;top:1154430;height:454;width:1827;" filled="f" stroked="t" coordsize="21600,21600" o:gfxdata="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3f43e/&#10;AAAA3AAAAA8AAAAAAAAAAQAgAAAAIgAAAGRycy9kb3ducmV2LnhtbFBLAQIUABQAAAAIAIdO4kAz&#10;LwWeOwAAADkAAAAQAAAAAAAAAAEAIAAAAA4BAABkcnMvc2hhcGV4bWwueG1sUEsFBgAAAAAGAAYA&#10;WwEAALgDAAAAAA==&#10;">
                          <v:fill on="f" focussize="0,0"/>
                          <v:stroke color="#000000" joinstyle="miter"/>
                          <v:imagedata o:title=""/>
                          <o:lock v:ext="edit" aspectratio="f"/>
                          <v:textbox>
                            <w:txbxContent>
                              <w:p>
                                <w:pPr>
                                  <w:pStyle w:val="28"/>
                                  <w:spacing w:before="0" w:beforeAutospacing="0" w:after="0" w:afterAutospacing="0"/>
                                  <w:ind w:firstLine="216"/>
                                  <w:jc w:val="both"/>
                                  <w:rPr>
                                    <w:sz w:val="24"/>
                                    <w:szCs w:val="24"/>
                                  </w:rPr>
                                </w:pPr>
                                <w:r>
                                  <w:rPr>
                                    <w:rFonts w:hint="eastAsia"/>
                                    <w:kern w:val="2"/>
                                    <w:sz w:val="21"/>
                                    <w:szCs w:val="21"/>
                                  </w:rPr>
                                  <w:t>员工生活</w:t>
                                </w:r>
                              </w:p>
                            </w:txbxContent>
                          </v:textbox>
                        </v:shape>
                      </v:group>
                      <v:line id="_x0000_s1026" o:spid="_x0000_s1026" o:spt="20" style="position:absolute;left:2501900;top:589280;height:1;width:639445;" filled="f" stroked="t" coordsize="21600,21600" o:gfxdata="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t36oXT&#10;AAAABQEAAA8AAAAAAAAAAQAgAAAAIgAAAGRycy9kb3ducmV2LnhtbFBLAQIUABQAAAAIAIdO4kBJ&#10;CxO37AEAAKcDAAAOAAAAAAAAAAEAIAAAACIBAABkcnMvZTJvRG9jLnhtbFBLBQYAAAAABgAGAFkB&#10;AACABQAAAAA=&#10;">
                        <v:fill on="f" focussize="0,0"/>
                        <v:stroke color="#000000" joinstyle="round" endarrow="classic"/>
                        <v:imagedata o:title=""/>
                        <o:lock v:ext="edit" aspectratio="f"/>
                      </v:line>
                      <v:shape id="_x0000_s1026" o:spid="_x0000_s1026" o:spt="202" type="#_x0000_t202" style="position:absolute;left:2556510;top:314325;height:339090;width:480060;"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G9qBHW&#10;AAAABQEAAA8AAAAAAAAAAQAgAAAAIgAAAGRycy9kb3ducmV2LnhtbFBLAQIUABQAAAAIAIdO4kBZ&#10;q3YFsAEAADoDAAAOAAAAAAAAAAEAIAAAACUBAABkcnMvZTJvRG9jLnhtbFBLBQYAAAAABgAGAFkB&#10;AABHBQAAAAA=&#10;">
                        <v:fill on="f" focussize="0,0"/>
                        <v:stroke on="f"/>
                        <v:imagedata o:title=""/>
                        <o:lock v:ext="edit" aspectratio="f"/>
                        <v:textbox inset="0mm,1.27mm,0mm,1.27mm">
                          <w:txbxContent>
                            <w:p>
                              <w:pPr>
                                <w:pStyle w:val="28"/>
                                <w:spacing w:before="0" w:beforeAutospacing="0" w:after="0" w:afterAutospacing="0"/>
                                <w:jc w:val="center"/>
                                <w:rPr>
                                  <w:rFonts w:hint="default" w:eastAsia="宋体"/>
                                  <w:sz w:val="24"/>
                                  <w:szCs w:val="24"/>
                                  <w:lang w:val="en-US" w:eastAsia="zh-CN"/>
                                </w:rPr>
                              </w:pPr>
                              <w:r>
                                <w:rPr>
                                  <w:rFonts w:hint="eastAsia" w:ascii="Times New Roman" w:hAnsi="Times New Roman"/>
                                  <w:kern w:val="2"/>
                                  <w:sz w:val="21"/>
                                  <w:szCs w:val="21"/>
                                  <w:lang w:val="en-US" w:eastAsia="zh-CN"/>
                                </w:rPr>
                                <w:t>2008.8</w:t>
                              </w:r>
                            </w:p>
                          </w:txbxContent>
                        </v:textbox>
                      </v:shape>
                      <v:shape id="_x0000_s1026" o:spid="_x0000_s1026" o:spt="202" type="#_x0000_t202" style="position:absolute;left:3101340;top:474980;height:418465;width:1543685;" filled="f" stroked="f" coordsize="21600,21600" o:gfxdata="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CqodkjUAAAABQEAAA8AAAAAAAAAAQAgAAAA&#10;IgAAAGRycy9kb3ducmV2LnhtbFBLAQIUABQAAAAIAIdO4kAsgMomnQEAAA8DAAAOAAAAAAAAAAEA&#10;IAAAACMBAABkcnMvZTJvRG9jLnhtbFBLBQYAAAAABgAGAFkBAAAyBQAAAAA=&#10;">
                        <v:fill on="f" focussize="0,0"/>
                        <v:stroke on="f"/>
                        <v:imagedata o:title=""/>
                        <o:lock v:ext="edit" aspectratio="f"/>
                        <v:textbox>
                          <w:txbxContent>
                            <w:p>
                              <w:pPr>
                                <w:pStyle w:val="28"/>
                                <w:spacing w:before="0" w:beforeAutospacing="0" w:after="0" w:afterAutospacing="0"/>
                                <w:jc w:val="center"/>
                                <w:rPr>
                                  <w:sz w:val="21"/>
                                  <w:szCs w:val="21"/>
                                </w:rPr>
                              </w:pPr>
                              <w:r>
                                <w:rPr>
                                  <w:color w:val="auto"/>
                                  <w:sz w:val="24"/>
                                  <w:szCs w:val="24"/>
                                </w:rPr>
                                <w:t>璜泾镇污水处理厂</w:t>
                              </w:r>
                            </w:p>
                          </w:txbxContent>
                        </v:textbox>
                      </v:shape>
                      <v:shape id="_x0000_s1026" o:spid="_x0000_s1026" o:spt="202" type="#_x0000_t202" style="position:absolute;left:246380;top:1066800;height:629920;width:622935;" filled="f" stroked="f" coordsize="21600,21600" o:gfxdata="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AqqHZI1AAAAAUBAAAPAAAAAAAAAAEAIAAAACIA&#10;AABkcnMvZG93bnJldi54bWxQSwECFAAUAAAACACHTuJAlT9Z5JsBAAAOAwAADgAAAAAAAAABACAA&#10;AAAjAQAAZHJzL2Uyb0RvYy54bWxQSwUGAAAAAAYABgBZAQAAMAUAAAAA&#10;">
                        <v:fill on="f" focussize="0,0"/>
                        <v:stroke on="f"/>
                        <v:imagedata o:title=""/>
                        <o:lock v:ext="edit" aspectratio="f"/>
                        <v:textbox>
                          <w:txbxContent>
                            <w:p>
                              <w:pPr>
                                <w:pStyle w:val="28"/>
                                <w:spacing w:before="0" w:beforeAutospacing="0" w:after="0" w:afterAutospacing="0" w:line="240" w:lineRule="auto"/>
                                <w:jc w:val="center"/>
                                <w:rPr>
                                  <w:rFonts w:hint="eastAsia" w:ascii="Times New Roman"/>
                                  <w:kern w:val="2"/>
                                  <w:sz w:val="21"/>
                                  <w:szCs w:val="21"/>
                                </w:rPr>
                              </w:pPr>
                              <w:r>
                                <w:rPr>
                                  <w:rFonts w:hint="eastAsia" w:ascii="Times New Roman"/>
                                  <w:kern w:val="2"/>
                                  <w:sz w:val="21"/>
                                  <w:szCs w:val="21"/>
                                </w:rPr>
                                <w:t>自来水</w:t>
                              </w:r>
                            </w:p>
                            <w:p>
                              <w:pPr>
                                <w:pStyle w:val="28"/>
                                <w:spacing w:before="0" w:beforeAutospacing="0" w:after="0" w:afterAutospacing="0" w:line="240" w:lineRule="auto"/>
                                <w:jc w:val="center"/>
                                <w:rPr>
                                  <w:rFonts w:hint="eastAsia" w:ascii="Times New Roman"/>
                                  <w:kern w:val="2"/>
                                  <w:sz w:val="21"/>
                                  <w:szCs w:val="21"/>
                                </w:rPr>
                              </w:pPr>
                            </w:p>
                            <w:p>
                              <w:pPr>
                                <w:pStyle w:val="28"/>
                                <w:spacing w:before="0" w:beforeAutospacing="0" w:after="0" w:afterAutospacing="0" w:line="240" w:lineRule="auto"/>
                                <w:jc w:val="center"/>
                                <w:rPr>
                                  <w:rFonts w:hint="default" w:ascii="Times New Roman"/>
                                  <w:kern w:val="2"/>
                                  <w:sz w:val="21"/>
                                  <w:szCs w:val="21"/>
                                  <w:lang w:val="en-US"/>
                                </w:rPr>
                              </w:pPr>
                              <w:r>
                                <w:rPr>
                                  <w:rFonts w:hint="eastAsia" w:ascii="Times New Roman"/>
                                  <w:kern w:val="2"/>
                                  <w:sz w:val="21"/>
                                  <w:szCs w:val="21"/>
                                  <w:lang w:val="en-US" w:eastAsia="zh-CN"/>
                                </w:rPr>
                                <w:t>3145.65</w:t>
                              </w:r>
                            </w:p>
                          </w:txbxContent>
                        </v:textbox>
                      </v:shape>
                      <v:shape id="_x0000_s1026" o:spid="_x0000_s1026" o:spt="202" type="#_x0000_t202" style="position:absolute;left:1873250;top:95885;height:325755;width:774065;"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BvagR1gAA&#10;AAUBAAAPAAAAAAAAAAEAIAAAACIAAABkcnMvZG93bnJldi54bWxQSwECFAAUAAAACACHTuJAg+HV&#10;0q4BAAA5AwAADgAAAAAAAAABACAAAAAlAQAAZHJzL2Uyb0RvYy54bWxQSwUGAAAAAAYABgBZAQAA&#10;RQUAAAAA&#10;">
                        <v:fill on="f" focussize="0,0"/>
                        <v:stroke on="f"/>
                        <v:imagedata o:title=""/>
                        <o:lock v:ext="edit" aspectratio="f"/>
                        <v:textbox inset="0mm,1.27mm,0mm,1.27mm">
                          <w:txbxContent>
                            <w:p>
                              <w:pPr>
                                <w:pStyle w:val="28"/>
                                <w:spacing w:before="0" w:beforeAutospacing="0" w:after="0" w:afterAutospacing="0"/>
                                <w:jc w:val="center"/>
                                <w:rPr>
                                  <w:rFonts w:hint="default" w:eastAsia="宋体"/>
                                  <w:lang w:val="en-US" w:eastAsia="zh-CN"/>
                                </w:rPr>
                              </w:pPr>
                              <w:r>
                                <w:rPr>
                                  <w:rFonts w:hint="eastAsia"/>
                                  <w:kern w:val="2"/>
                                  <w:sz w:val="21"/>
                                  <w:szCs w:val="21"/>
                                </w:rPr>
                                <w:t>损</w:t>
                              </w:r>
                              <w:r>
                                <w:rPr>
                                  <w:rFonts w:ascii="Times New Roman" w:hAnsi="Times New Roman"/>
                                  <w:kern w:val="2"/>
                                  <w:sz w:val="21"/>
                                  <w:szCs w:val="21"/>
                                </w:rPr>
                                <w:t>耗</w:t>
                              </w:r>
                              <w:r>
                                <w:rPr>
                                  <w:rFonts w:hint="eastAsia" w:ascii="Times New Roman" w:hAnsi="Times New Roman"/>
                                  <w:kern w:val="2"/>
                                  <w:sz w:val="21"/>
                                  <w:szCs w:val="21"/>
                                  <w:lang w:val="en-US" w:eastAsia="zh-CN"/>
                                </w:rPr>
                                <w:t xml:space="preserve"> 502.2</w:t>
                              </w:r>
                            </w:p>
                          </w:txbxContent>
                        </v:textbox>
                      </v:shape>
                      <v:shape id="_x0000_s1026" o:spid="_x0000_s1026" o:spt="100" style="position:absolute;left:1713230;top:219710;height:160020;width:170180;" filled="f" stroked="t" coordsize="595,516" o:gfxdata="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J63Du/XAAAABQEAAA8AAAAAAAAAAQAgAAAAIgAAAGRycy9kb3ducmV2LnhtbFBLAQIUABQA&#10;AAAIAIdO4kD9CUqz1QIAADgGAAAOAAAAAAAAAAEAIAAAACYBAABkcnMvZTJvRG9jLnhtbFBLBQYA&#10;AAAABgAGAFkBAABtBgAAAAA=&#10;" path="m0,516c36,463,176,218,233,197c290,176,285,424,345,391c405,358,543,81,595,0e">
                        <v:path o:connectlocs="0,81350644;29960406,31058168;44362026,61643419;76508386,0" o:connectangles="0,0,0,0"/>
                        <v:fill on="f" focussize="0,0"/>
                        <v:stroke color="#000000" joinstyle="round" endarrow="classic"/>
                        <v:imagedata o:title=""/>
                        <o:lock v:ext="edit" aspectratio="f"/>
                      </v:shape>
                      <v:group id="_x0000_s1026" o:spid="_x0000_s1026" o:spt="203" style="position:absolute;left:907415;top:1157605;height:301401;width:1613535;" coordorigin="651510,1154430" coordsize="2541,330" o:gfxdata="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UWxO8dYAAAAF&#10;AQAADwAAAAAAAAABACAAAAAiAAAAZHJzL2Rvd25yZXYueG1sUEsBAhQAFAAAAAgAh07iQLwSLKfJ&#10;AgAAHwcAAA4AAAAAAAAAAQAgAAAAJQEAAGRycy9lMm9Eb2MueG1sUEsFBgAAAAAGAAYAWQEAAGAG&#10;AAAAAA==&#10;">
                        <o:lock v:ext="edit" aspectratio="f"/>
                        <v:line id="_x0000_s1026" o:spid="_x0000_s1026" o:spt="20" style="position:absolute;left:651510;top:1154648;height:1;width:735;" filled="f" stroked="t" coordsize="21600,21600" o:gfxdata="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FC1CvQAA&#10;ANwAAAAPAAAAAAAAAAEAIAAAACIAAABkcnMvZG93bnJldi54bWxQSwECFAAUAAAACACHTuJAMy8F&#10;njsAAAA5AAAAEAAAAAAAAAABACAAAAAMAQAAZHJzL3NoYXBleG1sLnhtbFBLBQYAAAAABgAGAFsB&#10;AAC2AwAAAAA=&#10;">
                          <v:fill on="f" focussize="0,0"/>
                          <v:stroke color="#000000" joinstyle="round" endarrow="classic"/>
                          <v:imagedata o:title=""/>
                          <o:lock v:ext="edit" aspectratio="f"/>
                        </v:line>
                        <v:shape id="_x0000_s1026" o:spid="_x0000_s1026" o:spt="202" type="#_x0000_t202" style="position:absolute;left:652224;top:1154430;height:330;width:1827;" filled="f" stroked="t" coordsize="21600,21600" o:gfxdata="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fv7d6/&#10;AAAA3AAAAA8AAAAAAAAAAQAgAAAAIgAAAGRycy9kb3ducmV2LnhtbFBLAQIUABQAAAAIAIdO4kAz&#10;LwWeOwAAADkAAAAQAAAAAAAAAAEAIAAAAA4BAABkcnMvc2hhcGV4bWwueG1sUEsFBgAAAAAGAAYA&#10;WwEAALgDAAAAAA==&#10;">
                          <v:fill on="f" focussize="0,0"/>
                          <v:stroke color="#000000" joinstyle="miter"/>
                          <v:imagedata o:title=""/>
                          <o:lock v:ext="edit" aspectratio="f"/>
                          <v:textbox>
                            <w:txbxContent>
                              <w:p>
                                <w:pPr>
                                  <w:pStyle w:val="28"/>
                                  <w:spacing w:before="0" w:beforeAutospacing="0" w:after="0" w:afterAutospacing="0"/>
                                  <w:ind w:firstLine="216"/>
                                  <w:jc w:val="both"/>
                                  <w:rPr>
                                    <w:sz w:val="24"/>
                                    <w:szCs w:val="24"/>
                                  </w:rPr>
                                </w:pPr>
                                <w:r>
                                  <w:rPr>
                                    <w:rFonts w:hint="eastAsia"/>
                                    <w:kern w:val="2"/>
                                    <w:sz w:val="21"/>
                                    <w:szCs w:val="21"/>
                                  </w:rPr>
                                  <w:t>乳化液配水</w:t>
                                </w:r>
                              </w:p>
                            </w:txbxContent>
                          </v:textbox>
                        </v:shape>
                      </v:group>
                      <v:shape id="_x0000_s1026" o:spid="_x0000_s1026" o:spt="32" type="#_x0000_t32" style="position:absolute;left:265430;top:1361440;height:0;width:622935;" filled="f" stroked="t" coordsize="21600,21600" o:gfxdata="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WvgiPVAAAABQEAAA8AAAAAAAAAAQAgAAAAIgAAAGRycy9kb3ducmV2LnhtbFBLAQIUABQAAAAI&#10;AIdO4kATmzEi8AEAAKwDAAAOAAAAAAAAAAEAIAAAACQBAABkcnMvZTJvRG9jLnhtbFBLBQYAAAAA&#10;BgAGAFkBAACGBQAAAAA=&#10;">
                        <v:fill on="f" focussize="0,0"/>
                        <v:stroke color="#000000" joinstyle="round"/>
                        <v:imagedata o:title=""/>
                        <o:lock v:ext="edit" aspectratio="f"/>
                      </v:shape>
                      <v:group id="_x0000_s1026" o:spid="_x0000_s1026" o:spt="203" style="position:absolute;left:2511425;top:1170305;height:414655;width:2367938;" coordorigin="651510,1154430" coordsize="2229,454" o:gfxdata="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BRbE7x1gAAAAUBAAAPAAAAAAAAAAEAIAAAACIAAABkcnMvZG93bnJldi54bWxQSwECFAAUAAAA&#10;CACHTuJAFwuZNtQCAABJBwAADgAAAAAAAAABACAAAAAlAQAAZHJzL2Uyb0RvYy54bWxQSwUGAAAA&#10;AAYABgBZAQAAawYAAAAA&#10;">
                        <o:lock v:ext="edit" aspectratio="f"/>
                        <v:line id="_x0000_s1026" o:spid="_x0000_s1026" o:spt="20" style="position:absolute;left:651510;top:1154648;height:1;width:735;" filled="f" stroked="t" coordsize="21600,21600" o:gfxdata="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i8rQbsAAADc&#10;AAAADwAAAAAAAAABACAAAAAiAAAAZHJzL2Rvd25yZXYueG1sUEsBAhQAFAAAAAgAh07iQDMvBZ47&#10;AAAAOQAAABAAAAAAAAAAAQAgAAAACgEAAGRycy9zaGFwZXhtbC54bWxQSwUGAAAAAAYABgBbAQAA&#10;tAMAAAAA&#10;">
                          <v:fill on="f" focussize="0,0"/>
                          <v:stroke color="#000000" joinstyle="round" endarrow="classic"/>
                          <v:imagedata o:title=""/>
                          <o:lock v:ext="edit" aspectratio="f"/>
                        </v:line>
                        <v:shape id="_x0000_s1026" o:spid="_x0000_s1026" o:spt="202" type="#_x0000_t202" style="position:absolute;left:652224;top:1154430;height:454;width:1515;" fillcolor="#FFFFFF" filled="t" stroked="t" coordsize="21600,21600" o:gfxdata="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MGBa74A&#10;AADcAAAADwAAAAAAAAABACAAAAAiAAAAZHJzL2Rvd25yZXYueG1sUEsBAhQAFAAAAAgAh07iQDMv&#10;BZ47AAAAOQAAABAAAAAAAAAAAQAgAAAADQEAAGRycy9zaGFwZXhtbC54bWxQSwUGAAAAAAYABgBb&#10;AQAAtwMAAAAA&#10;">
                          <v:fill on="t" focussize="0,0"/>
                          <v:stroke color="#FFFFFF" joinstyle="miter"/>
                          <v:imagedata o:title=""/>
                          <o:lock v:ext="edit" aspectratio="f"/>
                          <v:textbox>
                            <w:txbxContent>
                              <w:p>
                                <w:pPr>
                                  <w:pStyle w:val="28"/>
                                  <w:spacing w:before="0" w:beforeAutospacing="0" w:after="0" w:afterAutospacing="0"/>
                                  <w:jc w:val="both"/>
                                  <w:rPr>
                                    <w:rFonts w:hint="eastAsia"/>
                                    <w:sz w:val="24"/>
                                    <w:szCs w:val="24"/>
                                  </w:rPr>
                                </w:pPr>
                                <w:r>
                                  <w:rPr>
                                    <w:rFonts w:hint="eastAsia"/>
                                    <w:sz w:val="24"/>
                                    <w:szCs w:val="24"/>
                                  </w:rPr>
                                  <w:t>委托有资质</w:t>
                                </w:r>
                                <w:r>
                                  <w:rPr>
                                    <w:rFonts w:hint="eastAsia"/>
                                    <w:sz w:val="24"/>
                                    <w:szCs w:val="24"/>
                                    <w:lang w:eastAsia="zh-CN"/>
                                  </w:rPr>
                                  <w:t>单位</w:t>
                                </w:r>
                                <w:r>
                                  <w:rPr>
                                    <w:rFonts w:hint="eastAsia"/>
                                    <w:sz w:val="24"/>
                                    <w:szCs w:val="24"/>
                                  </w:rPr>
                                  <w:t>处理</w:t>
                                </w:r>
                              </w:p>
                            </w:txbxContent>
                          </v:textbox>
                        </v:shape>
                      </v:group>
                      <v:shape id="_x0000_s1026" o:spid="_x0000_s1026" o:spt="202" type="#_x0000_t202" style="position:absolute;left:2613660;top:1079500;height:305435;width:480060;"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b2oEdYA&#10;AAAFAQAADwAAAAAAAAABACAAAAAiAAAAZHJzL2Rvd25yZXYueG1sUEsBAhQAFAAAAAgAh07iQBpC&#10;65SvAQAAOwMAAA4AAAAAAAAAAQAgAAAAJQEAAGRycy9lMm9Eb2MueG1sUEsFBgAAAAAGAAYAWQEA&#10;AEYFAAAAAA==&#10;">
                        <v:fill on="f" focussize="0,0"/>
                        <v:stroke on="f"/>
                        <v:imagedata o:title=""/>
                        <o:lock v:ext="edit" aspectratio="f"/>
                        <v:textbox inset="0mm,1.27mm,0mm,1.27mm">
                          <w:txbxContent>
                            <w:p>
                              <w:pPr>
                                <w:pStyle w:val="28"/>
                                <w:spacing w:before="0" w:beforeAutospacing="0" w:after="0" w:afterAutospacing="0"/>
                                <w:jc w:val="center"/>
                                <w:rPr>
                                  <w:rFonts w:hint="default" w:eastAsia="宋体"/>
                                  <w:sz w:val="24"/>
                                  <w:szCs w:val="24"/>
                                  <w:lang w:val="en-US" w:eastAsia="zh-CN"/>
                                </w:rPr>
                              </w:pPr>
                              <w:r>
                                <w:rPr>
                                  <w:rFonts w:hint="eastAsia" w:ascii="Times New Roman" w:hAnsi="Times New Roman"/>
                                  <w:kern w:val="2"/>
                                  <w:sz w:val="21"/>
                                  <w:szCs w:val="21"/>
                                  <w:lang w:val="en-US" w:eastAsia="zh-CN"/>
                                </w:rPr>
                                <w:t>1.53</w:t>
                              </w:r>
                            </w:p>
                          </w:txbxContent>
                        </v:textbox>
                      </v:shape>
                      <v:shape id="_x0000_s1026" o:spid="_x0000_s1026" o:spt="202" type="#_x0000_t202" style="position:absolute;left:907415;top:307340;height:339090;width:480060;"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BvagR1gAA&#10;AAUBAAAPAAAAAAAAAAEAIAAAACIAAABkcnMvZG93bnJldi54bWxQSwECFAAUAAAACACHTuJAc+k2&#10;Ja4BAAA5AwAADgAAAAAAAAABACAAAAAlAQAAZHJzL2Uyb0RvYy54bWxQSwUGAAAAAAYABgBZAQAA&#10;RQUAAAAA&#10;">
                        <v:fill on="f" focussize="0,0"/>
                        <v:stroke on="f"/>
                        <v:imagedata o:title=""/>
                        <o:lock v:ext="edit" aspectratio="f"/>
                        <v:textbox inset="0mm,1.27mm,0mm,1.27mm">
                          <w:txbxContent>
                            <w:p>
                              <w:pPr>
                                <w:pStyle w:val="28"/>
                                <w:spacing w:before="0" w:beforeAutospacing="0" w:after="0" w:afterAutospacing="0"/>
                                <w:jc w:val="center"/>
                                <w:rPr>
                                  <w:rFonts w:hint="default" w:eastAsia="宋体"/>
                                  <w:sz w:val="24"/>
                                  <w:szCs w:val="24"/>
                                  <w:lang w:val="en-US" w:eastAsia="zh-CN"/>
                                </w:rPr>
                              </w:pPr>
                              <w:r>
                                <w:rPr>
                                  <w:rFonts w:hint="eastAsia" w:ascii="Times New Roman" w:hAnsi="Times New Roman"/>
                                  <w:kern w:val="2"/>
                                  <w:sz w:val="21"/>
                                  <w:szCs w:val="21"/>
                                  <w:lang w:val="en-US" w:eastAsia="zh-CN"/>
                                </w:rPr>
                                <w:t>2511</w:t>
                              </w:r>
                            </w:p>
                          </w:txbxContent>
                        </v:textbox>
                      </v:shape>
                      <v:shape id="_x0000_s1026" o:spid="_x0000_s1026" o:spt="202" type="#_x0000_t202" style="position:absolute;left:916940;top:1079500;height:339090;width:480060;"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G9qBHW&#10;AAAABQEAAA8AAAAAAAAAAQAgAAAAIgAAAGRycy9kb3ducmV2LnhtbFBLAQIUABQAAAAIAIdO4kAU&#10;qHWCsAEAADoDAAAOAAAAAAAAAAEAIAAAACUBAABkcnMvZTJvRG9jLnhtbFBLBQYAAAAABgAGAFkB&#10;AABHBQAAAAA=&#10;">
                        <v:fill on="f" focussize="0,0"/>
                        <v:stroke on="f"/>
                        <v:imagedata o:title=""/>
                        <o:lock v:ext="edit" aspectratio="f"/>
                        <v:textbox inset="0mm,1.27mm,0mm,1.27mm">
                          <w:txbxContent>
                            <w:p>
                              <w:pPr>
                                <w:pStyle w:val="28"/>
                                <w:spacing w:before="0" w:beforeAutospacing="0" w:after="0" w:afterAutospacing="0"/>
                                <w:jc w:val="center"/>
                                <w:rPr>
                                  <w:rFonts w:hint="default"/>
                                  <w:sz w:val="24"/>
                                  <w:szCs w:val="24"/>
                                  <w:lang w:val="en-US"/>
                                </w:rPr>
                              </w:pPr>
                              <w:r>
                                <w:rPr>
                                  <w:rFonts w:hint="eastAsia" w:ascii="Times New Roman" w:hAnsi="Times New Roman"/>
                                  <w:kern w:val="2"/>
                                  <w:sz w:val="21"/>
                                  <w:szCs w:val="21"/>
                                  <w:lang w:val="en-US" w:eastAsia="zh-CN"/>
                                </w:rPr>
                                <w:t>7.65</w:t>
                              </w:r>
                            </w:p>
                          </w:txbxContent>
                        </v:textbox>
                      </v:shape>
                      <v:shape id="_x0000_s1026" o:spid="_x0000_s1026" o:spt="100" style="position:absolute;left:1779905;top:997585;height:160020;width:161925;" filled="f" stroked="t" coordsize="595,516" o:gfxdata="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rcO79cAAAAFAQAADwAAAAAAAAABACAAAAAiAAAAZHJzL2Rvd25yZXYueG1sUEsBAhQAFAAA&#10;AAgAh07iQAlAKh3UAgAAOAYAAA4AAAAAAAAAAQAgAAAAJgEAAGRycy9lMm9Eb2MueG1sUEsFBgAA&#10;AAAGAAYAWQEAAGwGAAAAAA==&#10;" path="m0,516c36,463,176,218,233,197c290,176,285,424,345,391c405,358,543,81,595,0e">
                        <v:path o:connectlocs="0,81350644;29960406,31058168;44362026,61643419;76508386,0" o:connectangles="0,0,0,0"/>
                        <v:fill on="f" focussize="0,0"/>
                        <v:stroke color="#000000" joinstyle="round" endarrow="classic"/>
                        <v:imagedata o:title=""/>
                        <o:lock v:ext="edit" aspectratio="f"/>
                      </v:shape>
                      <v:shape id="_x0000_s1026" o:spid="_x0000_s1026" o:spt="202" type="#_x0000_t202" style="position:absolute;left:1960880;top:772795;height:424180;width:612775;"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G9qBHW&#10;AAAABQEAAA8AAAAAAAAAAQAgAAAAIgAAAGRycy9kb3ducmV2LnhtbFBLAQIUABQAAAAIAIdO4kDV&#10;80T2sAEAADoDAAAOAAAAAAAAAAEAIAAAACUBAABkcnMvZTJvRG9jLnhtbFBLBQYAAAAABgAGAFkB&#10;AABHBQAAAAA=&#10;">
                        <v:fill on="f" focussize="0,0"/>
                        <v:stroke on="f"/>
                        <v:imagedata o:title=""/>
                        <o:lock v:ext="edit" aspectratio="f"/>
                        <v:textbox inset="0mm,1.27mm,0mm,1.27mm">
                          <w:txbxContent>
                            <w:p>
                              <w:pPr>
                                <w:pStyle w:val="28"/>
                                <w:spacing w:before="0" w:beforeAutospacing="0" w:after="0" w:afterAutospacing="0"/>
                                <w:jc w:val="center"/>
                                <w:rPr>
                                  <w:rFonts w:hint="default" w:eastAsia="宋体"/>
                                  <w:lang w:val="en-US" w:eastAsia="zh-CN"/>
                                </w:rPr>
                              </w:pPr>
                              <w:r>
                                <w:rPr>
                                  <w:rFonts w:hint="eastAsia"/>
                                  <w:kern w:val="2"/>
                                  <w:sz w:val="21"/>
                                  <w:szCs w:val="21"/>
                                </w:rPr>
                                <w:t>损</w:t>
                              </w:r>
                              <w:r>
                                <w:rPr>
                                  <w:rFonts w:ascii="Times New Roman" w:hAnsi="Times New Roman"/>
                                  <w:kern w:val="2"/>
                                  <w:sz w:val="21"/>
                                  <w:szCs w:val="21"/>
                                </w:rPr>
                                <w:t>耗</w:t>
                              </w:r>
                              <w:r>
                                <w:rPr>
                                  <w:rFonts w:hint="eastAsia" w:ascii="Times New Roman" w:hAnsi="Times New Roman"/>
                                  <w:kern w:val="2"/>
                                  <w:sz w:val="21"/>
                                  <w:szCs w:val="21"/>
                                  <w:lang w:val="en-US" w:eastAsia="zh-CN"/>
                                </w:rPr>
                                <w:t>6.12</w:t>
                              </w:r>
                            </w:p>
                          </w:txbxContent>
                        </v:textbox>
                      </v:shape>
                      <v:shape id="_x0000_s1026" o:spid="_x0000_s1026" o:spt="32" type="#_x0000_t32" style="position:absolute;left:892175;top:576580;flip:x;height:1403350;width:5715;" filled="f" stroked="t" coordsize="21600,21600" o:gfxdata="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h/FhTUAAAABQEAAA8AAAAAAAAAAQAgAAAAIgAAAGRycy9kb3ducmV2Lnht&#10;bFBLAQIUABQAAAAIAIdO4kB2OqTD/QEAALkDAAAOAAAAAAAAAAEAIAAAACMBAABkcnMvZTJvRG9j&#10;LnhtbFBLBQYAAAAABgAGAFkBAACSBQAAAAA=&#10;">
                        <v:fill on="f" focussize="0,0"/>
                        <v:stroke color="#000000" joinstyle="round"/>
                        <v:imagedata o:title=""/>
                        <o:lock v:ext="edit" aspectratio="f"/>
                      </v:shape>
                      <v:group id="_x0000_s1026" o:spid="_x0000_s1026" o:spt="203" style="position:absolute;left:901700;top:1774825;height:301625;width:1613535;" coordorigin="651510,1154430" coordsize="2541,330" o:gfxdata="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UWxO8dYAAAAF&#10;AQAADwAAAAAAAAABACAAAAAiAAAAZHJzL2Rvd25yZXYueG1sUEsBAhQAFAAAAAgAh07iQHg+M/HJ&#10;AgAAFwcAAA4AAAAAAAAAAQAgAAAAJQEAAGRycy9lMm9Eb2MueG1sUEsFBgAAAAAGAAYAWQEAAGAG&#10;AAAAAA==&#10;">
                        <o:lock v:ext="edit" aspectratio="f"/>
                        <v:line id="直接连接符 272" o:spid="_x0000_s1026" o:spt="20" style="position:absolute;left:651510;top:1154648;height:1;width:735;" filled="f" stroked="t" coordsize="21600,21600" o:gfxdata="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tga25AAAA2gAA&#10;AA8AAAAAAAAAAQAgAAAAIgAAAGRycy9kb3ducmV2LnhtbFBLAQIUABQAAAAIAIdO4kAzLwWeOwAA&#10;ADkAAAAQAAAAAAAAAAEAIAAAAAgBAABkcnMvc2hhcGV4bWwueG1sUEsFBgAAAAAGAAYAWwEAALID&#10;AAAAAA==&#10;">
                          <v:fill on="f" focussize="0,0"/>
                          <v:stroke color="#000000" joinstyle="round" endarrow="classic"/>
                          <v:imagedata o:title=""/>
                          <o:lock v:ext="edit" aspectratio="f"/>
                        </v:line>
                        <v:shape id="文本框 273" o:spid="_x0000_s1026" o:spt="202" type="#_x0000_t202" style="position:absolute;left:652224;top:1154430;height:330;width:1827;" filled="f" stroked="t" coordsize="21600,21600" o:gfxdata="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SEEougAAANoA&#10;AAAPAAAAAAAAAAEAIAAAACIAAABkcnMvZG93bnJldi54bWxQSwECFAAUAAAACACHTuJAMy8FnjsA&#10;AAA5AAAAEAAAAAAAAAABACAAAAAJAQAAZHJzL3NoYXBleG1sLnhtbFBLBQYAAAAABgAGAFsBAACz&#10;AwAAAAA=&#10;">
                          <v:fill on="f" focussize="0,0"/>
                          <v:stroke color="#000000" joinstyle="miter"/>
                          <v:imagedata o:title=""/>
                          <o:lock v:ext="edit" aspectratio="f"/>
                          <v:textbox>
                            <w:txbxContent>
                              <w:p>
                                <w:pPr>
                                  <w:spacing w:before="0" w:beforeAutospacing="0" w:after="0" w:afterAutospacing="0"/>
                                  <w:ind w:firstLine="216"/>
                                  <w:jc w:val="both"/>
                                  <w:rPr>
                                    <w:rFonts w:hint="eastAsia" w:eastAsia="宋体"/>
                                    <w:sz w:val="24"/>
                                    <w:szCs w:val="24"/>
                                    <w:lang w:eastAsia="zh-CN"/>
                                  </w:rPr>
                                </w:pPr>
                                <w:r>
                                  <w:rPr>
                                    <w:rFonts w:hint="eastAsia"/>
                                    <w:kern w:val="2"/>
                                    <w:sz w:val="21"/>
                                    <w:szCs w:val="21"/>
                                    <w:lang w:eastAsia="zh-CN"/>
                                  </w:rPr>
                                  <w:t>绿化用水</w:t>
                                </w:r>
                              </w:p>
                            </w:txbxContent>
                          </v:textbox>
                        </v:shape>
                      </v:group>
                      <v:shape id="_x0000_s1026" o:spid="_x0000_s1026" o:spt="100" style="position:absolute;left:1671955;top:1608455;height:160020;width:170180;" filled="f" stroked="t" coordsize="595,516" o:gfxdata="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nrcO&#10;79cAAAAFAQAADwAAAAAAAAABACAAAAAiAAAAZHJzL2Rvd25yZXYueG1sUEsBAhQAFAAAAAgAh07i&#10;QKW15dfOAgAANQYAAA4AAAAAAAAAAQAgAAAAJgEAAGRycy9lMm9Eb2MueG1sUEsFBgAAAAAGAAYA&#10;WQEAAGYGAAAAAA==&#10;" path="m0,516c36,463,176,218,233,197c290,176,285,424,345,391c405,358,543,81,595,0e">
                        <v:path o:connectlocs="0,81350644;29960406,31058168;44362026,61643419;76508386,0" o:connectangles="0,0,0,0"/>
                        <v:fill on="f" focussize="0,0"/>
                        <v:stroke color="#000000" joinstyle="round" endarrow="classic"/>
                        <v:imagedata o:title=""/>
                        <o:lock v:ext="edit" aspectratio="f"/>
                      </v:shape>
                      <v:shape id="_x0000_s1026" o:spid="_x0000_s1026" o:spt="202" type="#_x0000_t202" style="position:absolute;left:1814830;top:1457960;height:325755;width:774065;"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Ab2oEdYAAAAF&#10;AQAADwAAAAAAAAABACAAAAAiAAAAZHJzL2Rvd25yZXYueG1sUEsBAhQAFAAAAAgAh07iQOo9sPqs&#10;AQAANwMAAA4AAAAAAAAAAQAgAAAAJQEAAGRycy9lMm9Eb2MueG1sUEsFBgAAAAAGAAYAWQEAAEMF&#10;AAAAAA==&#10;">
                        <v:fill on="f" focussize="0,0"/>
                        <v:stroke on="f"/>
                        <v:imagedata o:title=""/>
                        <o:lock v:ext="edit" aspectratio="f"/>
                        <v:textbox inset="0mm,1.27mm,0mm,1.27mm">
                          <w:txbxContent>
                            <w:p>
                              <w:pPr>
                                <w:pStyle w:val="28"/>
                                <w:spacing w:before="0" w:beforeAutospacing="0" w:after="0" w:afterAutospacing="0"/>
                                <w:jc w:val="center"/>
                                <w:rPr>
                                  <w:rFonts w:hint="default" w:eastAsia="宋体"/>
                                  <w:lang w:val="en-US" w:eastAsia="zh-CN"/>
                                </w:rPr>
                              </w:pPr>
                              <w:r>
                                <w:rPr>
                                  <w:rFonts w:hint="eastAsia"/>
                                  <w:kern w:val="2"/>
                                  <w:sz w:val="21"/>
                                  <w:szCs w:val="21"/>
                                </w:rPr>
                                <w:t>损</w:t>
                              </w:r>
                              <w:r>
                                <w:rPr>
                                  <w:rFonts w:ascii="Times New Roman" w:hAnsi="Times New Roman"/>
                                  <w:kern w:val="2"/>
                                  <w:sz w:val="21"/>
                                  <w:szCs w:val="21"/>
                                </w:rPr>
                                <w:t>耗</w:t>
                              </w:r>
                              <w:r>
                                <w:rPr>
                                  <w:rFonts w:hint="eastAsia" w:ascii="Times New Roman" w:hAnsi="Times New Roman"/>
                                  <w:kern w:val="2"/>
                                  <w:sz w:val="21"/>
                                  <w:szCs w:val="21"/>
                                  <w:lang w:val="en-US" w:eastAsia="zh-CN"/>
                                </w:rPr>
                                <w:t>627</w:t>
                              </w:r>
                            </w:p>
                          </w:txbxContent>
                        </v:textbox>
                      </v:shape>
                      <v:shape id="_x0000_s1026" o:spid="_x0000_s1026" o:spt="202" type="#_x0000_t202" style="position:absolute;left:886460;top:1736090;height:307340;width:480060;" filled="f" stroked="f" coordsize="21600,21600" o:gfxdata="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vagR1gAAAAUB&#10;AAAPAAAAAAAAAAEAIAAAACIAAABkcnMvZG93bnJldi54bWxQSwECFAAUAAAACACHTuJAqcPa8qsB&#10;AAA2AwAADgAAAAAAAAABACAAAAAlAQAAZHJzL2Uyb0RvYy54bWxQSwUGAAAAAAYABgBZAQAAQgUA&#10;AAAA&#10;">
                        <v:fill on="f" focussize="0,0"/>
                        <v:stroke on="f"/>
                        <v:imagedata o:title=""/>
                        <o:lock v:ext="edit" aspectratio="f"/>
                        <v:textbox inset="0mm,1.27mm,0mm,1.27mm">
                          <w:txbxContent>
                            <w:p>
                              <w:pPr>
                                <w:pStyle w:val="28"/>
                                <w:spacing w:before="0" w:beforeAutospacing="0" w:after="0" w:afterAutospacing="0"/>
                                <w:jc w:val="center"/>
                                <w:rPr>
                                  <w:rFonts w:hint="default"/>
                                  <w:sz w:val="24"/>
                                  <w:szCs w:val="24"/>
                                  <w:lang w:val="en-US"/>
                                </w:rPr>
                              </w:pPr>
                              <w:r>
                                <w:rPr>
                                  <w:rFonts w:hint="eastAsia" w:ascii="Times New Roman" w:hAnsi="Times New Roman"/>
                                  <w:kern w:val="2"/>
                                  <w:sz w:val="21"/>
                                  <w:szCs w:val="21"/>
                                  <w:lang w:val="en-US" w:eastAsia="zh-CN"/>
                                </w:rPr>
                                <w:t>627</w:t>
                              </w:r>
                            </w:p>
                          </w:txbxContent>
                        </v:textbox>
                      </v:shape>
                      <w10:wrap type="none"/>
                      <w10:anchorlock/>
                    </v:group>
                  </w:pict>
                </mc:Fallback>
              </mc:AlternateContent>
            </w:r>
          </w:p>
          <w:p>
            <w:pPr>
              <w:numPr>
                <w:ilvl w:val="0"/>
                <w:numId w:val="4"/>
              </w:numPr>
              <w:tabs>
                <w:tab w:val="left" w:pos="818"/>
              </w:tabs>
              <w:spacing w:line="360" w:lineRule="auto"/>
              <w:ind w:firstLine="480" w:firstLineChars="0"/>
              <w:rPr>
                <w:color w:val="auto"/>
                <w:sz w:val="24"/>
              </w:rPr>
            </w:pPr>
            <w:r>
              <w:rPr>
                <w:color w:val="auto"/>
                <w:sz w:val="24"/>
              </w:rPr>
              <w:t>固体废物</w:t>
            </w:r>
          </w:p>
          <w:p>
            <w:pPr>
              <w:spacing w:line="360" w:lineRule="auto"/>
              <w:ind w:firstLine="480" w:firstLineChars="200"/>
              <w:rPr>
                <w:rFonts w:ascii="Times New Roman" w:hAnsi="Times New Roman"/>
                <w:color w:val="000000"/>
                <w:kern w:val="0"/>
                <w:sz w:val="24"/>
                <w:szCs w:val="24"/>
              </w:rPr>
            </w:pPr>
            <w:r>
              <w:rPr>
                <w:rFonts w:ascii="Times New Roman" w:hAnsi="Times New Roman"/>
                <w:color w:val="000000"/>
                <w:kern w:val="0"/>
                <w:sz w:val="24"/>
                <w:szCs w:val="24"/>
              </w:rPr>
              <w:t>本项目运营期产生的固体废弃物主要为员工生活垃圾、边角料、金属屑、废乳化液、含油抹布及手套、包装桶。</w:t>
            </w:r>
          </w:p>
          <w:p>
            <w:pPr>
              <w:spacing w:line="360" w:lineRule="auto"/>
              <w:ind w:firstLine="480" w:firstLineChars="200"/>
              <w:rPr>
                <w:rFonts w:ascii="Times New Roman" w:hAnsi="Times New Roman"/>
                <w:color w:val="auto"/>
                <w:kern w:val="0"/>
                <w:sz w:val="24"/>
                <w:szCs w:val="20"/>
              </w:rPr>
            </w:pPr>
            <w:r>
              <w:rPr>
                <w:rFonts w:ascii="Times New Roman" w:hAnsi="Times New Roman"/>
                <w:color w:val="000000"/>
                <w:kern w:val="0"/>
                <w:sz w:val="24"/>
                <w:szCs w:val="20"/>
              </w:rPr>
              <w:t>（1）固废产</w:t>
            </w:r>
            <w:r>
              <w:rPr>
                <w:rFonts w:ascii="Times New Roman" w:hAnsi="Times New Roman"/>
                <w:color w:val="auto"/>
                <w:kern w:val="0"/>
                <w:sz w:val="24"/>
                <w:szCs w:val="20"/>
              </w:rPr>
              <w:t>生源强核算</w:t>
            </w:r>
          </w:p>
          <w:p>
            <w:pPr>
              <w:widowControl/>
              <w:spacing w:line="360" w:lineRule="auto"/>
              <w:ind w:firstLine="480" w:firstLineChars="200"/>
              <w:jc w:val="left"/>
              <w:rPr>
                <w:rFonts w:ascii="Times New Roman" w:hAnsi="Times New Roman"/>
                <w:color w:val="auto"/>
                <w:kern w:val="0"/>
                <w:sz w:val="24"/>
                <w:szCs w:val="24"/>
              </w:rPr>
            </w:pPr>
            <w:r>
              <w:rPr>
                <w:rFonts w:ascii="Times New Roman" w:hAnsi="Times New Roman"/>
                <w:color w:val="auto"/>
                <w:kern w:val="0"/>
                <w:sz w:val="24"/>
                <w:szCs w:val="24"/>
              </w:rPr>
              <w:t>边角料：根据业主提供信息，边角料产生量以原料使用量</w:t>
            </w:r>
            <w:r>
              <w:rPr>
                <w:rFonts w:hint="eastAsia"/>
                <w:color w:val="auto"/>
                <w:kern w:val="0"/>
                <w:sz w:val="24"/>
                <w:szCs w:val="24"/>
                <w:lang w:val="en-US" w:eastAsia="zh-CN"/>
              </w:rPr>
              <w:t>1</w:t>
            </w:r>
            <w:r>
              <w:rPr>
                <w:rFonts w:ascii="Times New Roman" w:hAnsi="Times New Roman"/>
                <w:color w:val="auto"/>
                <w:kern w:val="0"/>
                <w:sz w:val="24"/>
                <w:szCs w:val="24"/>
              </w:rPr>
              <w:t>%计，则边角料产生量</w:t>
            </w:r>
            <w:r>
              <w:rPr>
                <w:rFonts w:hint="eastAsia"/>
                <w:color w:val="auto"/>
                <w:kern w:val="0"/>
                <w:sz w:val="24"/>
                <w:szCs w:val="24"/>
                <w:lang w:eastAsia="zh-CN"/>
              </w:rPr>
              <w:t>约</w:t>
            </w:r>
            <w:r>
              <w:rPr>
                <w:rFonts w:ascii="Times New Roman" w:hAnsi="Times New Roman"/>
                <w:color w:val="auto"/>
                <w:kern w:val="0"/>
                <w:sz w:val="24"/>
                <w:szCs w:val="24"/>
              </w:rPr>
              <w:t>为</w:t>
            </w:r>
            <w:r>
              <w:rPr>
                <w:rFonts w:hint="eastAsia"/>
                <w:color w:val="auto"/>
                <w:kern w:val="0"/>
                <w:sz w:val="24"/>
                <w:szCs w:val="24"/>
                <w:lang w:val="en-US" w:eastAsia="zh-CN"/>
              </w:rPr>
              <w:t>18t</w:t>
            </w:r>
            <w:r>
              <w:rPr>
                <w:rFonts w:ascii="Times New Roman" w:hAnsi="Times New Roman"/>
                <w:color w:val="auto"/>
                <w:kern w:val="0"/>
                <w:sz w:val="24"/>
                <w:szCs w:val="24"/>
              </w:rPr>
              <w:t>/a。</w:t>
            </w:r>
          </w:p>
          <w:p>
            <w:pPr>
              <w:widowControl/>
              <w:spacing w:line="360" w:lineRule="auto"/>
              <w:ind w:firstLine="480" w:firstLineChars="200"/>
              <w:jc w:val="left"/>
              <w:rPr>
                <w:rFonts w:ascii="Times New Roman" w:hAnsi="Times New Roman"/>
                <w:color w:val="auto"/>
                <w:kern w:val="0"/>
                <w:sz w:val="24"/>
                <w:szCs w:val="24"/>
              </w:rPr>
            </w:pPr>
            <w:r>
              <w:rPr>
                <w:rFonts w:ascii="Times New Roman" w:hAnsi="Times New Roman"/>
                <w:color w:val="auto"/>
                <w:kern w:val="0"/>
                <w:sz w:val="24"/>
                <w:szCs w:val="24"/>
              </w:rPr>
              <w:t>废金属屑：根据业主提供信息，机加工过程中，产生废金属屑</w:t>
            </w:r>
            <w:r>
              <w:rPr>
                <w:rFonts w:hint="eastAsia"/>
                <w:color w:val="auto"/>
                <w:kern w:val="0"/>
                <w:sz w:val="24"/>
                <w:szCs w:val="24"/>
                <w:lang w:val="en-US" w:eastAsia="zh-CN"/>
              </w:rPr>
              <w:t>0.5</w:t>
            </w:r>
            <w:r>
              <w:rPr>
                <w:rFonts w:ascii="Times New Roman" w:hAnsi="Times New Roman"/>
                <w:color w:val="auto"/>
                <w:kern w:val="0"/>
                <w:sz w:val="24"/>
                <w:szCs w:val="24"/>
              </w:rPr>
              <w:t>t/a。</w:t>
            </w:r>
          </w:p>
          <w:p>
            <w:pPr>
              <w:spacing w:line="360" w:lineRule="auto"/>
              <w:ind w:firstLine="480" w:firstLineChars="200"/>
              <w:rPr>
                <w:rFonts w:ascii="Times New Roman" w:hAnsi="Times New Roman"/>
                <w:sz w:val="24"/>
              </w:rPr>
            </w:pPr>
            <w:r>
              <w:rPr>
                <w:rFonts w:ascii="Times New Roman" w:hAnsi="Times New Roman"/>
                <w:color w:val="auto"/>
                <w:sz w:val="24"/>
              </w:rPr>
              <w:t>生活垃圾：本项目员工</w:t>
            </w:r>
            <w:r>
              <w:rPr>
                <w:rFonts w:hint="eastAsia"/>
                <w:color w:val="auto"/>
                <w:sz w:val="24"/>
                <w:lang w:val="en-US" w:eastAsia="zh-CN"/>
              </w:rPr>
              <w:t>81</w:t>
            </w:r>
            <w:r>
              <w:rPr>
                <w:rFonts w:ascii="Times New Roman" w:hAnsi="Times New Roman"/>
                <w:color w:val="auto"/>
                <w:sz w:val="24"/>
              </w:rPr>
              <w:t>人，人均生</w:t>
            </w:r>
            <w:r>
              <w:rPr>
                <w:rFonts w:ascii="Times New Roman" w:hAnsi="Times New Roman"/>
                <w:sz w:val="24"/>
              </w:rPr>
              <w:t>活垃圾产生量按每人每天0.5kg计，年工作3</w:t>
            </w:r>
            <w:r>
              <w:rPr>
                <w:rFonts w:hint="eastAsia"/>
                <w:sz w:val="24"/>
                <w:lang w:val="en-US" w:eastAsia="zh-CN"/>
              </w:rPr>
              <w:t>10</w:t>
            </w:r>
            <w:r>
              <w:rPr>
                <w:rFonts w:ascii="Times New Roman" w:hAnsi="Times New Roman"/>
                <w:sz w:val="24"/>
              </w:rPr>
              <w:t>天，则生活垃圾产生量约为</w:t>
            </w:r>
            <w:r>
              <w:rPr>
                <w:rFonts w:hint="eastAsia"/>
                <w:sz w:val="24"/>
                <w:lang w:val="en-US" w:eastAsia="zh-CN"/>
              </w:rPr>
              <w:t>12.6</w:t>
            </w:r>
            <w:r>
              <w:rPr>
                <w:rFonts w:ascii="Times New Roman" w:hAnsi="Times New Roman"/>
                <w:sz w:val="24"/>
              </w:rPr>
              <w:t>t/a。</w:t>
            </w:r>
          </w:p>
          <w:p>
            <w:pPr>
              <w:spacing w:line="360" w:lineRule="auto"/>
              <w:ind w:firstLine="480" w:firstLineChars="200"/>
              <w:rPr>
                <w:rFonts w:ascii="Times New Roman" w:hAnsi="Times New Roman"/>
                <w:sz w:val="24"/>
              </w:rPr>
            </w:pPr>
            <w:r>
              <w:rPr>
                <w:rFonts w:ascii="Times New Roman" w:hAnsi="Times New Roman"/>
                <w:sz w:val="24"/>
              </w:rPr>
              <w:t>废含油抹布及手套：</w:t>
            </w:r>
            <w:r>
              <w:rPr>
                <w:rFonts w:ascii="Times New Roman" w:hAnsi="Times New Roman"/>
                <w:color w:val="000000"/>
                <w:kern w:val="0"/>
                <w:sz w:val="24"/>
                <w:szCs w:val="24"/>
              </w:rPr>
              <w:t>在机加工过程中，工人需要佩戴手套，检验清理过程中使用抹布，年产生</w:t>
            </w:r>
            <w:r>
              <w:rPr>
                <w:rFonts w:ascii="Times New Roman" w:hAnsi="Times New Roman"/>
                <w:sz w:val="24"/>
              </w:rPr>
              <w:t>含油抹布及手套</w:t>
            </w:r>
            <w:r>
              <w:rPr>
                <w:rFonts w:ascii="Times New Roman" w:hAnsi="Times New Roman"/>
                <w:color w:val="000000"/>
                <w:kern w:val="0"/>
                <w:sz w:val="24"/>
                <w:szCs w:val="24"/>
              </w:rPr>
              <w:t>0.5t/a，</w:t>
            </w:r>
            <w:r>
              <w:rPr>
                <w:rFonts w:ascii="Times New Roman" w:hAnsi="Times New Roman"/>
                <w:sz w:val="24"/>
              </w:rPr>
              <w:t>混入生活垃圾由环卫清运</w:t>
            </w:r>
            <w:r>
              <w:rPr>
                <w:rFonts w:ascii="Times New Roman" w:hAnsi="Times New Roman"/>
                <w:color w:val="000000"/>
                <w:kern w:val="0"/>
                <w:sz w:val="24"/>
                <w:szCs w:val="24"/>
              </w:rPr>
              <w:t>。</w:t>
            </w:r>
          </w:p>
          <w:p>
            <w:pPr>
              <w:spacing w:line="360" w:lineRule="auto"/>
              <w:ind w:firstLine="480" w:firstLineChars="200"/>
              <w:rPr>
                <w:rFonts w:hint="eastAsia" w:cs="Times New Roman"/>
                <w:color w:val="auto"/>
                <w:sz w:val="24"/>
                <w:lang w:eastAsia="zh-CN"/>
              </w:rPr>
            </w:pPr>
            <w:r>
              <w:rPr>
                <w:rFonts w:ascii="Times New Roman" w:hAnsi="Times New Roman"/>
                <w:sz w:val="24"/>
              </w:rPr>
              <w:t>废乳化液：</w:t>
            </w:r>
            <w:r>
              <w:rPr>
                <w:rFonts w:hint="eastAsia" w:ascii="Times New Roman" w:hAnsi="Times New Roman"/>
                <w:sz w:val="24"/>
              </w:rPr>
              <w:t>机加工</w:t>
            </w:r>
            <w:r>
              <w:rPr>
                <w:rFonts w:ascii="Times New Roman" w:hAnsi="Times New Roman"/>
                <w:sz w:val="24"/>
              </w:rPr>
              <w:t>过程中使用乳化液，乳化液循环使用，定期更换，</w:t>
            </w:r>
            <w:r>
              <w:rPr>
                <w:rFonts w:hint="eastAsia" w:ascii="Times New Roman" w:hAnsi="Times New Roman"/>
                <w:sz w:val="24"/>
              </w:rPr>
              <w:t>乳化液每年使用0</w:t>
            </w:r>
            <w:r>
              <w:rPr>
                <w:rFonts w:ascii="Times New Roman" w:hAnsi="Times New Roman"/>
                <w:sz w:val="24"/>
              </w:rPr>
              <w:t>.</w:t>
            </w:r>
            <w:r>
              <w:rPr>
                <w:rFonts w:hint="eastAsia"/>
                <w:sz w:val="24"/>
                <w:lang w:val="en-US" w:eastAsia="zh-CN"/>
              </w:rPr>
              <w:t>8</w:t>
            </w:r>
            <w:r>
              <w:rPr>
                <w:rFonts w:ascii="Times New Roman" w:hAnsi="Times New Roman"/>
                <w:sz w:val="24"/>
              </w:rPr>
              <w:t>5t</w:t>
            </w:r>
            <w:r>
              <w:rPr>
                <w:rFonts w:hint="eastAsia" w:ascii="Times New Roman" w:hAnsi="Times New Roman"/>
                <w:sz w:val="24"/>
              </w:rPr>
              <w:t>，与水1：</w:t>
            </w:r>
            <w:r>
              <w:rPr>
                <w:rFonts w:hint="eastAsia"/>
                <w:sz w:val="24"/>
                <w:lang w:val="en-US" w:eastAsia="zh-CN"/>
              </w:rPr>
              <w:t>9</w:t>
            </w:r>
            <w:r>
              <w:rPr>
                <w:rFonts w:hint="eastAsia" w:ascii="Times New Roman" w:hAnsi="Times New Roman"/>
                <w:sz w:val="24"/>
              </w:rPr>
              <w:t>混合后使用，年产生</w:t>
            </w:r>
            <w:r>
              <w:rPr>
                <w:rFonts w:hint="eastAsia"/>
                <w:sz w:val="24"/>
                <w:lang w:val="en-US" w:eastAsia="zh-CN"/>
              </w:rPr>
              <w:t>8.5</w:t>
            </w:r>
            <w:r>
              <w:rPr>
                <w:rFonts w:ascii="Times New Roman" w:hAnsi="Times New Roman"/>
                <w:sz w:val="24"/>
              </w:rPr>
              <w:t>t</w:t>
            </w:r>
            <w:r>
              <w:rPr>
                <w:rFonts w:hint="eastAsia" w:ascii="Times New Roman" w:hAnsi="Times New Roman"/>
                <w:sz w:val="24"/>
              </w:rPr>
              <w:t>配水乳化液，</w:t>
            </w:r>
            <w:r>
              <w:rPr>
                <w:rFonts w:ascii="Times New Roman" w:hAnsi="Times New Roman"/>
                <w:sz w:val="24"/>
              </w:rPr>
              <w:t>乳化液</w:t>
            </w:r>
            <w:r>
              <w:rPr>
                <w:rFonts w:cs="Times New Roman"/>
                <w:color w:val="auto"/>
                <w:sz w:val="24"/>
              </w:rPr>
              <w:t>循环使用，定期更换。</w:t>
            </w:r>
            <w:r>
              <w:rPr>
                <w:rFonts w:ascii="Times New Roman" w:hAnsi="Times New Roman"/>
                <w:sz w:val="24"/>
              </w:rPr>
              <w:t>乳化液</w:t>
            </w:r>
            <w:r>
              <w:rPr>
                <w:rFonts w:cs="Times New Roman"/>
                <w:color w:val="auto"/>
                <w:sz w:val="24"/>
              </w:rPr>
              <w:t>损耗量在使用过程中由于挥发、零件带走等损耗占</w:t>
            </w:r>
            <w:r>
              <w:rPr>
                <w:rFonts w:hint="eastAsia" w:cs="Times New Roman"/>
                <w:color w:val="auto"/>
                <w:sz w:val="24"/>
                <w:lang w:val="en-US" w:eastAsia="zh-CN"/>
              </w:rPr>
              <w:t>8</w:t>
            </w:r>
            <w:r>
              <w:rPr>
                <w:rFonts w:cs="Times New Roman"/>
                <w:color w:val="auto"/>
                <w:sz w:val="24"/>
              </w:rPr>
              <w:t>0%，则废</w:t>
            </w:r>
            <w:r>
              <w:rPr>
                <w:rFonts w:ascii="Times New Roman" w:hAnsi="Times New Roman"/>
                <w:sz w:val="24"/>
              </w:rPr>
              <w:t>乳化液</w:t>
            </w:r>
            <w:r>
              <w:rPr>
                <w:rFonts w:cs="Times New Roman"/>
                <w:color w:val="auto"/>
                <w:sz w:val="24"/>
              </w:rPr>
              <w:t>产生量约</w:t>
            </w:r>
            <w:r>
              <w:rPr>
                <w:rFonts w:hint="eastAsia" w:cs="Times New Roman"/>
                <w:color w:val="auto"/>
                <w:sz w:val="24"/>
                <w:lang w:val="en-US" w:eastAsia="zh-CN"/>
              </w:rPr>
              <w:t>1.7</w:t>
            </w:r>
            <w:r>
              <w:rPr>
                <w:rFonts w:cs="Times New Roman"/>
                <w:color w:val="auto"/>
                <w:sz w:val="24"/>
              </w:rPr>
              <w:t>t/a</w:t>
            </w:r>
            <w:r>
              <w:rPr>
                <w:rFonts w:hint="eastAsia" w:cs="Times New Roman"/>
                <w:color w:val="auto"/>
                <w:sz w:val="24"/>
                <w:lang w:eastAsia="zh-CN"/>
              </w:rPr>
              <w:t>。</w:t>
            </w:r>
          </w:p>
          <w:p>
            <w:pPr>
              <w:spacing w:line="360" w:lineRule="auto"/>
              <w:ind w:firstLine="480" w:firstLineChars="200"/>
              <w:rPr>
                <w:rFonts w:ascii="Times New Roman" w:hAnsi="Times New Roman"/>
                <w:sz w:val="24"/>
              </w:rPr>
            </w:pPr>
            <w:r>
              <w:rPr>
                <w:rFonts w:ascii="Times New Roman" w:hAnsi="Times New Roman"/>
                <w:sz w:val="24"/>
              </w:rPr>
              <w:t>包装桶：项目生产过程中乳化液产生包装桶，约0.005t/a。根据建设单位提供资料，包装桶使用后需暂存在厂内危废堆场，由生产厂商回收处置。根据《固体废物鉴别标准 通则（GB34330-2017）》标准6.1，“以下物质不作为固体废物管理：任何不需要修复和加工即可用于其原始用途的物质，或者在产生点经过修复和加工后满足国家、地方制定或行业通行的产品质量标准并且用于其原始用途的物质”，本项目使用的原料包装桶由生产厂商回收再利用，用于原有用途。因此本项目使用产生的原料包装桶不属于固体废物、也不属于危险废物，但包装桶在厂内需按照危废暂存。</w:t>
            </w:r>
          </w:p>
          <w:p>
            <w:pPr>
              <w:adjustRightInd w:val="0"/>
              <w:snapToGrid w:val="0"/>
              <w:jc w:val="center"/>
              <w:rPr>
                <w:rFonts w:ascii="Times New Roman" w:hAnsi="Times New Roman"/>
                <w:b/>
                <w:kern w:val="0"/>
                <w:sz w:val="24"/>
                <w:szCs w:val="24"/>
              </w:rPr>
            </w:pPr>
            <w:r>
              <w:rPr>
                <w:rFonts w:ascii="Times New Roman" w:hAnsi="Times New Roman"/>
                <w:b/>
                <w:kern w:val="0"/>
                <w:sz w:val="24"/>
                <w:szCs w:val="24"/>
              </w:rPr>
              <w:t>表</w:t>
            </w:r>
            <w:r>
              <w:rPr>
                <w:rFonts w:hint="eastAsia"/>
                <w:b/>
                <w:kern w:val="0"/>
                <w:sz w:val="24"/>
                <w:szCs w:val="24"/>
                <w:lang w:val="en-US" w:eastAsia="zh-CN"/>
              </w:rPr>
              <w:t>26</w:t>
            </w:r>
            <w:r>
              <w:rPr>
                <w:rFonts w:ascii="Times New Roman" w:hAnsi="Times New Roman"/>
                <w:b/>
                <w:kern w:val="0"/>
                <w:sz w:val="24"/>
                <w:szCs w:val="24"/>
              </w:rPr>
              <w:t xml:space="preserve">  建设项目固废产生及处置情况表</w:t>
            </w:r>
          </w:p>
          <w:tbl>
            <w:tblPr>
              <w:tblStyle w:val="31"/>
              <w:tblW w:w="8312"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70"/>
              <w:gridCol w:w="1150"/>
              <w:gridCol w:w="1216"/>
              <w:gridCol w:w="667"/>
              <w:gridCol w:w="1433"/>
              <w:gridCol w:w="967"/>
              <w:gridCol w:w="750"/>
              <w:gridCol w:w="695"/>
              <w:gridCol w:w="96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vMerge w:val="restart"/>
                  <w:noWrap w:val="0"/>
                  <w:vAlign w:val="center"/>
                </w:tcPr>
                <w:p>
                  <w:pPr>
                    <w:widowControl/>
                    <w:adjustRightInd w:val="0"/>
                    <w:snapToGrid w:val="0"/>
                    <w:jc w:val="center"/>
                    <w:rPr>
                      <w:b/>
                      <w:color w:val="auto"/>
                      <w:kern w:val="0"/>
                      <w:sz w:val="21"/>
                      <w:szCs w:val="21"/>
                    </w:rPr>
                  </w:pPr>
                  <w:r>
                    <w:rPr>
                      <w:b/>
                      <w:color w:val="auto"/>
                      <w:kern w:val="0"/>
                      <w:sz w:val="21"/>
                      <w:szCs w:val="21"/>
                    </w:rPr>
                    <w:t>序号</w:t>
                  </w:r>
                </w:p>
              </w:tc>
              <w:tc>
                <w:tcPr>
                  <w:tcW w:w="1150" w:type="dxa"/>
                  <w:vMerge w:val="restart"/>
                  <w:noWrap w:val="0"/>
                  <w:vAlign w:val="center"/>
                </w:tcPr>
                <w:p>
                  <w:pPr>
                    <w:widowControl/>
                    <w:adjustRightInd w:val="0"/>
                    <w:snapToGrid w:val="0"/>
                    <w:jc w:val="center"/>
                    <w:rPr>
                      <w:b/>
                      <w:color w:val="auto"/>
                      <w:kern w:val="0"/>
                      <w:sz w:val="21"/>
                      <w:szCs w:val="21"/>
                    </w:rPr>
                  </w:pPr>
                  <w:r>
                    <w:rPr>
                      <w:b/>
                      <w:color w:val="auto"/>
                      <w:kern w:val="0"/>
                      <w:sz w:val="21"/>
                      <w:szCs w:val="21"/>
                    </w:rPr>
                    <w:t>副产物名称</w:t>
                  </w:r>
                </w:p>
              </w:tc>
              <w:tc>
                <w:tcPr>
                  <w:tcW w:w="1216" w:type="dxa"/>
                  <w:vMerge w:val="restart"/>
                  <w:noWrap w:val="0"/>
                  <w:vAlign w:val="center"/>
                </w:tcPr>
                <w:p>
                  <w:pPr>
                    <w:widowControl/>
                    <w:adjustRightInd w:val="0"/>
                    <w:snapToGrid w:val="0"/>
                    <w:jc w:val="center"/>
                    <w:rPr>
                      <w:b/>
                      <w:color w:val="auto"/>
                      <w:kern w:val="0"/>
                      <w:sz w:val="21"/>
                      <w:szCs w:val="21"/>
                    </w:rPr>
                  </w:pPr>
                  <w:r>
                    <w:rPr>
                      <w:b/>
                      <w:color w:val="auto"/>
                      <w:kern w:val="0"/>
                      <w:sz w:val="21"/>
                      <w:szCs w:val="21"/>
                    </w:rPr>
                    <w:t>产生工序</w:t>
                  </w:r>
                </w:p>
              </w:tc>
              <w:tc>
                <w:tcPr>
                  <w:tcW w:w="667" w:type="dxa"/>
                  <w:vMerge w:val="restart"/>
                  <w:noWrap w:val="0"/>
                  <w:vAlign w:val="center"/>
                </w:tcPr>
                <w:p>
                  <w:pPr>
                    <w:widowControl/>
                    <w:adjustRightInd w:val="0"/>
                    <w:snapToGrid w:val="0"/>
                    <w:jc w:val="center"/>
                    <w:rPr>
                      <w:b/>
                      <w:color w:val="auto"/>
                      <w:kern w:val="0"/>
                      <w:sz w:val="21"/>
                      <w:szCs w:val="21"/>
                    </w:rPr>
                  </w:pPr>
                  <w:r>
                    <w:rPr>
                      <w:b/>
                      <w:color w:val="auto"/>
                      <w:kern w:val="0"/>
                      <w:sz w:val="21"/>
                      <w:szCs w:val="21"/>
                    </w:rPr>
                    <w:t>形态</w:t>
                  </w:r>
                </w:p>
              </w:tc>
              <w:tc>
                <w:tcPr>
                  <w:tcW w:w="1433" w:type="dxa"/>
                  <w:vMerge w:val="restart"/>
                  <w:noWrap w:val="0"/>
                  <w:vAlign w:val="center"/>
                </w:tcPr>
                <w:p>
                  <w:pPr>
                    <w:widowControl/>
                    <w:adjustRightInd w:val="0"/>
                    <w:snapToGrid w:val="0"/>
                    <w:jc w:val="center"/>
                    <w:rPr>
                      <w:b/>
                      <w:color w:val="auto"/>
                      <w:kern w:val="0"/>
                      <w:sz w:val="21"/>
                      <w:szCs w:val="21"/>
                    </w:rPr>
                  </w:pPr>
                  <w:r>
                    <w:rPr>
                      <w:b/>
                      <w:color w:val="auto"/>
                      <w:kern w:val="0"/>
                      <w:sz w:val="21"/>
                      <w:szCs w:val="21"/>
                    </w:rPr>
                    <w:t>主要成分</w:t>
                  </w:r>
                </w:p>
              </w:tc>
              <w:tc>
                <w:tcPr>
                  <w:tcW w:w="967" w:type="dxa"/>
                  <w:vMerge w:val="restart"/>
                  <w:noWrap w:val="0"/>
                  <w:vAlign w:val="center"/>
                </w:tcPr>
                <w:p>
                  <w:pPr>
                    <w:widowControl/>
                    <w:adjustRightInd w:val="0"/>
                    <w:snapToGrid w:val="0"/>
                    <w:jc w:val="center"/>
                    <w:rPr>
                      <w:b/>
                      <w:color w:val="auto"/>
                      <w:kern w:val="0"/>
                      <w:sz w:val="21"/>
                      <w:szCs w:val="21"/>
                    </w:rPr>
                  </w:pPr>
                  <w:r>
                    <w:rPr>
                      <w:b/>
                      <w:color w:val="auto"/>
                      <w:kern w:val="0"/>
                      <w:sz w:val="21"/>
                      <w:szCs w:val="21"/>
                    </w:rPr>
                    <w:t>预测产生量（吨/年）</w:t>
                  </w:r>
                </w:p>
              </w:tc>
              <w:tc>
                <w:tcPr>
                  <w:tcW w:w="2409" w:type="dxa"/>
                  <w:gridSpan w:val="3"/>
                  <w:noWrap w:val="0"/>
                  <w:vAlign w:val="center"/>
                </w:tcPr>
                <w:p>
                  <w:pPr>
                    <w:widowControl/>
                    <w:adjustRightInd w:val="0"/>
                    <w:snapToGrid w:val="0"/>
                    <w:jc w:val="center"/>
                    <w:rPr>
                      <w:b/>
                      <w:color w:val="auto"/>
                      <w:kern w:val="0"/>
                      <w:sz w:val="21"/>
                      <w:szCs w:val="21"/>
                    </w:rPr>
                  </w:pPr>
                  <w:r>
                    <w:rPr>
                      <w:b/>
                      <w:color w:val="auto"/>
                      <w:kern w:val="0"/>
                      <w:sz w:val="21"/>
                      <w:szCs w:val="21"/>
                    </w:rPr>
                    <w:t>种类判断*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vMerge w:val="continue"/>
                  <w:noWrap w:val="0"/>
                  <w:vAlign w:val="center"/>
                </w:tcPr>
                <w:p>
                  <w:pPr>
                    <w:widowControl/>
                    <w:adjustRightInd w:val="0"/>
                    <w:snapToGrid w:val="0"/>
                    <w:jc w:val="center"/>
                    <w:rPr>
                      <w:b/>
                      <w:color w:val="auto"/>
                      <w:kern w:val="0"/>
                      <w:sz w:val="21"/>
                      <w:szCs w:val="21"/>
                    </w:rPr>
                  </w:pPr>
                </w:p>
              </w:tc>
              <w:tc>
                <w:tcPr>
                  <w:tcW w:w="1150" w:type="dxa"/>
                  <w:vMerge w:val="continue"/>
                  <w:noWrap w:val="0"/>
                  <w:vAlign w:val="center"/>
                </w:tcPr>
                <w:p>
                  <w:pPr>
                    <w:widowControl/>
                    <w:adjustRightInd w:val="0"/>
                    <w:snapToGrid w:val="0"/>
                    <w:jc w:val="center"/>
                    <w:rPr>
                      <w:b/>
                      <w:color w:val="auto"/>
                      <w:kern w:val="0"/>
                      <w:sz w:val="21"/>
                      <w:szCs w:val="21"/>
                    </w:rPr>
                  </w:pPr>
                </w:p>
              </w:tc>
              <w:tc>
                <w:tcPr>
                  <w:tcW w:w="1216" w:type="dxa"/>
                  <w:vMerge w:val="continue"/>
                  <w:noWrap w:val="0"/>
                  <w:vAlign w:val="center"/>
                </w:tcPr>
                <w:p>
                  <w:pPr>
                    <w:widowControl/>
                    <w:adjustRightInd w:val="0"/>
                    <w:snapToGrid w:val="0"/>
                    <w:jc w:val="center"/>
                    <w:rPr>
                      <w:b/>
                      <w:color w:val="auto"/>
                      <w:kern w:val="0"/>
                      <w:sz w:val="21"/>
                      <w:szCs w:val="21"/>
                    </w:rPr>
                  </w:pPr>
                </w:p>
              </w:tc>
              <w:tc>
                <w:tcPr>
                  <w:tcW w:w="667" w:type="dxa"/>
                  <w:vMerge w:val="continue"/>
                  <w:noWrap w:val="0"/>
                  <w:vAlign w:val="center"/>
                </w:tcPr>
                <w:p>
                  <w:pPr>
                    <w:widowControl/>
                    <w:adjustRightInd w:val="0"/>
                    <w:snapToGrid w:val="0"/>
                    <w:jc w:val="center"/>
                    <w:rPr>
                      <w:b/>
                      <w:color w:val="auto"/>
                      <w:kern w:val="0"/>
                      <w:sz w:val="21"/>
                      <w:szCs w:val="21"/>
                    </w:rPr>
                  </w:pPr>
                </w:p>
              </w:tc>
              <w:tc>
                <w:tcPr>
                  <w:tcW w:w="1433" w:type="dxa"/>
                  <w:vMerge w:val="continue"/>
                  <w:noWrap w:val="0"/>
                  <w:vAlign w:val="center"/>
                </w:tcPr>
                <w:p>
                  <w:pPr>
                    <w:widowControl/>
                    <w:adjustRightInd w:val="0"/>
                    <w:snapToGrid w:val="0"/>
                    <w:jc w:val="center"/>
                    <w:rPr>
                      <w:b/>
                      <w:color w:val="auto"/>
                      <w:kern w:val="0"/>
                      <w:sz w:val="21"/>
                      <w:szCs w:val="21"/>
                    </w:rPr>
                  </w:pPr>
                </w:p>
              </w:tc>
              <w:tc>
                <w:tcPr>
                  <w:tcW w:w="967" w:type="dxa"/>
                  <w:vMerge w:val="continue"/>
                  <w:noWrap w:val="0"/>
                  <w:vAlign w:val="center"/>
                </w:tcPr>
                <w:p>
                  <w:pPr>
                    <w:widowControl/>
                    <w:adjustRightInd w:val="0"/>
                    <w:snapToGrid w:val="0"/>
                    <w:jc w:val="center"/>
                    <w:rPr>
                      <w:b/>
                      <w:color w:val="auto"/>
                      <w:kern w:val="0"/>
                      <w:sz w:val="21"/>
                      <w:szCs w:val="21"/>
                    </w:rPr>
                  </w:pPr>
                </w:p>
              </w:tc>
              <w:tc>
                <w:tcPr>
                  <w:tcW w:w="750" w:type="dxa"/>
                  <w:noWrap w:val="0"/>
                  <w:vAlign w:val="center"/>
                </w:tcPr>
                <w:p>
                  <w:pPr>
                    <w:widowControl/>
                    <w:adjustRightInd w:val="0"/>
                    <w:snapToGrid w:val="0"/>
                    <w:jc w:val="center"/>
                    <w:rPr>
                      <w:b/>
                      <w:color w:val="auto"/>
                      <w:kern w:val="0"/>
                      <w:sz w:val="21"/>
                      <w:szCs w:val="21"/>
                    </w:rPr>
                  </w:pPr>
                  <w:r>
                    <w:rPr>
                      <w:b/>
                      <w:color w:val="auto"/>
                      <w:kern w:val="0"/>
                      <w:sz w:val="21"/>
                      <w:szCs w:val="21"/>
                    </w:rPr>
                    <w:t>固体废物</w:t>
                  </w:r>
                </w:p>
              </w:tc>
              <w:tc>
                <w:tcPr>
                  <w:tcW w:w="695" w:type="dxa"/>
                  <w:noWrap w:val="0"/>
                  <w:vAlign w:val="center"/>
                </w:tcPr>
                <w:p>
                  <w:pPr>
                    <w:widowControl/>
                    <w:adjustRightInd w:val="0"/>
                    <w:snapToGrid w:val="0"/>
                    <w:jc w:val="center"/>
                    <w:rPr>
                      <w:b/>
                      <w:color w:val="auto"/>
                      <w:kern w:val="0"/>
                      <w:sz w:val="21"/>
                      <w:szCs w:val="21"/>
                    </w:rPr>
                  </w:pPr>
                  <w:r>
                    <w:rPr>
                      <w:b/>
                      <w:color w:val="auto"/>
                      <w:kern w:val="0"/>
                      <w:sz w:val="21"/>
                      <w:szCs w:val="21"/>
                    </w:rPr>
                    <w:t>副产品</w:t>
                  </w:r>
                </w:p>
              </w:tc>
              <w:tc>
                <w:tcPr>
                  <w:tcW w:w="964" w:type="dxa"/>
                  <w:noWrap w:val="0"/>
                  <w:vAlign w:val="center"/>
                </w:tcPr>
                <w:p>
                  <w:pPr>
                    <w:widowControl/>
                    <w:adjustRightInd w:val="0"/>
                    <w:snapToGrid w:val="0"/>
                    <w:jc w:val="center"/>
                    <w:rPr>
                      <w:b/>
                      <w:color w:val="auto"/>
                      <w:kern w:val="0"/>
                      <w:sz w:val="21"/>
                      <w:szCs w:val="21"/>
                    </w:rPr>
                  </w:pPr>
                  <w:r>
                    <w:rPr>
                      <w:b/>
                      <w:color w:val="auto"/>
                      <w:kern w:val="0"/>
                      <w:sz w:val="21"/>
                      <w:szCs w:val="21"/>
                    </w:rPr>
                    <w:t>判定依据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noWrap w:val="0"/>
                  <w:vAlign w:val="center"/>
                </w:tcPr>
                <w:p>
                  <w:pPr>
                    <w:adjustRightInd w:val="0"/>
                    <w:snapToGrid w:val="0"/>
                    <w:jc w:val="center"/>
                    <w:rPr>
                      <w:color w:val="auto"/>
                      <w:sz w:val="21"/>
                      <w:szCs w:val="21"/>
                    </w:rPr>
                  </w:pPr>
                  <w:r>
                    <w:rPr>
                      <w:color w:val="auto"/>
                      <w:sz w:val="21"/>
                      <w:szCs w:val="21"/>
                    </w:rPr>
                    <w:t>1</w:t>
                  </w:r>
                </w:p>
              </w:tc>
              <w:tc>
                <w:tcPr>
                  <w:tcW w:w="1150" w:type="dxa"/>
                  <w:noWrap w:val="0"/>
                  <w:vAlign w:val="center"/>
                </w:tcPr>
                <w:p>
                  <w:pPr>
                    <w:adjustRightInd w:val="0"/>
                    <w:snapToGrid w:val="0"/>
                    <w:jc w:val="center"/>
                    <w:rPr>
                      <w:color w:val="auto"/>
                      <w:sz w:val="21"/>
                      <w:szCs w:val="21"/>
                    </w:rPr>
                  </w:pPr>
                  <w:r>
                    <w:rPr>
                      <w:color w:val="auto"/>
                      <w:sz w:val="21"/>
                      <w:szCs w:val="21"/>
                    </w:rPr>
                    <w:t>边角料</w:t>
                  </w:r>
                </w:p>
              </w:tc>
              <w:tc>
                <w:tcPr>
                  <w:tcW w:w="1216" w:type="dxa"/>
                  <w:vMerge w:val="restart"/>
                  <w:noWrap w:val="0"/>
                  <w:vAlign w:val="center"/>
                </w:tcPr>
                <w:p>
                  <w:pPr>
                    <w:adjustRightInd w:val="0"/>
                    <w:snapToGrid w:val="0"/>
                    <w:jc w:val="center"/>
                    <w:rPr>
                      <w:rFonts w:hint="eastAsia"/>
                      <w:color w:val="auto"/>
                      <w:sz w:val="21"/>
                      <w:szCs w:val="21"/>
                    </w:rPr>
                  </w:pPr>
                  <w:r>
                    <w:rPr>
                      <w:rFonts w:hint="eastAsia" w:ascii="Times New Roman" w:hAnsi="Times New Roman"/>
                      <w:szCs w:val="21"/>
                    </w:rPr>
                    <w:t>机加工</w:t>
                  </w:r>
                </w:p>
              </w:tc>
              <w:tc>
                <w:tcPr>
                  <w:tcW w:w="667" w:type="dxa"/>
                  <w:noWrap w:val="0"/>
                  <w:vAlign w:val="center"/>
                </w:tcPr>
                <w:p>
                  <w:pPr>
                    <w:adjustRightInd w:val="0"/>
                    <w:snapToGrid w:val="0"/>
                    <w:jc w:val="center"/>
                    <w:rPr>
                      <w:color w:val="auto"/>
                      <w:sz w:val="21"/>
                      <w:szCs w:val="21"/>
                    </w:rPr>
                  </w:pPr>
                  <w:r>
                    <w:rPr>
                      <w:color w:val="auto"/>
                      <w:sz w:val="21"/>
                      <w:szCs w:val="21"/>
                    </w:rPr>
                    <w:t>固态</w:t>
                  </w:r>
                </w:p>
              </w:tc>
              <w:tc>
                <w:tcPr>
                  <w:tcW w:w="1433" w:type="dxa"/>
                  <w:noWrap w:val="0"/>
                  <w:vAlign w:val="center"/>
                </w:tcPr>
                <w:p>
                  <w:pPr>
                    <w:adjustRightInd w:val="0"/>
                    <w:snapToGrid w:val="0"/>
                    <w:jc w:val="center"/>
                    <w:rPr>
                      <w:rFonts w:hint="eastAsia" w:eastAsia="宋体"/>
                      <w:color w:val="auto"/>
                      <w:sz w:val="21"/>
                      <w:szCs w:val="21"/>
                      <w:lang w:eastAsia="zh-CN"/>
                    </w:rPr>
                  </w:pPr>
                  <w:r>
                    <w:rPr>
                      <w:color w:val="auto"/>
                      <w:sz w:val="21"/>
                      <w:szCs w:val="21"/>
                    </w:rPr>
                    <w:t>金属</w:t>
                  </w:r>
                </w:p>
              </w:tc>
              <w:tc>
                <w:tcPr>
                  <w:tcW w:w="967" w:type="dxa"/>
                  <w:noWrap w:val="0"/>
                  <w:vAlign w:val="center"/>
                </w:tcPr>
                <w:p>
                  <w:pPr>
                    <w:adjustRightInd w:val="0"/>
                    <w:snapToGrid w:val="0"/>
                    <w:jc w:val="center"/>
                    <w:rPr>
                      <w:rFonts w:hint="default" w:eastAsia="宋体"/>
                      <w:color w:val="auto"/>
                      <w:sz w:val="21"/>
                      <w:szCs w:val="21"/>
                      <w:lang w:val="en-US" w:eastAsia="zh-CN"/>
                    </w:rPr>
                  </w:pPr>
                  <w:r>
                    <w:rPr>
                      <w:rFonts w:hint="eastAsia"/>
                      <w:color w:val="333333"/>
                      <w:kern w:val="0"/>
                      <w:sz w:val="24"/>
                      <w:szCs w:val="24"/>
                      <w:lang w:val="en-US" w:eastAsia="zh-CN"/>
                    </w:rPr>
                    <w:t>18</w:t>
                  </w:r>
                </w:p>
              </w:tc>
              <w:tc>
                <w:tcPr>
                  <w:tcW w:w="750" w:type="dxa"/>
                  <w:noWrap w:val="0"/>
                  <w:vAlign w:val="center"/>
                </w:tcPr>
                <w:p>
                  <w:pPr>
                    <w:adjustRightInd w:val="0"/>
                    <w:snapToGrid w:val="0"/>
                    <w:jc w:val="center"/>
                    <w:rPr>
                      <w:color w:val="auto"/>
                      <w:sz w:val="21"/>
                      <w:szCs w:val="21"/>
                    </w:rPr>
                  </w:pPr>
                  <w:r>
                    <w:rPr>
                      <w:color w:val="auto"/>
                      <w:sz w:val="21"/>
                      <w:szCs w:val="21"/>
                    </w:rPr>
                    <w:t>√</w:t>
                  </w:r>
                </w:p>
              </w:tc>
              <w:tc>
                <w:tcPr>
                  <w:tcW w:w="695" w:type="dxa"/>
                  <w:noWrap w:val="0"/>
                  <w:vAlign w:val="center"/>
                </w:tcPr>
                <w:p>
                  <w:pPr>
                    <w:adjustRightInd w:val="0"/>
                    <w:snapToGrid w:val="0"/>
                    <w:jc w:val="center"/>
                    <w:rPr>
                      <w:color w:val="auto"/>
                      <w:sz w:val="21"/>
                      <w:szCs w:val="21"/>
                    </w:rPr>
                  </w:pPr>
                  <w:r>
                    <w:rPr>
                      <w:color w:val="auto"/>
                      <w:sz w:val="21"/>
                      <w:szCs w:val="21"/>
                    </w:rPr>
                    <w:t>-</w:t>
                  </w:r>
                </w:p>
              </w:tc>
              <w:tc>
                <w:tcPr>
                  <w:tcW w:w="964" w:type="dxa"/>
                  <w:noWrap w:val="0"/>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4.2a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noWrap w:val="0"/>
                  <w:vAlign w:val="center"/>
                </w:tcPr>
                <w:p>
                  <w:pPr>
                    <w:adjustRightInd w:val="0"/>
                    <w:snapToGrid w:val="0"/>
                    <w:jc w:val="center"/>
                    <w:rPr>
                      <w:color w:val="auto"/>
                      <w:sz w:val="21"/>
                      <w:szCs w:val="21"/>
                    </w:rPr>
                  </w:pPr>
                  <w:r>
                    <w:rPr>
                      <w:color w:val="auto"/>
                      <w:sz w:val="21"/>
                      <w:szCs w:val="21"/>
                    </w:rPr>
                    <w:t>2</w:t>
                  </w:r>
                </w:p>
              </w:tc>
              <w:tc>
                <w:tcPr>
                  <w:tcW w:w="1150" w:type="dxa"/>
                  <w:noWrap w:val="0"/>
                  <w:vAlign w:val="center"/>
                </w:tcPr>
                <w:p>
                  <w:pPr>
                    <w:adjustRightInd w:val="0"/>
                    <w:snapToGrid w:val="0"/>
                    <w:jc w:val="center"/>
                    <w:rPr>
                      <w:color w:val="auto"/>
                      <w:sz w:val="21"/>
                      <w:szCs w:val="21"/>
                    </w:rPr>
                  </w:pPr>
                  <w:r>
                    <w:rPr>
                      <w:rFonts w:ascii="Times New Roman" w:hAnsi="Times New Roman"/>
                      <w:color w:val="333333"/>
                      <w:kern w:val="0"/>
                      <w:szCs w:val="21"/>
                    </w:rPr>
                    <w:t>金属屑</w:t>
                  </w:r>
                </w:p>
              </w:tc>
              <w:tc>
                <w:tcPr>
                  <w:tcW w:w="1216" w:type="dxa"/>
                  <w:vMerge w:val="continue"/>
                  <w:noWrap w:val="0"/>
                  <w:vAlign w:val="center"/>
                </w:tcPr>
                <w:p>
                  <w:pPr>
                    <w:adjustRightInd w:val="0"/>
                    <w:snapToGrid w:val="0"/>
                    <w:jc w:val="center"/>
                    <w:rPr>
                      <w:color w:val="auto"/>
                      <w:sz w:val="21"/>
                      <w:szCs w:val="21"/>
                    </w:rPr>
                  </w:pPr>
                </w:p>
              </w:tc>
              <w:tc>
                <w:tcPr>
                  <w:tcW w:w="667" w:type="dxa"/>
                  <w:noWrap w:val="0"/>
                  <w:vAlign w:val="center"/>
                </w:tcPr>
                <w:p>
                  <w:pPr>
                    <w:adjustRightInd w:val="0"/>
                    <w:snapToGrid w:val="0"/>
                    <w:jc w:val="center"/>
                    <w:rPr>
                      <w:color w:val="auto"/>
                      <w:sz w:val="21"/>
                      <w:szCs w:val="21"/>
                    </w:rPr>
                  </w:pPr>
                  <w:r>
                    <w:rPr>
                      <w:color w:val="auto"/>
                      <w:sz w:val="21"/>
                      <w:szCs w:val="21"/>
                    </w:rPr>
                    <w:t>固态</w:t>
                  </w:r>
                </w:p>
              </w:tc>
              <w:tc>
                <w:tcPr>
                  <w:tcW w:w="1433" w:type="dxa"/>
                  <w:noWrap w:val="0"/>
                  <w:vAlign w:val="center"/>
                </w:tcPr>
                <w:p>
                  <w:pPr>
                    <w:adjustRightInd w:val="0"/>
                    <w:snapToGrid w:val="0"/>
                    <w:jc w:val="center"/>
                    <w:rPr>
                      <w:rFonts w:hint="eastAsia" w:eastAsia="宋体"/>
                      <w:color w:val="auto"/>
                      <w:sz w:val="21"/>
                      <w:szCs w:val="21"/>
                      <w:lang w:eastAsia="zh-CN"/>
                    </w:rPr>
                  </w:pPr>
                  <w:r>
                    <w:rPr>
                      <w:color w:val="auto"/>
                      <w:sz w:val="21"/>
                      <w:szCs w:val="21"/>
                    </w:rPr>
                    <w:t>金属</w:t>
                  </w:r>
                </w:p>
              </w:tc>
              <w:tc>
                <w:tcPr>
                  <w:tcW w:w="967" w:type="dxa"/>
                  <w:noWrap w:val="0"/>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0.5</w:t>
                  </w:r>
                </w:p>
              </w:tc>
              <w:tc>
                <w:tcPr>
                  <w:tcW w:w="750" w:type="dxa"/>
                  <w:noWrap w:val="0"/>
                  <w:vAlign w:val="center"/>
                </w:tcPr>
                <w:p>
                  <w:pPr>
                    <w:adjustRightInd w:val="0"/>
                    <w:snapToGrid w:val="0"/>
                    <w:jc w:val="center"/>
                    <w:rPr>
                      <w:color w:val="auto"/>
                      <w:sz w:val="21"/>
                      <w:szCs w:val="21"/>
                    </w:rPr>
                  </w:pPr>
                  <w:r>
                    <w:rPr>
                      <w:color w:val="auto"/>
                      <w:sz w:val="21"/>
                      <w:szCs w:val="21"/>
                    </w:rPr>
                    <w:t>√</w:t>
                  </w:r>
                </w:p>
              </w:tc>
              <w:tc>
                <w:tcPr>
                  <w:tcW w:w="695" w:type="dxa"/>
                  <w:noWrap w:val="0"/>
                  <w:vAlign w:val="center"/>
                </w:tcPr>
                <w:p>
                  <w:pPr>
                    <w:adjustRightInd w:val="0"/>
                    <w:snapToGrid w:val="0"/>
                    <w:jc w:val="center"/>
                    <w:rPr>
                      <w:color w:val="auto"/>
                      <w:sz w:val="21"/>
                      <w:szCs w:val="21"/>
                    </w:rPr>
                  </w:pPr>
                  <w:r>
                    <w:rPr>
                      <w:color w:val="auto"/>
                      <w:sz w:val="21"/>
                      <w:szCs w:val="21"/>
                    </w:rPr>
                    <w:t>-</w:t>
                  </w:r>
                </w:p>
              </w:tc>
              <w:tc>
                <w:tcPr>
                  <w:tcW w:w="964" w:type="dxa"/>
                  <w:noWrap w:val="0"/>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4.1c</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noWrap w:val="0"/>
                  <w:vAlign w:val="center"/>
                </w:tcPr>
                <w:p>
                  <w:pPr>
                    <w:adjustRightInd w:val="0"/>
                    <w:snapToGrid w:val="0"/>
                    <w:jc w:val="center"/>
                    <w:rPr>
                      <w:color w:val="auto"/>
                      <w:sz w:val="21"/>
                      <w:szCs w:val="21"/>
                    </w:rPr>
                  </w:pPr>
                  <w:r>
                    <w:rPr>
                      <w:color w:val="auto"/>
                      <w:sz w:val="21"/>
                      <w:szCs w:val="21"/>
                    </w:rPr>
                    <w:t>3</w:t>
                  </w:r>
                </w:p>
              </w:tc>
              <w:tc>
                <w:tcPr>
                  <w:tcW w:w="1150" w:type="dxa"/>
                  <w:noWrap w:val="0"/>
                  <w:vAlign w:val="center"/>
                </w:tcPr>
                <w:p>
                  <w:pPr>
                    <w:adjustRightInd w:val="0"/>
                    <w:snapToGrid w:val="0"/>
                    <w:jc w:val="center"/>
                    <w:rPr>
                      <w:color w:val="auto"/>
                      <w:sz w:val="21"/>
                      <w:szCs w:val="21"/>
                    </w:rPr>
                  </w:pPr>
                  <w:r>
                    <w:rPr>
                      <w:rFonts w:ascii="Times New Roman" w:hAnsi="Times New Roman"/>
                      <w:szCs w:val="21"/>
                    </w:rPr>
                    <w:t>废乳化液</w:t>
                  </w:r>
                </w:p>
              </w:tc>
              <w:tc>
                <w:tcPr>
                  <w:tcW w:w="1216" w:type="dxa"/>
                  <w:vMerge w:val="continue"/>
                  <w:noWrap w:val="0"/>
                  <w:vAlign w:val="center"/>
                </w:tcPr>
                <w:p>
                  <w:pPr>
                    <w:adjustRightInd w:val="0"/>
                    <w:snapToGrid w:val="0"/>
                    <w:jc w:val="center"/>
                    <w:rPr>
                      <w:color w:val="auto"/>
                      <w:sz w:val="21"/>
                      <w:szCs w:val="21"/>
                    </w:rPr>
                  </w:pPr>
                </w:p>
              </w:tc>
              <w:tc>
                <w:tcPr>
                  <w:tcW w:w="667" w:type="dxa"/>
                  <w:noWrap w:val="0"/>
                  <w:vAlign w:val="center"/>
                </w:tcPr>
                <w:p>
                  <w:pPr>
                    <w:adjustRightInd w:val="0"/>
                    <w:snapToGrid w:val="0"/>
                    <w:jc w:val="center"/>
                    <w:rPr>
                      <w:rFonts w:hint="eastAsia"/>
                      <w:color w:val="auto"/>
                      <w:sz w:val="21"/>
                      <w:szCs w:val="21"/>
                    </w:rPr>
                  </w:pPr>
                  <w:r>
                    <w:rPr>
                      <w:rFonts w:hint="eastAsia"/>
                      <w:color w:val="auto"/>
                      <w:sz w:val="21"/>
                      <w:szCs w:val="21"/>
                    </w:rPr>
                    <w:t>液态</w:t>
                  </w:r>
                </w:p>
              </w:tc>
              <w:tc>
                <w:tcPr>
                  <w:tcW w:w="1433" w:type="dxa"/>
                  <w:noWrap w:val="0"/>
                  <w:vAlign w:val="center"/>
                </w:tcPr>
                <w:p>
                  <w:pPr>
                    <w:adjustRightInd w:val="0"/>
                    <w:snapToGrid w:val="0"/>
                    <w:jc w:val="center"/>
                    <w:rPr>
                      <w:color w:val="auto"/>
                      <w:sz w:val="21"/>
                      <w:szCs w:val="21"/>
                    </w:rPr>
                  </w:pPr>
                  <w:r>
                    <w:rPr>
                      <w:rFonts w:ascii="Times New Roman" w:hAnsi="Times New Roman"/>
                      <w:szCs w:val="21"/>
                    </w:rPr>
                    <w:t>乳化液</w:t>
                  </w:r>
                  <w:r>
                    <w:rPr>
                      <w:color w:val="auto"/>
                      <w:sz w:val="21"/>
                      <w:szCs w:val="21"/>
                    </w:rPr>
                    <w:t>、水</w:t>
                  </w:r>
                </w:p>
              </w:tc>
              <w:tc>
                <w:tcPr>
                  <w:tcW w:w="967" w:type="dxa"/>
                  <w:noWrap w:val="0"/>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1.7</w:t>
                  </w:r>
                </w:p>
              </w:tc>
              <w:tc>
                <w:tcPr>
                  <w:tcW w:w="750" w:type="dxa"/>
                  <w:noWrap w:val="0"/>
                  <w:vAlign w:val="center"/>
                </w:tcPr>
                <w:p>
                  <w:pPr>
                    <w:adjustRightInd w:val="0"/>
                    <w:snapToGrid w:val="0"/>
                    <w:jc w:val="center"/>
                    <w:rPr>
                      <w:color w:val="auto"/>
                      <w:sz w:val="21"/>
                      <w:szCs w:val="21"/>
                    </w:rPr>
                  </w:pPr>
                  <w:r>
                    <w:rPr>
                      <w:color w:val="auto"/>
                      <w:sz w:val="21"/>
                      <w:szCs w:val="21"/>
                    </w:rPr>
                    <w:t>√</w:t>
                  </w:r>
                </w:p>
              </w:tc>
              <w:tc>
                <w:tcPr>
                  <w:tcW w:w="695" w:type="dxa"/>
                  <w:noWrap w:val="0"/>
                  <w:vAlign w:val="center"/>
                </w:tcPr>
                <w:p>
                  <w:pPr>
                    <w:adjustRightInd w:val="0"/>
                    <w:snapToGrid w:val="0"/>
                    <w:jc w:val="center"/>
                    <w:rPr>
                      <w:color w:val="auto"/>
                      <w:sz w:val="21"/>
                      <w:szCs w:val="21"/>
                    </w:rPr>
                  </w:pPr>
                  <w:r>
                    <w:rPr>
                      <w:color w:val="auto"/>
                      <w:sz w:val="21"/>
                      <w:szCs w:val="21"/>
                    </w:rPr>
                    <w:t>-</w:t>
                  </w:r>
                </w:p>
              </w:tc>
              <w:tc>
                <w:tcPr>
                  <w:tcW w:w="964" w:type="dxa"/>
                  <w:noWrap w:val="0"/>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4.1c</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noWrap w:val="0"/>
                  <w:vAlign w:val="center"/>
                </w:tcPr>
                <w:p>
                  <w:pPr>
                    <w:adjustRightInd w:val="0"/>
                    <w:snapToGrid w:val="0"/>
                    <w:jc w:val="center"/>
                    <w:rPr>
                      <w:color w:val="auto"/>
                      <w:sz w:val="21"/>
                      <w:szCs w:val="21"/>
                    </w:rPr>
                  </w:pPr>
                  <w:r>
                    <w:rPr>
                      <w:color w:val="auto"/>
                      <w:sz w:val="21"/>
                      <w:szCs w:val="21"/>
                    </w:rPr>
                    <w:t>4</w:t>
                  </w:r>
                </w:p>
              </w:tc>
              <w:tc>
                <w:tcPr>
                  <w:tcW w:w="1150" w:type="dxa"/>
                  <w:noWrap w:val="0"/>
                  <w:vAlign w:val="center"/>
                </w:tcPr>
                <w:p>
                  <w:pPr>
                    <w:adjustRightInd w:val="0"/>
                    <w:snapToGrid w:val="0"/>
                    <w:jc w:val="center"/>
                    <w:rPr>
                      <w:color w:val="auto"/>
                      <w:sz w:val="21"/>
                      <w:szCs w:val="21"/>
                    </w:rPr>
                  </w:pPr>
                  <w:r>
                    <w:rPr>
                      <w:color w:val="auto"/>
                      <w:sz w:val="21"/>
                      <w:szCs w:val="21"/>
                    </w:rPr>
                    <w:t>废油抹布</w:t>
                  </w:r>
                  <w:r>
                    <w:rPr>
                      <w:rFonts w:ascii="Times New Roman" w:hAnsi="Times New Roman"/>
                      <w:szCs w:val="21"/>
                    </w:rPr>
                    <w:t>及手套</w:t>
                  </w:r>
                </w:p>
              </w:tc>
              <w:tc>
                <w:tcPr>
                  <w:tcW w:w="1216" w:type="dxa"/>
                  <w:noWrap w:val="0"/>
                  <w:vAlign w:val="center"/>
                </w:tcPr>
                <w:p>
                  <w:pPr>
                    <w:jc w:val="center"/>
                    <w:rPr>
                      <w:rFonts w:hint="eastAsia"/>
                      <w:color w:val="auto"/>
                      <w:sz w:val="21"/>
                      <w:szCs w:val="21"/>
                    </w:rPr>
                  </w:pPr>
                  <w:r>
                    <w:rPr>
                      <w:color w:val="auto"/>
                      <w:sz w:val="21"/>
                      <w:szCs w:val="21"/>
                    </w:rPr>
                    <w:t>擦拭</w:t>
                  </w:r>
                </w:p>
              </w:tc>
              <w:tc>
                <w:tcPr>
                  <w:tcW w:w="667" w:type="dxa"/>
                  <w:noWrap w:val="0"/>
                  <w:vAlign w:val="center"/>
                </w:tcPr>
                <w:p>
                  <w:pPr>
                    <w:jc w:val="center"/>
                    <w:rPr>
                      <w:color w:val="auto"/>
                      <w:sz w:val="21"/>
                      <w:szCs w:val="21"/>
                    </w:rPr>
                  </w:pPr>
                  <w:r>
                    <w:rPr>
                      <w:rFonts w:hint="eastAsia" w:ascii="宋体" w:hAnsi="宋体"/>
                      <w:color w:val="auto"/>
                      <w:sz w:val="21"/>
                      <w:szCs w:val="21"/>
                    </w:rPr>
                    <w:t>固态</w:t>
                  </w:r>
                </w:p>
              </w:tc>
              <w:tc>
                <w:tcPr>
                  <w:tcW w:w="1433" w:type="dxa"/>
                  <w:noWrap w:val="0"/>
                  <w:vAlign w:val="center"/>
                </w:tcPr>
                <w:p>
                  <w:pPr>
                    <w:adjustRightInd w:val="0"/>
                    <w:snapToGrid w:val="0"/>
                    <w:jc w:val="center"/>
                    <w:rPr>
                      <w:color w:val="auto"/>
                      <w:sz w:val="21"/>
                      <w:szCs w:val="21"/>
                    </w:rPr>
                  </w:pPr>
                  <w:r>
                    <w:rPr>
                      <w:rFonts w:hint="eastAsia"/>
                      <w:color w:val="auto"/>
                      <w:sz w:val="21"/>
                      <w:szCs w:val="21"/>
                    </w:rPr>
                    <w:t>抹布、</w:t>
                  </w:r>
                  <w:r>
                    <w:rPr>
                      <w:rFonts w:hint="eastAsia"/>
                      <w:color w:val="auto"/>
                      <w:sz w:val="21"/>
                      <w:szCs w:val="21"/>
                      <w:lang w:eastAsia="zh-CN"/>
                    </w:rPr>
                    <w:t>矿物油</w:t>
                  </w:r>
                  <w:r>
                    <w:rPr>
                      <w:color w:val="auto"/>
                      <w:sz w:val="21"/>
                      <w:szCs w:val="21"/>
                    </w:rPr>
                    <w:t>等</w:t>
                  </w:r>
                </w:p>
              </w:tc>
              <w:tc>
                <w:tcPr>
                  <w:tcW w:w="967" w:type="dxa"/>
                  <w:noWrap w:val="0"/>
                  <w:vAlign w:val="center"/>
                </w:tcPr>
                <w:p>
                  <w:pPr>
                    <w:adjustRightInd w:val="0"/>
                    <w:snapToGrid w:val="0"/>
                    <w:jc w:val="center"/>
                    <w:rPr>
                      <w:rFonts w:hint="eastAsia" w:eastAsia="宋体"/>
                      <w:color w:val="auto"/>
                      <w:sz w:val="21"/>
                      <w:szCs w:val="21"/>
                      <w:lang w:eastAsia="zh-CN"/>
                    </w:rPr>
                  </w:pPr>
                  <w:r>
                    <w:rPr>
                      <w:rFonts w:hint="eastAsia"/>
                      <w:color w:val="auto"/>
                      <w:sz w:val="21"/>
                      <w:szCs w:val="21"/>
                    </w:rPr>
                    <w:t>0.</w:t>
                  </w:r>
                  <w:r>
                    <w:rPr>
                      <w:rFonts w:hint="eastAsia"/>
                      <w:color w:val="auto"/>
                      <w:sz w:val="21"/>
                      <w:szCs w:val="21"/>
                      <w:lang w:val="en-US" w:eastAsia="zh-CN"/>
                    </w:rPr>
                    <w:t>5</w:t>
                  </w:r>
                </w:p>
              </w:tc>
              <w:tc>
                <w:tcPr>
                  <w:tcW w:w="750" w:type="dxa"/>
                  <w:noWrap w:val="0"/>
                  <w:vAlign w:val="center"/>
                </w:tcPr>
                <w:p>
                  <w:pPr>
                    <w:adjustRightInd w:val="0"/>
                    <w:snapToGrid w:val="0"/>
                    <w:jc w:val="center"/>
                    <w:rPr>
                      <w:color w:val="auto"/>
                      <w:sz w:val="21"/>
                      <w:szCs w:val="21"/>
                    </w:rPr>
                  </w:pPr>
                  <w:r>
                    <w:rPr>
                      <w:color w:val="auto"/>
                      <w:sz w:val="21"/>
                      <w:szCs w:val="21"/>
                    </w:rPr>
                    <w:t>√</w:t>
                  </w:r>
                </w:p>
              </w:tc>
              <w:tc>
                <w:tcPr>
                  <w:tcW w:w="695" w:type="dxa"/>
                  <w:noWrap w:val="0"/>
                  <w:vAlign w:val="center"/>
                </w:tcPr>
                <w:p>
                  <w:pPr>
                    <w:adjustRightInd w:val="0"/>
                    <w:snapToGrid w:val="0"/>
                    <w:jc w:val="center"/>
                    <w:rPr>
                      <w:color w:val="auto"/>
                      <w:sz w:val="21"/>
                      <w:szCs w:val="21"/>
                    </w:rPr>
                  </w:pPr>
                  <w:r>
                    <w:rPr>
                      <w:color w:val="auto"/>
                      <w:sz w:val="21"/>
                      <w:szCs w:val="21"/>
                    </w:rPr>
                    <w:t>-</w:t>
                  </w:r>
                </w:p>
              </w:tc>
              <w:tc>
                <w:tcPr>
                  <w:tcW w:w="964" w:type="dxa"/>
                  <w:noWrap w:val="0"/>
                  <w:vAlign w:val="center"/>
                </w:tcPr>
                <w:p>
                  <w:pPr>
                    <w:adjustRightInd w:val="0"/>
                    <w:snapToGrid w:val="0"/>
                    <w:jc w:val="center"/>
                    <w:rPr>
                      <w:rFonts w:hint="default" w:eastAsia="宋体"/>
                      <w:color w:val="auto"/>
                      <w:sz w:val="21"/>
                      <w:szCs w:val="21"/>
                      <w:lang w:val="en-US" w:eastAsia="zh-CN"/>
                    </w:rPr>
                  </w:pPr>
                  <w:r>
                    <w:rPr>
                      <w:rFonts w:hint="eastAsia"/>
                      <w:color w:val="auto"/>
                      <w:sz w:val="21"/>
                      <w:szCs w:val="21"/>
                      <w:lang w:val="en-US" w:eastAsia="zh-CN"/>
                    </w:rPr>
                    <w:t>4.1c</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noWrap w:val="0"/>
                  <w:vAlign w:val="center"/>
                </w:tcPr>
                <w:p>
                  <w:pPr>
                    <w:adjustRightInd w:val="0"/>
                    <w:snapToGrid w:val="0"/>
                    <w:jc w:val="center"/>
                    <w:rPr>
                      <w:color w:val="auto"/>
                      <w:sz w:val="21"/>
                      <w:szCs w:val="21"/>
                    </w:rPr>
                  </w:pPr>
                  <w:r>
                    <w:rPr>
                      <w:rFonts w:hint="eastAsia"/>
                      <w:color w:val="auto"/>
                      <w:sz w:val="21"/>
                      <w:szCs w:val="21"/>
                      <w:lang w:val="en-US" w:eastAsia="zh-CN"/>
                    </w:rPr>
                    <w:t>5</w:t>
                  </w:r>
                </w:p>
              </w:tc>
              <w:tc>
                <w:tcPr>
                  <w:tcW w:w="1150" w:type="dxa"/>
                  <w:noWrap w:val="0"/>
                  <w:vAlign w:val="center"/>
                </w:tcPr>
                <w:p>
                  <w:pPr>
                    <w:adjustRightInd w:val="0"/>
                    <w:snapToGrid w:val="0"/>
                    <w:jc w:val="center"/>
                    <w:rPr>
                      <w:color w:val="auto"/>
                      <w:sz w:val="21"/>
                      <w:szCs w:val="21"/>
                    </w:rPr>
                  </w:pPr>
                  <w:r>
                    <w:rPr>
                      <w:color w:val="auto"/>
                      <w:sz w:val="21"/>
                      <w:szCs w:val="21"/>
                    </w:rPr>
                    <w:t>生活垃圾</w:t>
                  </w:r>
                </w:p>
              </w:tc>
              <w:tc>
                <w:tcPr>
                  <w:tcW w:w="1216" w:type="dxa"/>
                  <w:noWrap w:val="0"/>
                  <w:vAlign w:val="center"/>
                </w:tcPr>
                <w:p>
                  <w:pPr>
                    <w:adjustRightInd w:val="0"/>
                    <w:snapToGrid w:val="0"/>
                    <w:jc w:val="center"/>
                    <w:rPr>
                      <w:color w:val="auto"/>
                      <w:sz w:val="21"/>
                      <w:szCs w:val="21"/>
                    </w:rPr>
                  </w:pPr>
                  <w:r>
                    <w:rPr>
                      <w:color w:val="auto"/>
                      <w:sz w:val="21"/>
                      <w:szCs w:val="21"/>
                    </w:rPr>
                    <w:t>办公、生活</w:t>
                  </w:r>
                </w:p>
              </w:tc>
              <w:tc>
                <w:tcPr>
                  <w:tcW w:w="667" w:type="dxa"/>
                  <w:noWrap w:val="0"/>
                  <w:vAlign w:val="center"/>
                </w:tcPr>
                <w:p>
                  <w:pPr>
                    <w:adjustRightInd w:val="0"/>
                    <w:snapToGrid w:val="0"/>
                    <w:jc w:val="center"/>
                    <w:rPr>
                      <w:rFonts w:hint="eastAsia" w:ascii="宋体" w:hAnsi="宋体"/>
                      <w:color w:val="auto"/>
                      <w:sz w:val="21"/>
                      <w:szCs w:val="21"/>
                    </w:rPr>
                  </w:pPr>
                  <w:r>
                    <w:rPr>
                      <w:color w:val="auto"/>
                      <w:sz w:val="21"/>
                      <w:szCs w:val="21"/>
                    </w:rPr>
                    <w:t>固态</w:t>
                  </w:r>
                </w:p>
              </w:tc>
              <w:tc>
                <w:tcPr>
                  <w:tcW w:w="1433" w:type="dxa"/>
                  <w:noWrap w:val="0"/>
                  <w:vAlign w:val="center"/>
                </w:tcPr>
                <w:p>
                  <w:pPr>
                    <w:adjustRightInd w:val="0"/>
                    <w:snapToGrid w:val="0"/>
                    <w:ind w:left="-105" w:leftChars="-50" w:right="-105" w:rightChars="-50"/>
                    <w:jc w:val="center"/>
                    <w:rPr>
                      <w:rFonts w:hint="eastAsia"/>
                      <w:color w:val="auto"/>
                      <w:sz w:val="21"/>
                      <w:szCs w:val="21"/>
                    </w:rPr>
                  </w:pPr>
                  <w:r>
                    <w:rPr>
                      <w:bCs/>
                      <w:color w:val="auto"/>
                      <w:sz w:val="21"/>
                      <w:szCs w:val="21"/>
                    </w:rPr>
                    <w:t>纸屑等</w:t>
                  </w:r>
                </w:p>
              </w:tc>
              <w:tc>
                <w:tcPr>
                  <w:tcW w:w="967" w:type="dxa"/>
                  <w:noWrap w:val="0"/>
                  <w:vAlign w:val="center"/>
                </w:tcPr>
                <w:p>
                  <w:pPr>
                    <w:adjustRightInd w:val="0"/>
                    <w:snapToGrid w:val="0"/>
                    <w:jc w:val="center"/>
                    <w:rPr>
                      <w:rFonts w:hint="eastAsia"/>
                      <w:color w:val="auto"/>
                      <w:sz w:val="21"/>
                      <w:szCs w:val="21"/>
                    </w:rPr>
                  </w:pPr>
                  <w:r>
                    <w:rPr>
                      <w:rFonts w:hint="eastAsia"/>
                      <w:color w:val="auto"/>
                      <w:sz w:val="21"/>
                      <w:szCs w:val="21"/>
                      <w:lang w:val="en-US" w:eastAsia="zh-CN"/>
                    </w:rPr>
                    <w:t>12.6</w:t>
                  </w:r>
                </w:p>
              </w:tc>
              <w:tc>
                <w:tcPr>
                  <w:tcW w:w="750" w:type="dxa"/>
                  <w:noWrap w:val="0"/>
                  <w:vAlign w:val="center"/>
                </w:tcPr>
                <w:p>
                  <w:pPr>
                    <w:adjustRightInd w:val="0"/>
                    <w:snapToGrid w:val="0"/>
                    <w:jc w:val="center"/>
                    <w:rPr>
                      <w:color w:val="auto"/>
                      <w:sz w:val="21"/>
                      <w:szCs w:val="21"/>
                    </w:rPr>
                  </w:pPr>
                  <w:r>
                    <w:rPr>
                      <w:color w:val="auto"/>
                      <w:sz w:val="21"/>
                      <w:szCs w:val="21"/>
                    </w:rPr>
                    <w:t>√</w:t>
                  </w:r>
                </w:p>
              </w:tc>
              <w:tc>
                <w:tcPr>
                  <w:tcW w:w="695" w:type="dxa"/>
                  <w:noWrap w:val="0"/>
                  <w:vAlign w:val="center"/>
                </w:tcPr>
                <w:p>
                  <w:pPr>
                    <w:adjustRightInd w:val="0"/>
                    <w:snapToGrid w:val="0"/>
                    <w:jc w:val="center"/>
                    <w:rPr>
                      <w:color w:val="auto"/>
                      <w:sz w:val="21"/>
                      <w:szCs w:val="21"/>
                    </w:rPr>
                  </w:pPr>
                  <w:r>
                    <w:rPr>
                      <w:color w:val="auto"/>
                      <w:sz w:val="21"/>
                      <w:szCs w:val="21"/>
                    </w:rPr>
                    <w:t>-</w:t>
                  </w:r>
                </w:p>
              </w:tc>
              <w:tc>
                <w:tcPr>
                  <w:tcW w:w="964" w:type="dxa"/>
                  <w:noWrap w:val="0"/>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4.1h</w:t>
                  </w:r>
                </w:p>
              </w:tc>
            </w:tr>
          </w:tbl>
          <w:p>
            <w:pPr>
              <w:pStyle w:val="151"/>
              <w:ind w:firstLine="0" w:firstLineChars="0"/>
              <w:rPr>
                <w:color w:val="auto"/>
                <w:sz w:val="18"/>
                <w:szCs w:val="18"/>
                <w:lang w:eastAsia="zh-CN"/>
              </w:rPr>
            </w:pPr>
            <w:r>
              <w:rPr>
                <w:color w:val="auto"/>
                <w:sz w:val="18"/>
                <w:szCs w:val="18"/>
                <w:lang w:eastAsia="zh-CN"/>
              </w:rPr>
              <w:t>注：判定依据来自</w:t>
            </w:r>
            <w:r>
              <w:rPr>
                <w:color w:val="auto"/>
                <w:sz w:val="18"/>
                <w:szCs w:val="18"/>
                <w:lang w:val="en-US" w:eastAsia="zh-CN"/>
              </w:rPr>
              <w:t>《固体废物鉴别标准 通则》（GB34330-2017）</w:t>
            </w:r>
            <w:r>
              <w:rPr>
                <w:rFonts w:hint="eastAsia"/>
                <w:color w:val="auto"/>
                <w:sz w:val="18"/>
                <w:szCs w:val="18"/>
                <w:lang w:val="en-US" w:eastAsia="zh-CN"/>
              </w:rPr>
              <w:t>。</w:t>
            </w:r>
          </w:p>
          <w:p>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根据《国家危险废物名录》（2016版），废含油手套及抹布列入豁免清单，混入生活垃圾中处置，满足豁免条件，全过程不按危险固废管理，与生活垃圾统一交由环卫部门清运。</w:t>
            </w:r>
          </w:p>
          <w:p>
            <w:pPr>
              <w:spacing w:line="360" w:lineRule="auto"/>
              <w:ind w:firstLine="480" w:firstLineChars="200"/>
              <w:rPr>
                <w:rFonts w:ascii="Times New Roman" w:hAnsi="Times New Roman"/>
                <w:color w:val="auto"/>
                <w:sz w:val="24"/>
                <w:szCs w:val="22"/>
              </w:rPr>
            </w:pPr>
            <w:r>
              <w:rPr>
                <w:rFonts w:ascii="Times New Roman" w:hAnsi="Times New Roman"/>
                <w:color w:val="auto"/>
                <w:sz w:val="24"/>
                <w:szCs w:val="22"/>
              </w:rPr>
              <w:t>（3）危险废物属性判定</w:t>
            </w:r>
          </w:p>
          <w:p>
            <w:pPr>
              <w:spacing w:line="360" w:lineRule="auto"/>
              <w:ind w:firstLine="480" w:firstLineChars="200"/>
              <w:jc w:val="left"/>
              <w:rPr>
                <w:b/>
                <w:color w:val="auto"/>
                <w:sz w:val="24"/>
                <w:szCs w:val="24"/>
              </w:rPr>
            </w:pPr>
            <w:r>
              <w:rPr>
                <w:rFonts w:ascii="Times New Roman" w:hAnsi="Times New Roman"/>
                <w:color w:val="auto"/>
                <w:sz w:val="24"/>
                <w:szCs w:val="22"/>
              </w:rPr>
              <w:t>根据《国家危险废物名录》以及《危险废物鉴别标准》，判定建设项目的固体废物是否属于危险废物。根据副产物产生情况分析和副产物属性判定，项目固体废物分析结果见表</w:t>
            </w:r>
            <w:r>
              <w:rPr>
                <w:rFonts w:hint="eastAsia"/>
                <w:color w:val="auto"/>
                <w:sz w:val="24"/>
                <w:szCs w:val="22"/>
                <w:lang w:val="en-US" w:eastAsia="zh-CN"/>
              </w:rPr>
              <w:t>27</w:t>
            </w:r>
            <w:r>
              <w:rPr>
                <w:rFonts w:ascii="Times New Roman" w:hAnsi="Times New Roman"/>
                <w:color w:val="auto"/>
                <w:sz w:val="24"/>
                <w:szCs w:val="22"/>
              </w:rPr>
              <w:t>所示。</w:t>
            </w:r>
          </w:p>
          <w:p>
            <w:pPr>
              <w:jc w:val="center"/>
              <w:rPr>
                <w:b/>
                <w:color w:val="auto"/>
                <w:sz w:val="24"/>
                <w:szCs w:val="24"/>
              </w:rPr>
            </w:pPr>
            <w:r>
              <w:rPr>
                <w:b/>
                <w:color w:val="auto"/>
                <w:sz w:val="24"/>
                <w:szCs w:val="24"/>
              </w:rPr>
              <w:t>表</w:t>
            </w:r>
            <w:r>
              <w:rPr>
                <w:rFonts w:hint="eastAsia"/>
                <w:b/>
                <w:color w:val="auto"/>
                <w:sz w:val="24"/>
                <w:szCs w:val="24"/>
                <w:lang w:val="en-US" w:eastAsia="zh-CN"/>
              </w:rPr>
              <w:t>27</w:t>
            </w:r>
            <w:r>
              <w:rPr>
                <w:b/>
                <w:color w:val="auto"/>
                <w:sz w:val="24"/>
                <w:szCs w:val="24"/>
              </w:rPr>
              <w:t xml:space="preserve">  项目固体废物分析结果汇总表</w:t>
            </w:r>
          </w:p>
          <w:tbl>
            <w:tblPr>
              <w:tblStyle w:val="31"/>
              <w:tblW w:w="8600" w:type="dxa"/>
              <w:jc w:val="center"/>
              <w:tblInd w:w="0" w:type="dxa"/>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
            <w:tblGrid>
              <w:gridCol w:w="410"/>
              <w:gridCol w:w="869"/>
              <w:gridCol w:w="982"/>
              <w:gridCol w:w="728"/>
              <w:gridCol w:w="705"/>
              <w:gridCol w:w="1050"/>
              <w:gridCol w:w="810"/>
              <w:gridCol w:w="705"/>
              <w:gridCol w:w="720"/>
              <w:gridCol w:w="1020"/>
              <w:gridCol w:w="601"/>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23" w:hRule="atLeast"/>
                <w:jc w:val="center"/>
              </w:trPr>
              <w:tc>
                <w:tcPr>
                  <w:tcW w:w="410" w:type="dxa"/>
                  <w:noWrap w:val="0"/>
                  <w:vAlign w:val="center"/>
                </w:tcPr>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序号</w:t>
                  </w:r>
                </w:p>
              </w:tc>
              <w:tc>
                <w:tcPr>
                  <w:tcW w:w="869" w:type="dxa"/>
                  <w:noWrap w:val="0"/>
                  <w:vAlign w:val="center"/>
                </w:tcPr>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固废</w:t>
                  </w:r>
                </w:p>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名称</w:t>
                  </w:r>
                </w:p>
              </w:tc>
              <w:tc>
                <w:tcPr>
                  <w:tcW w:w="982" w:type="dxa"/>
                  <w:noWrap w:val="0"/>
                  <w:vAlign w:val="center"/>
                </w:tcPr>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属性</w:t>
                  </w:r>
                </w:p>
              </w:tc>
              <w:tc>
                <w:tcPr>
                  <w:tcW w:w="728" w:type="dxa"/>
                  <w:noWrap w:val="0"/>
                  <w:vAlign w:val="center"/>
                </w:tcPr>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产生工序</w:t>
                  </w:r>
                </w:p>
              </w:tc>
              <w:tc>
                <w:tcPr>
                  <w:tcW w:w="705" w:type="dxa"/>
                  <w:noWrap w:val="0"/>
                  <w:vAlign w:val="center"/>
                </w:tcPr>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形态</w:t>
                  </w:r>
                </w:p>
              </w:tc>
              <w:tc>
                <w:tcPr>
                  <w:tcW w:w="1050" w:type="dxa"/>
                  <w:noWrap w:val="0"/>
                  <w:vAlign w:val="center"/>
                </w:tcPr>
                <w:p>
                  <w:pPr>
                    <w:spacing w:line="240" w:lineRule="auto"/>
                    <w:jc w:val="center"/>
                    <w:rPr>
                      <w:rFonts w:ascii="Times New Roman" w:hAnsi="Times New Roman"/>
                      <w:b/>
                      <w:bCs/>
                      <w:color w:val="auto"/>
                      <w:sz w:val="18"/>
                      <w:szCs w:val="18"/>
                    </w:rPr>
                  </w:pPr>
                  <w:r>
                    <w:rPr>
                      <w:rFonts w:ascii="Times New Roman" w:hAnsi="Times New Roman"/>
                      <w:b/>
                      <w:bCs/>
                      <w:color w:val="auto"/>
                      <w:sz w:val="18"/>
                      <w:szCs w:val="18"/>
                    </w:rPr>
                    <w:t>主要成分</w:t>
                  </w:r>
                </w:p>
              </w:tc>
              <w:tc>
                <w:tcPr>
                  <w:tcW w:w="810" w:type="dxa"/>
                  <w:noWrap w:val="0"/>
                  <w:vAlign w:val="center"/>
                </w:tcPr>
                <w:p>
                  <w:pPr>
                    <w:spacing w:line="240" w:lineRule="auto"/>
                    <w:jc w:val="center"/>
                    <w:rPr>
                      <w:rFonts w:ascii="Times New Roman" w:hAnsi="Times New Roman"/>
                      <w:b/>
                      <w:bCs/>
                      <w:color w:val="auto"/>
                      <w:sz w:val="18"/>
                      <w:szCs w:val="18"/>
                    </w:rPr>
                  </w:pPr>
                  <w:r>
                    <w:rPr>
                      <w:rFonts w:ascii="Times New Roman" w:hAnsi="Times New Roman"/>
                      <w:b/>
                      <w:bCs/>
                      <w:color w:val="auto"/>
                      <w:sz w:val="18"/>
                      <w:szCs w:val="18"/>
                    </w:rPr>
                    <w:t>危险特性鉴别方法</w:t>
                  </w:r>
                </w:p>
              </w:tc>
              <w:tc>
                <w:tcPr>
                  <w:tcW w:w="705" w:type="dxa"/>
                  <w:noWrap w:val="0"/>
                  <w:vAlign w:val="center"/>
                </w:tcPr>
                <w:p>
                  <w:pPr>
                    <w:spacing w:line="240" w:lineRule="auto"/>
                    <w:jc w:val="center"/>
                    <w:rPr>
                      <w:rFonts w:ascii="Times New Roman" w:hAnsi="Times New Roman"/>
                      <w:b/>
                      <w:bCs/>
                      <w:color w:val="auto"/>
                      <w:sz w:val="18"/>
                      <w:szCs w:val="18"/>
                    </w:rPr>
                  </w:pPr>
                  <w:r>
                    <w:rPr>
                      <w:rFonts w:ascii="Times New Roman" w:hAnsi="Times New Roman"/>
                      <w:b/>
                      <w:bCs/>
                      <w:color w:val="auto"/>
                      <w:sz w:val="18"/>
                      <w:szCs w:val="18"/>
                    </w:rPr>
                    <w:t>危险特性</w:t>
                  </w:r>
                </w:p>
              </w:tc>
              <w:tc>
                <w:tcPr>
                  <w:tcW w:w="720" w:type="dxa"/>
                  <w:noWrap w:val="0"/>
                  <w:vAlign w:val="center"/>
                </w:tcPr>
                <w:p>
                  <w:pPr>
                    <w:spacing w:line="240" w:lineRule="auto"/>
                    <w:jc w:val="center"/>
                    <w:rPr>
                      <w:rFonts w:ascii="Times New Roman" w:hAnsi="Times New Roman"/>
                      <w:b/>
                      <w:bCs/>
                      <w:color w:val="auto"/>
                      <w:sz w:val="18"/>
                      <w:szCs w:val="18"/>
                    </w:rPr>
                  </w:pPr>
                  <w:r>
                    <w:rPr>
                      <w:rFonts w:ascii="Times New Roman" w:hAnsi="Times New Roman"/>
                      <w:b/>
                      <w:bCs/>
                      <w:color w:val="auto"/>
                      <w:sz w:val="18"/>
                      <w:szCs w:val="18"/>
                    </w:rPr>
                    <w:t>废物类别</w:t>
                  </w:r>
                </w:p>
              </w:tc>
              <w:tc>
                <w:tcPr>
                  <w:tcW w:w="1020" w:type="dxa"/>
                  <w:noWrap w:val="0"/>
                  <w:vAlign w:val="center"/>
                </w:tcPr>
                <w:p>
                  <w:pPr>
                    <w:autoSpaceDE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废物代码</w:t>
                  </w:r>
                </w:p>
              </w:tc>
              <w:tc>
                <w:tcPr>
                  <w:tcW w:w="601" w:type="dxa"/>
                  <w:noWrap w:val="0"/>
                  <w:vAlign w:val="center"/>
                </w:tcPr>
                <w:p>
                  <w:pPr>
                    <w:autoSpaceDN w:val="0"/>
                    <w:spacing w:line="240" w:lineRule="auto"/>
                    <w:jc w:val="center"/>
                    <w:rPr>
                      <w:rFonts w:ascii="Times New Roman" w:hAnsi="Times New Roman"/>
                      <w:b/>
                      <w:bCs/>
                      <w:color w:val="auto"/>
                      <w:sz w:val="18"/>
                      <w:szCs w:val="18"/>
                    </w:rPr>
                  </w:pPr>
                  <w:r>
                    <w:rPr>
                      <w:rFonts w:ascii="Times New Roman" w:hAnsi="Times New Roman"/>
                      <w:b/>
                      <w:bCs/>
                      <w:color w:val="auto"/>
                      <w:sz w:val="18"/>
                      <w:szCs w:val="18"/>
                    </w:rPr>
                    <w:t>产生量t/a</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23" w:hRule="atLeast"/>
                <w:jc w:val="center"/>
              </w:trPr>
              <w:tc>
                <w:tcPr>
                  <w:tcW w:w="410" w:type="dxa"/>
                  <w:noWrap w:val="0"/>
                  <w:vAlign w:val="center"/>
                </w:tcPr>
                <w:p>
                  <w:pPr>
                    <w:autoSpaceDN w:val="0"/>
                    <w:spacing w:line="240" w:lineRule="auto"/>
                    <w:jc w:val="center"/>
                    <w:rPr>
                      <w:rFonts w:ascii="Times New Roman" w:hAnsi="Times New Roman"/>
                      <w:color w:val="auto"/>
                      <w:sz w:val="18"/>
                      <w:szCs w:val="18"/>
                    </w:rPr>
                  </w:pPr>
                  <w:r>
                    <w:rPr>
                      <w:rFonts w:ascii="Times New Roman" w:hAnsi="Times New Roman"/>
                      <w:color w:val="auto"/>
                      <w:sz w:val="18"/>
                      <w:szCs w:val="18"/>
                    </w:rPr>
                    <w:t>1</w:t>
                  </w:r>
                </w:p>
              </w:tc>
              <w:tc>
                <w:tcPr>
                  <w:tcW w:w="869"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边角料</w:t>
                  </w:r>
                </w:p>
              </w:tc>
              <w:tc>
                <w:tcPr>
                  <w:tcW w:w="982" w:type="dxa"/>
                  <w:noWrap w:val="0"/>
                  <w:vAlign w:val="center"/>
                </w:tcPr>
                <w:p>
                  <w:pPr>
                    <w:autoSpaceDN w:val="0"/>
                    <w:spacing w:line="240" w:lineRule="auto"/>
                    <w:jc w:val="center"/>
                    <w:rPr>
                      <w:rFonts w:ascii="Times New Roman" w:hAnsi="Times New Roman"/>
                      <w:color w:val="auto"/>
                      <w:sz w:val="18"/>
                      <w:szCs w:val="18"/>
                    </w:rPr>
                  </w:pPr>
                  <w:r>
                    <w:rPr>
                      <w:rFonts w:ascii="Times New Roman" w:hAnsi="Times New Roman"/>
                      <w:color w:val="auto"/>
                      <w:sz w:val="18"/>
                      <w:szCs w:val="18"/>
                    </w:rPr>
                    <w:t>一般工业固废</w:t>
                  </w:r>
                </w:p>
              </w:tc>
              <w:tc>
                <w:tcPr>
                  <w:tcW w:w="728" w:type="dxa"/>
                  <w:vMerge w:val="restart"/>
                  <w:noWrap w:val="0"/>
                  <w:vAlign w:val="center"/>
                </w:tcPr>
                <w:p>
                  <w:pPr>
                    <w:adjustRightInd w:val="0"/>
                    <w:snapToGrid w:val="0"/>
                    <w:spacing w:line="240" w:lineRule="auto"/>
                    <w:jc w:val="center"/>
                    <w:rPr>
                      <w:rFonts w:ascii="Times New Roman" w:hAnsi="Times New Roman"/>
                      <w:color w:val="auto"/>
                      <w:sz w:val="18"/>
                      <w:szCs w:val="18"/>
                    </w:rPr>
                  </w:pPr>
                  <w:r>
                    <w:rPr>
                      <w:rFonts w:hint="eastAsia" w:ascii="Times New Roman" w:hAnsi="Times New Roman"/>
                      <w:sz w:val="18"/>
                      <w:szCs w:val="18"/>
                    </w:rPr>
                    <w:t>机加工</w:t>
                  </w:r>
                </w:p>
              </w:tc>
              <w:tc>
                <w:tcPr>
                  <w:tcW w:w="705"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固态</w:t>
                  </w:r>
                </w:p>
              </w:tc>
              <w:tc>
                <w:tcPr>
                  <w:tcW w:w="1050"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金属</w:t>
                  </w:r>
                </w:p>
              </w:tc>
              <w:tc>
                <w:tcPr>
                  <w:tcW w:w="810" w:type="dxa"/>
                  <w:vMerge w:val="restart"/>
                  <w:noWrap w:val="0"/>
                  <w:vAlign w:val="center"/>
                </w:tcPr>
                <w:p>
                  <w:pPr>
                    <w:autoSpaceDN w:val="0"/>
                    <w:spacing w:line="240" w:lineRule="auto"/>
                    <w:jc w:val="center"/>
                    <w:rPr>
                      <w:rFonts w:ascii="Times New Roman" w:hAnsi="Times New Roman"/>
                      <w:color w:val="auto"/>
                      <w:sz w:val="18"/>
                      <w:szCs w:val="18"/>
                    </w:rPr>
                  </w:pPr>
                  <w:r>
                    <w:rPr>
                      <w:rFonts w:ascii="Times New Roman" w:hAnsi="Times New Roman"/>
                      <w:color w:val="auto"/>
                      <w:sz w:val="18"/>
                      <w:szCs w:val="18"/>
                    </w:rPr>
                    <w:t>固体废物鉴别标准通则</w:t>
                  </w:r>
                </w:p>
              </w:tc>
              <w:tc>
                <w:tcPr>
                  <w:tcW w:w="705"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w:t>
                  </w:r>
                </w:p>
              </w:tc>
              <w:tc>
                <w:tcPr>
                  <w:tcW w:w="720" w:type="dxa"/>
                  <w:noWrap w:val="0"/>
                  <w:vAlign w:val="center"/>
                </w:tcPr>
                <w:p>
                  <w:pPr>
                    <w:spacing w:line="240" w:lineRule="auto"/>
                    <w:jc w:val="center"/>
                    <w:rPr>
                      <w:rFonts w:hint="default" w:ascii="Times New Roman" w:hAnsi="Times New Roman" w:eastAsia="宋体"/>
                      <w:color w:val="auto"/>
                      <w:sz w:val="18"/>
                      <w:szCs w:val="18"/>
                      <w:lang w:val="en-US" w:eastAsia="zh-CN"/>
                    </w:rPr>
                  </w:pPr>
                  <w:r>
                    <w:rPr>
                      <w:rFonts w:hint="eastAsia"/>
                      <w:color w:val="auto"/>
                      <w:sz w:val="18"/>
                      <w:szCs w:val="18"/>
                      <w:lang w:val="en-US" w:eastAsia="zh-CN"/>
                    </w:rPr>
                    <w:t>85</w:t>
                  </w:r>
                </w:p>
              </w:tc>
              <w:tc>
                <w:tcPr>
                  <w:tcW w:w="10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w:t>
                  </w:r>
                </w:p>
              </w:tc>
              <w:tc>
                <w:tcPr>
                  <w:tcW w:w="601" w:type="dxa"/>
                  <w:noWrap w:val="0"/>
                  <w:vAlign w:val="center"/>
                </w:tcPr>
                <w:p>
                  <w:pPr>
                    <w:adjustRightInd w:val="0"/>
                    <w:snapToGrid w:val="0"/>
                    <w:spacing w:line="240" w:lineRule="auto"/>
                    <w:jc w:val="center"/>
                    <w:rPr>
                      <w:rFonts w:ascii="Times New Roman" w:hAnsi="Times New Roman"/>
                      <w:color w:val="auto"/>
                      <w:sz w:val="18"/>
                      <w:szCs w:val="18"/>
                    </w:rPr>
                  </w:pPr>
                  <w:r>
                    <w:rPr>
                      <w:rFonts w:hint="eastAsia"/>
                      <w:color w:val="333333"/>
                      <w:kern w:val="0"/>
                      <w:sz w:val="18"/>
                      <w:szCs w:val="18"/>
                      <w:lang w:val="en-US" w:eastAsia="zh-CN"/>
                    </w:rPr>
                    <w:t>18</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23" w:hRule="atLeast"/>
                <w:jc w:val="center"/>
              </w:trPr>
              <w:tc>
                <w:tcPr>
                  <w:tcW w:w="410" w:type="dxa"/>
                  <w:noWrap w:val="0"/>
                  <w:vAlign w:val="center"/>
                </w:tcPr>
                <w:p>
                  <w:pPr>
                    <w:autoSpaceDN w:val="0"/>
                    <w:spacing w:line="240" w:lineRule="auto"/>
                    <w:jc w:val="center"/>
                    <w:rPr>
                      <w:rFonts w:ascii="Times New Roman" w:hAnsi="Times New Roman"/>
                      <w:color w:val="auto"/>
                      <w:sz w:val="18"/>
                      <w:szCs w:val="18"/>
                    </w:rPr>
                  </w:pPr>
                  <w:r>
                    <w:rPr>
                      <w:rFonts w:ascii="Times New Roman" w:hAnsi="Times New Roman"/>
                      <w:color w:val="auto"/>
                      <w:sz w:val="18"/>
                      <w:szCs w:val="18"/>
                    </w:rPr>
                    <w:t>2</w:t>
                  </w:r>
                </w:p>
              </w:tc>
              <w:tc>
                <w:tcPr>
                  <w:tcW w:w="869" w:type="dxa"/>
                  <w:noWrap w:val="0"/>
                  <w:vAlign w:val="center"/>
                </w:tcPr>
                <w:p>
                  <w:pPr>
                    <w:adjustRightInd w:val="0"/>
                    <w:snapToGrid w:val="0"/>
                    <w:spacing w:line="240" w:lineRule="auto"/>
                    <w:jc w:val="center"/>
                    <w:rPr>
                      <w:rFonts w:ascii="Times New Roman" w:hAnsi="Times New Roman"/>
                      <w:color w:val="auto"/>
                      <w:sz w:val="18"/>
                      <w:szCs w:val="18"/>
                    </w:rPr>
                  </w:pPr>
                  <w:r>
                    <w:rPr>
                      <w:rFonts w:ascii="Times New Roman" w:hAnsi="Times New Roman"/>
                      <w:color w:val="333333"/>
                      <w:kern w:val="0"/>
                      <w:sz w:val="18"/>
                      <w:szCs w:val="18"/>
                    </w:rPr>
                    <w:t>金属屑</w:t>
                  </w:r>
                </w:p>
              </w:tc>
              <w:tc>
                <w:tcPr>
                  <w:tcW w:w="982"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一般工业固废</w:t>
                  </w:r>
                </w:p>
              </w:tc>
              <w:tc>
                <w:tcPr>
                  <w:tcW w:w="728" w:type="dxa"/>
                  <w:vMerge w:val="continue"/>
                  <w:noWrap w:val="0"/>
                  <w:vAlign w:val="center"/>
                </w:tcPr>
                <w:p>
                  <w:pPr>
                    <w:spacing w:line="240" w:lineRule="auto"/>
                    <w:jc w:val="center"/>
                    <w:rPr>
                      <w:rFonts w:ascii="Times New Roman" w:hAnsi="Times New Roman"/>
                      <w:color w:val="auto"/>
                      <w:sz w:val="18"/>
                      <w:szCs w:val="18"/>
                    </w:rPr>
                  </w:pPr>
                </w:p>
              </w:tc>
              <w:tc>
                <w:tcPr>
                  <w:tcW w:w="705"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固态</w:t>
                  </w:r>
                </w:p>
              </w:tc>
              <w:tc>
                <w:tcPr>
                  <w:tcW w:w="1050"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金属</w:t>
                  </w:r>
                </w:p>
              </w:tc>
              <w:tc>
                <w:tcPr>
                  <w:tcW w:w="810" w:type="dxa"/>
                  <w:vMerge w:val="continue"/>
                  <w:noWrap w:val="0"/>
                  <w:vAlign w:val="center"/>
                </w:tcPr>
                <w:p>
                  <w:pPr>
                    <w:autoSpaceDN w:val="0"/>
                    <w:spacing w:line="240" w:lineRule="auto"/>
                    <w:jc w:val="center"/>
                    <w:rPr>
                      <w:rFonts w:ascii="Times New Roman" w:hAnsi="Times New Roman"/>
                      <w:color w:val="auto"/>
                      <w:sz w:val="18"/>
                      <w:szCs w:val="18"/>
                    </w:rPr>
                  </w:pPr>
                </w:p>
              </w:tc>
              <w:tc>
                <w:tcPr>
                  <w:tcW w:w="705"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w:t>
                  </w:r>
                </w:p>
              </w:tc>
              <w:tc>
                <w:tcPr>
                  <w:tcW w:w="720" w:type="dxa"/>
                  <w:noWrap w:val="0"/>
                  <w:vAlign w:val="center"/>
                </w:tcPr>
                <w:p>
                  <w:pPr>
                    <w:spacing w:line="240" w:lineRule="auto"/>
                    <w:jc w:val="center"/>
                    <w:rPr>
                      <w:rFonts w:hint="default" w:ascii="Times New Roman" w:hAnsi="Times New Roman" w:eastAsia="宋体"/>
                      <w:color w:val="auto"/>
                      <w:sz w:val="18"/>
                      <w:szCs w:val="18"/>
                      <w:lang w:val="en-US" w:eastAsia="zh-CN"/>
                    </w:rPr>
                  </w:pPr>
                  <w:r>
                    <w:rPr>
                      <w:rFonts w:hint="eastAsia"/>
                      <w:color w:val="auto"/>
                      <w:kern w:val="0"/>
                      <w:sz w:val="18"/>
                      <w:szCs w:val="18"/>
                      <w:lang w:val="en-US" w:eastAsia="zh-CN"/>
                    </w:rPr>
                    <w:t>85</w:t>
                  </w:r>
                </w:p>
              </w:tc>
              <w:tc>
                <w:tcPr>
                  <w:tcW w:w="10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w:t>
                  </w:r>
                </w:p>
              </w:tc>
              <w:tc>
                <w:tcPr>
                  <w:tcW w:w="601" w:type="dxa"/>
                  <w:noWrap w:val="0"/>
                  <w:vAlign w:val="center"/>
                </w:tcPr>
                <w:p>
                  <w:pPr>
                    <w:adjustRightInd w:val="0"/>
                    <w:snapToGrid w:val="0"/>
                    <w:spacing w:line="240" w:lineRule="auto"/>
                    <w:jc w:val="center"/>
                    <w:rPr>
                      <w:rFonts w:ascii="Times New Roman" w:hAnsi="Times New Roman"/>
                      <w:color w:val="auto"/>
                      <w:sz w:val="18"/>
                      <w:szCs w:val="18"/>
                    </w:rPr>
                  </w:pPr>
                  <w:r>
                    <w:rPr>
                      <w:rFonts w:hint="eastAsia"/>
                      <w:color w:val="auto"/>
                      <w:sz w:val="18"/>
                      <w:szCs w:val="18"/>
                      <w:lang w:val="en-US" w:eastAsia="zh-CN"/>
                    </w:rPr>
                    <w:t>0.5</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23" w:hRule="atLeast"/>
                <w:jc w:val="center"/>
              </w:trPr>
              <w:tc>
                <w:tcPr>
                  <w:tcW w:w="410" w:type="dxa"/>
                  <w:noWrap w:val="0"/>
                  <w:vAlign w:val="center"/>
                </w:tcPr>
                <w:p>
                  <w:pPr>
                    <w:autoSpaceDN w:val="0"/>
                    <w:spacing w:line="240" w:lineRule="auto"/>
                    <w:jc w:val="center"/>
                    <w:rPr>
                      <w:rFonts w:ascii="Times New Roman" w:hAnsi="Times New Roman"/>
                      <w:color w:val="auto"/>
                      <w:sz w:val="18"/>
                      <w:szCs w:val="18"/>
                    </w:rPr>
                  </w:pPr>
                  <w:r>
                    <w:rPr>
                      <w:rFonts w:ascii="Times New Roman" w:hAnsi="Times New Roman"/>
                      <w:color w:val="auto"/>
                      <w:sz w:val="18"/>
                      <w:szCs w:val="18"/>
                    </w:rPr>
                    <w:t>3</w:t>
                  </w:r>
                </w:p>
              </w:tc>
              <w:tc>
                <w:tcPr>
                  <w:tcW w:w="869" w:type="dxa"/>
                  <w:noWrap w:val="0"/>
                  <w:vAlign w:val="center"/>
                </w:tcPr>
                <w:p>
                  <w:pPr>
                    <w:adjustRightInd w:val="0"/>
                    <w:snapToGrid w:val="0"/>
                    <w:spacing w:line="240" w:lineRule="auto"/>
                    <w:jc w:val="center"/>
                    <w:rPr>
                      <w:rFonts w:ascii="Times New Roman" w:hAnsi="Times New Roman"/>
                      <w:color w:val="auto"/>
                      <w:sz w:val="18"/>
                      <w:szCs w:val="18"/>
                    </w:rPr>
                  </w:pPr>
                  <w:r>
                    <w:rPr>
                      <w:rFonts w:ascii="Times New Roman" w:hAnsi="Times New Roman"/>
                      <w:sz w:val="18"/>
                      <w:szCs w:val="18"/>
                    </w:rPr>
                    <w:t>废乳化液</w:t>
                  </w:r>
                </w:p>
              </w:tc>
              <w:tc>
                <w:tcPr>
                  <w:tcW w:w="982" w:type="dxa"/>
                  <w:noWrap w:val="0"/>
                  <w:vAlign w:val="center"/>
                </w:tcPr>
                <w:p>
                  <w:pPr>
                    <w:snapToGrid w:val="0"/>
                    <w:spacing w:line="240" w:lineRule="auto"/>
                    <w:jc w:val="center"/>
                    <w:rPr>
                      <w:rFonts w:ascii="Times New Roman" w:hAnsi="Times New Roman"/>
                      <w:color w:val="auto"/>
                      <w:sz w:val="18"/>
                      <w:szCs w:val="18"/>
                    </w:rPr>
                  </w:pPr>
                  <w:r>
                    <w:rPr>
                      <w:rFonts w:ascii="Times New Roman" w:hAnsi="Times New Roman"/>
                      <w:color w:val="auto"/>
                      <w:sz w:val="18"/>
                      <w:szCs w:val="18"/>
                    </w:rPr>
                    <w:t>危险废物</w:t>
                  </w:r>
                </w:p>
              </w:tc>
              <w:tc>
                <w:tcPr>
                  <w:tcW w:w="728" w:type="dxa"/>
                  <w:vMerge w:val="continue"/>
                  <w:noWrap w:val="0"/>
                  <w:vAlign w:val="center"/>
                </w:tcPr>
                <w:p>
                  <w:pPr>
                    <w:adjustRightInd w:val="0"/>
                    <w:snapToGrid w:val="0"/>
                    <w:spacing w:line="240" w:lineRule="auto"/>
                    <w:jc w:val="center"/>
                    <w:rPr>
                      <w:rFonts w:ascii="Times New Roman" w:hAnsi="Times New Roman"/>
                      <w:color w:val="auto"/>
                      <w:sz w:val="18"/>
                      <w:szCs w:val="18"/>
                    </w:rPr>
                  </w:pPr>
                </w:p>
              </w:tc>
              <w:tc>
                <w:tcPr>
                  <w:tcW w:w="705" w:type="dxa"/>
                  <w:noWrap w:val="0"/>
                  <w:vAlign w:val="center"/>
                </w:tcPr>
                <w:p>
                  <w:pPr>
                    <w:adjustRightInd w:val="0"/>
                    <w:snapToGrid w:val="0"/>
                    <w:spacing w:line="240" w:lineRule="auto"/>
                    <w:jc w:val="center"/>
                    <w:rPr>
                      <w:rFonts w:ascii="Times New Roman" w:hAnsi="Times New Roman"/>
                      <w:color w:val="auto"/>
                      <w:sz w:val="18"/>
                      <w:szCs w:val="18"/>
                    </w:rPr>
                  </w:pPr>
                  <w:r>
                    <w:rPr>
                      <w:rFonts w:hint="eastAsia"/>
                      <w:color w:val="auto"/>
                      <w:sz w:val="18"/>
                      <w:szCs w:val="18"/>
                    </w:rPr>
                    <w:t>液态</w:t>
                  </w:r>
                </w:p>
              </w:tc>
              <w:tc>
                <w:tcPr>
                  <w:tcW w:w="1050" w:type="dxa"/>
                  <w:noWrap w:val="0"/>
                  <w:vAlign w:val="center"/>
                </w:tcPr>
                <w:p>
                  <w:pPr>
                    <w:adjustRightInd w:val="0"/>
                    <w:snapToGrid w:val="0"/>
                    <w:spacing w:line="240" w:lineRule="auto"/>
                    <w:jc w:val="center"/>
                    <w:rPr>
                      <w:rFonts w:ascii="Times New Roman" w:hAnsi="Times New Roman"/>
                      <w:color w:val="auto"/>
                      <w:sz w:val="18"/>
                      <w:szCs w:val="18"/>
                    </w:rPr>
                  </w:pPr>
                  <w:r>
                    <w:rPr>
                      <w:rFonts w:ascii="Times New Roman" w:hAnsi="Times New Roman"/>
                      <w:sz w:val="18"/>
                      <w:szCs w:val="18"/>
                    </w:rPr>
                    <w:t>乳化液</w:t>
                  </w:r>
                  <w:r>
                    <w:rPr>
                      <w:color w:val="auto"/>
                      <w:sz w:val="18"/>
                      <w:szCs w:val="18"/>
                    </w:rPr>
                    <w:t>、水</w:t>
                  </w:r>
                </w:p>
              </w:tc>
              <w:tc>
                <w:tcPr>
                  <w:tcW w:w="810" w:type="dxa"/>
                  <w:vMerge w:val="continue"/>
                  <w:noWrap w:val="0"/>
                  <w:vAlign w:val="center"/>
                </w:tcPr>
                <w:p>
                  <w:pPr>
                    <w:autoSpaceDN w:val="0"/>
                    <w:spacing w:line="240" w:lineRule="auto"/>
                    <w:jc w:val="center"/>
                    <w:rPr>
                      <w:rFonts w:ascii="Times New Roman" w:hAnsi="Times New Roman"/>
                      <w:color w:val="auto"/>
                      <w:sz w:val="18"/>
                      <w:szCs w:val="18"/>
                    </w:rPr>
                  </w:pPr>
                </w:p>
              </w:tc>
              <w:tc>
                <w:tcPr>
                  <w:tcW w:w="705" w:type="dxa"/>
                  <w:noWrap w:val="0"/>
                  <w:vAlign w:val="center"/>
                </w:tcPr>
                <w:p>
                  <w:pPr>
                    <w:pStyle w:val="105"/>
                    <w:adjustRightInd w:val="0"/>
                    <w:snapToGrid w:val="0"/>
                    <w:spacing w:line="240" w:lineRule="auto"/>
                    <w:jc w:val="center"/>
                    <w:rPr>
                      <w:rFonts w:ascii="Times New Roman" w:hAnsi="Times New Roman"/>
                      <w:color w:val="auto"/>
                      <w:sz w:val="18"/>
                      <w:szCs w:val="18"/>
                    </w:rPr>
                  </w:pPr>
                  <w:r>
                    <w:rPr>
                      <w:rFonts w:ascii="Times New Roman" w:hAnsi="Times New Roman"/>
                      <w:color w:val="auto"/>
                      <w:sz w:val="18"/>
                      <w:szCs w:val="18"/>
                      <w:lang w:eastAsia="zh-CN"/>
                    </w:rPr>
                    <w:t>T/In</w:t>
                  </w:r>
                </w:p>
              </w:tc>
              <w:tc>
                <w:tcPr>
                  <w:tcW w:w="7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HW</w:t>
                  </w:r>
                </w:p>
                <w:p>
                  <w:pPr>
                    <w:spacing w:line="240" w:lineRule="auto"/>
                    <w:jc w:val="center"/>
                    <w:rPr>
                      <w:rFonts w:ascii="Times New Roman" w:hAnsi="Times New Roman"/>
                      <w:color w:val="auto"/>
                      <w:sz w:val="18"/>
                      <w:szCs w:val="18"/>
                    </w:rPr>
                  </w:pPr>
                  <w:r>
                    <w:rPr>
                      <w:rFonts w:ascii="Times New Roman" w:hAnsi="Times New Roman"/>
                      <w:color w:val="auto"/>
                      <w:sz w:val="18"/>
                      <w:szCs w:val="18"/>
                    </w:rPr>
                    <w:t>09</w:t>
                  </w:r>
                </w:p>
              </w:tc>
              <w:tc>
                <w:tcPr>
                  <w:tcW w:w="10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900-006-09</w:t>
                  </w:r>
                </w:p>
              </w:tc>
              <w:tc>
                <w:tcPr>
                  <w:tcW w:w="601" w:type="dxa"/>
                  <w:noWrap w:val="0"/>
                  <w:vAlign w:val="center"/>
                </w:tcPr>
                <w:p>
                  <w:pPr>
                    <w:adjustRightInd w:val="0"/>
                    <w:snapToGrid w:val="0"/>
                    <w:spacing w:line="240" w:lineRule="auto"/>
                    <w:jc w:val="center"/>
                    <w:rPr>
                      <w:rFonts w:hint="default" w:ascii="Times New Roman" w:hAnsi="Times New Roman"/>
                      <w:color w:val="auto"/>
                      <w:sz w:val="18"/>
                      <w:szCs w:val="18"/>
                      <w:lang w:val="en-US"/>
                    </w:rPr>
                  </w:pPr>
                  <w:r>
                    <w:rPr>
                      <w:rFonts w:hint="eastAsia"/>
                      <w:color w:val="auto"/>
                      <w:sz w:val="18"/>
                      <w:szCs w:val="18"/>
                      <w:lang w:val="en-US" w:eastAsia="zh-CN"/>
                    </w:rPr>
                    <w:t>1.7</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23" w:hRule="atLeast"/>
                <w:jc w:val="center"/>
              </w:trPr>
              <w:tc>
                <w:tcPr>
                  <w:tcW w:w="410" w:type="dxa"/>
                  <w:noWrap w:val="0"/>
                  <w:vAlign w:val="center"/>
                </w:tcPr>
                <w:p>
                  <w:pPr>
                    <w:autoSpaceDN w:val="0"/>
                    <w:spacing w:line="240" w:lineRule="auto"/>
                    <w:jc w:val="center"/>
                    <w:rPr>
                      <w:rFonts w:ascii="Times New Roman" w:hAnsi="Times New Roman"/>
                      <w:color w:val="auto"/>
                      <w:sz w:val="18"/>
                      <w:szCs w:val="18"/>
                    </w:rPr>
                  </w:pPr>
                  <w:r>
                    <w:rPr>
                      <w:rFonts w:ascii="Times New Roman" w:hAnsi="Times New Roman"/>
                      <w:color w:val="auto"/>
                      <w:sz w:val="18"/>
                      <w:szCs w:val="18"/>
                    </w:rPr>
                    <w:t>4</w:t>
                  </w:r>
                </w:p>
              </w:tc>
              <w:tc>
                <w:tcPr>
                  <w:tcW w:w="869"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废油抹布</w:t>
                  </w:r>
                  <w:r>
                    <w:rPr>
                      <w:rFonts w:ascii="Times New Roman" w:hAnsi="Times New Roman"/>
                      <w:sz w:val="18"/>
                      <w:szCs w:val="18"/>
                    </w:rPr>
                    <w:t>及手套</w:t>
                  </w:r>
                </w:p>
              </w:tc>
              <w:tc>
                <w:tcPr>
                  <w:tcW w:w="982"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危险废物</w:t>
                  </w:r>
                </w:p>
              </w:tc>
              <w:tc>
                <w:tcPr>
                  <w:tcW w:w="728" w:type="dxa"/>
                  <w:noWrap w:val="0"/>
                  <w:vAlign w:val="center"/>
                </w:tcPr>
                <w:p>
                  <w:pPr>
                    <w:spacing w:line="240" w:lineRule="auto"/>
                    <w:jc w:val="center"/>
                    <w:rPr>
                      <w:rFonts w:ascii="Times New Roman" w:hAnsi="Times New Roman"/>
                      <w:color w:val="auto"/>
                      <w:sz w:val="18"/>
                      <w:szCs w:val="18"/>
                    </w:rPr>
                  </w:pPr>
                  <w:r>
                    <w:rPr>
                      <w:color w:val="auto"/>
                      <w:sz w:val="18"/>
                      <w:szCs w:val="18"/>
                    </w:rPr>
                    <w:t>擦拭</w:t>
                  </w:r>
                </w:p>
              </w:tc>
              <w:tc>
                <w:tcPr>
                  <w:tcW w:w="705" w:type="dxa"/>
                  <w:noWrap w:val="0"/>
                  <w:vAlign w:val="center"/>
                </w:tcPr>
                <w:p>
                  <w:pPr>
                    <w:spacing w:line="240" w:lineRule="auto"/>
                    <w:jc w:val="center"/>
                    <w:rPr>
                      <w:rFonts w:ascii="Times New Roman" w:hAnsi="Times New Roman"/>
                      <w:color w:val="auto"/>
                      <w:sz w:val="18"/>
                      <w:szCs w:val="18"/>
                    </w:rPr>
                  </w:pPr>
                  <w:r>
                    <w:rPr>
                      <w:rFonts w:hint="eastAsia" w:ascii="宋体" w:hAnsi="宋体"/>
                      <w:color w:val="auto"/>
                      <w:sz w:val="18"/>
                      <w:szCs w:val="18"/>
                    </w:rPr>
                    <w:t>固态</w:t>
                  </w:r>
                </w:p>
              </w:tc>
              <w:tc>
                <w:tcPr>
                  <w:tcW w:w="1050" w:type="dxa"/>
                  <w:noWrap w:val="0"/>
                  <w:vAlign w:val="center"/>
                </w:tcPr>
                <w:p>
                  <w:pPr>
                    <w:adjustRightInd w:val="0"/>
                    <w:snapToGrid w:val="0"/>
                    <w:spacing w:line="240" w:lineRule="auto"/>
                    <w:jc w:val="center"/>
                    <w:rPr>
                      <w:rFonts w:ascii="Times New Roman" w:hAnsi="Times New Roman"/>
                      <w:color w:val="auto"/>
                      <w:sz w:val="18"/>
                      <w:szCs w:val="18"/>
                    </w:rPr>
                  </w:pPr>
                  <w:r>
                    <w:rPr>
                      <w:rFonts w:hint="eastAsia"/>
                      <w:color w:val="auto"/>
                      <w:sz w:val="18"/>
                      <w:szCs w:val="18"/>
                    </w:rPr>
                    <w:t>抹布、</w:t>
                  </w:r>
                  <w:r>
                    <w:rPr>
                      <w:rFonts w:hint="eastAsia"/>
                      <w:color w:val="auto"/>
                      <w:sz w:val="18"/>
                      <w:szCs w:val="18"/>
                      <w:lang w:eastAsia="zh-CN"/>
                    </w:rPr>
                    <w:t>矿物油</w:t>
                  </w:r>
                  <w:r>
                    <w:rPr>
                      <w:color w:val="auto"/>
                      <w:sz w:val="18"/>
                      <w:szCs w:val="18"/>
                    </w:rPr>
                    <w:t>等</w:t>
                  </w:r>
                </w:p>
              </w:tc>
              <w:tc>
                <w:tcPr>
                  <w:tcW w:w="810" w:type="dxa"/>
                  <w:vMerge w:val="continue"/>
                  <w:noWrap w:val="0"/>
                  <w:vAlign w:val="center"/>
                </w:tcPr>
                <w:p>
                  <w:pPr>
                    <w:autoSpaceDN w:val="0"/>
                    <w:spacing w:line="240" w:lineRule="auto"/>
                    <w:jc w:val="center"/>
                    <w:rPr>
                      <w:rFonts w:ascii="Times New Roman" w:hAnsi="Times New Roman"/>
                      <w:color w:val="auto"/>
                      <w:sz w:val="18"/>
                      <w:szCs w:val="18"/>
                    </w:rPr>
                  </w:pPr>
                </w:p>
              </w:tc>
              <w:tc>
                <w:tcPr>
                  <w:tcW w:w="705" w:type="dxa"/>
                  <w:noWrap w:val="0"/>
                  <w:vAlign w:val="center"/>
                </w:tcPr>
                <w:p>
                  <w:pPr>
                    <w:pStyle w:val="105"/>
                    <w:adjustRightInd w:val="0"/>
                    <w:snapToGrid w:val="0"/>
                    <w:spacing w:line="240" w:lineRule="auto"/>
                    <w:jc w:val="center"/>
                    <w:rPr>
                      <w:rFonts w:ascii="Times New Roman" w:hAnsi="Times New Roman"/>
                      <w:color w:val="auto"/>
                      <w:sz w:val="18"/>
                      <w:szCs w:val="18"/>
                      <w:lang w:eastAsia="zh-CN"/>
                    </w:rPr>
                  </w:pPr>
                  <w:r>
                    <w:rPr>
                      <w:rFonts w:ascii="Times New Roman" w:hAnsi="Times New Roman"/>
                      <w:bCs/>
                      <w:color w:val="auto"/>
                      <w:sz w:val="18"/>
                      <w:szCs w:val="18"/>
                      <w:lang w:eastAsia="zh-CN"/>
                    </w:rPr>
                    <w:t>T</w:t>
                  </w:r>
                </w:p>
              </w:tc>
              <w:tc>
                <w:tcPr>
                  <w:tcW w:w="7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HW 49</w:t>
                  </w:r>
                </w:p>
              </w:tc>
              <w:tc>
                <w:tcPr>
                  <w:tcW w:w="10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900-249-49</w:t>
                  </w:r>
                </w:p>
              </w:tc>
              <w:tc>
                <w:tcPr>
                  <w:tcW w:w="601" w:type="dxa"/>
                  <w:noWrap w:val="0"/>
                  <w:vAlign w:val="center"/>
                </w:tcPr>
                <w:p>
                  <w:pPr>
                    <w:adjustRightInd w:val="0"/>
                    <w:snapToGrid w:val="0"/>
                    <w:spacing w:line="240" w:lineRule="auto"/>
                    <w:jc w:val="center"/>
                    <w:rPr>
                      <w:rFonts w:ascii="Times New Roman" w:hAnsi="Times New Roman"/>
                      <w:color w:val="auto"/>
                      <w:sz w:val="18"/>
                      <w:szCs w:val="18"/>
                    </w:rPr>
                  </w:pPr>
                  <w:r>
                    <w:rPr>
                      <w:rFonts w:hint="eastAsia"/>
                      <w:color w:val="auto"/>
                      <w:sz w:val="18"/>
                      <w:szCs w:val="18"/>
                    </w:rPr>
                    <w:t>0.</w:t>
                  </w:r>
                  <w:r>
                    <w:rPr>
                      <w:rFonts w:hint="eastAsia"/>
                      <w:color w:val="auto"/>
                      <w:sz w:val="18"/>
                      <w:szCs w:val="18"/>
                      <w:lang w:val="en-US" w:eastAsia="zh-CN"/>
                    </w:rPr>
                    <w:t>5</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08" w:type="dxa"/>
                  <w:bottom w:w="0" w:type="dxa"/>
                  <w:right w:w="108" w:type="dxa"/>
                </w:tblCellMar>
              </w:tblPrEx>
              <w:trPr>
                <w:trHeight w:val="23" w:hRule="atLeast"/>
                <w:jc w:val="center"/>
              </w:trPr>
              <w:tc>
                <w:tcPr>
                  <w:tcW w:w="410" w:type="dxa"/>
                  <w:noWrap w:val="0"/>
                  <w:vAlign w:val="center"/>
                </w:tcPr>
                <w:p>
                  <w:pPr>
                    <w:autoSpaceDN w:val="0"/>
                    <w:spacing w:line="240" w:lineRule="auto"/>
                    <w:jc w:val="center"/>
                    <w:rPr>
                      <w:rFonts w:hint="eastAsia" w:ascii="Times New Roman" w:hAnsi="Times New Roman" w:eastAsia="宋体"/>
                      <w:color w:val="auto"/>
                      <w:sz w:val="18"/>
                      <w:szCs w:val="18"/>
                      <w:lang w:eastAsia="zh-CN"/>
                    </w:rPr>
                  </w:pPr>
                  <w:r>
                    <w:rPr>
                      <w:rFonts w:hint="eastAsia"/>
                      <w:color w:val="auto"/>
                      <w:sz w:val="18"/>
                      <w:szCs w:val="18"/>
                      <w:lang w:val="en-US" w:eastAsia="zh-CN"/>
                    </w:rPr>
                    <w:t>5</w:t>
                  </w:r>
                </w:p>
              </w:tc>
              <w:tc>
                <w:tcPr>
                  <w:tcW w:w="869"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生活垃圾</w:t>
                  </w:r>
                </w:p>
              </w:tc>
              <w:tc>
                <w:tcPr>
                  <w:tcW w:w="982"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生活垃圾</w:t>
                  </w:r>
                </w:p>
              </w:tc>
              <w:tc>
                <w:tcPr>
                  <w:tcW w:w="728"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办公、生活</w:t>
                  </w:r>
                </w:p>
              </w:tc>
              <w:tc>
                <w:tcPr>
                  <w:tcW w:w="705" w:type="dxa"/>
                  <w:noWrap w:val="0"/>
                  <w:vAlign w:val="center"/>
                </w:tcPr>
                <w:p>
                  <w:pPr>
                    <w:adjustRightInd w:val="0"/>
                    <w:snapToGrid w:val="0"/>
                    <w:spacing w:line="240" w:lineRule="auto"/>
                    <w:jc w:val="center"/>
                    <w:rPr>
                      <w:rFonts w:ascii="Times New Roman" w:hAnsi="Times New Roman"/>
                      <w:color w:val="auto"/>
                      <w:sz w:val="18"/>
                      <w:szCs w:val="18"/>
                    </w:rPr>
                  </w:pPr>
                  <w:r>
                    <w:rPr>
                      <w:color w:val="auto"/>
                      <w:sz w:val="18"/>
                      <w:szCs w:val="18"/>
                    </w:rPr>
                    <w:t>固态</w:t>
                  </w:r>
                </w:p>
              </w:tc>
              <w:tc>
                <w:tcPr>
                  <w:tcW w:w="1050" w:type="dxa"/>
                  <w:noWrap w:val="0"/>
                  <w:vAlign w:val="center"/>
                </w:tcPr>
                <w:p>
                  <w:pPr>
                    <w:adjustRightInd w:val="0"/>
                    <w:snapToGrid w:val="0"/>
                    <w:spacing w:line="240" w:lineRule="auto"/>
                    <w:ind w:left="-105" w:leftChars="-50" w:right="-105" w:rightChars="-50"/>
                    <w:jc w:val="center"/>
                    <w:rPr>
                      <w:rFonts w:ascii="Times New Roman" w:hAnsi="Times New Roman"/>
                      <w:color w:val="auto"/>
                      <w:sz w:val="18"/>
                      <w:szCs w:val="18"/>
                    </w:rPr>
                  </w:pPr>
                  <w:r>
                    <w:rPr>
                      <w:bCs/>
                      <w:color w:val="auto"/>
                      <w:sz w:val="18"/>
                      <w:szCs w:val="18"/>
                    </w:rPr>
                    <w:t>纸屑等</w:t>
                  </w:r>
                </w:p>
              </w:tc>
              <w:tc>
                <w:tcPr>
                  <w:tcW w:w="810" w:type="dxa"/>
                  <w:vMerge w:val="continue"/>
                  <w:noWrap w:val="0"/>
                  <w:vAlign w:val="center"/>
                </w:tcPr>
                <w:p>
                  <w:pPr>
                    <w:autoSpaceDN w:val="0"/>
                    <w:spacing w:line="240" w:lineRule="auto"/>
                    <w:jc w:val="center"/>
                    <w:rPr>
                      <w:rFonts w:ascii="Times New Roman" w:hAnsi="Times New Roman"/>
                      <w:color w:val="auto"/>
                      <w:sz w:val="18"/>
                      <w:szCs w:val="18"/>
                    </w:rPr>
                  </w:pPr>
                </w:p>
              </w:tc>
              <w:tc>
                <w:tcPr>
                  <w:tcW w:w="705" w:type="dxa"/>
                  <w:noWrap w:val="0"/>
                  <w:vAlign w:val="center"/>
                </w:tcPr>
                <w:p>
                  <w:pPr>
                    <w:spacing w:line="240" w:lineRule="auto"/>
                    <w:jc w:val="center"/>
                    <w:rPr>
                      <w:rFonts w:ascii="Times New Roman" w:hAnsi="Times New Roman"/>
                      <w:color w:val="auto"/>
                      <w:sz w:val="18"/>
                      <w:szCs w:val="18"/>
                      <w:lang w:eastAsia="zh-CN"/>
                    </w:rPr>
                  </w:pPr>
                  <w:r>
                    <w:rPr>
                      <w:rFonts w:ascii="Times New Roman" w:hAnsi="Times New Roman"/>
                      <w:color w:val="auto"/>
                      <w:sz w:val="18"/>
                      <w:szCs w:val="18"/>
                    </w:rPr>
                    <w:t>-</w:t>
                  </w:r>
                </w:p>
              </w:tc>
              <w:tc>
                <w:tcPr>
                  <w:tcW w:w="720" w:type="dxa"/>
                  <w:noWrap w:val="0"/>
                  <w:vAlign w:val="center"/>
                </w:tcPr>
                <w:p>
                  <w:pPr>
                    <w:spacing w:line="240" w:lineRule="auto"/>
                    <w:jc w:val="center"/>
                    <w:rPr>
                      <w:rFonts w:hint="default" w:ascii="Times New Roman" w:hAnsi="Times New Roman"/>
                      <w:color w:val="auto"/>
                      <w:sz w:val="18"/>
                      <w:szCs w:val="18"/>
                      <w:lang w:val="en-US"/>
                    </w:rPr>
                  </w:pPr>
                  <w:r>
                    <w:rPr>
                      <w:rFonts w:hint="eastAsia"/>
                      <w:color w:val="auto"/>
                      <w:sz w:val="18"/>
                      <w:szCs w:val="18"/>
                      <w:lang w:val="en-US" w:eastAsia="zh-CN"/>
                    </w:rPr>
                    <w:t>99</w:t>
                  </w:r>
                </w:p>
              </w:tc>
              <w:tc>
                <w:tcPr>
                  <w:tcW w:w="1020" w:type="dxa"/>
                  <w:noWrap w:val="0"/>
                  <w:vAlign w:val="center"/>
                </w:tcPr>
                <w:p>
                  <w:pPr>
                    <w:spacing w:line="240" w:lineRule="auto"/>
                    <w:jc w:val="center"/>
                    <w:rPr>
                      <w:rFonts w:ascii="Times New Roman" w:hAnsi="Times New Roman"/>
                      <w:color w:val="auto"/>
                      <w:sz w:val="18"/>
                      <w:szCs w:val="18"/>
                    </w:rPr>
                  </w:pPr>
                  <w:r>
                    <w:rPr>
                      <w:rFonts w:ascii="Times New Roman" w:hAnsi="Times New Roman"/>
                      <w:color w:val="auto"/>
                      <w:sz w:val="18"/>
                      <w:szCs w:val="18"/>
                    </w:rPr>
                    <w:t>-</w:t>
                  </w:r>
                </w:p>
              </w:tc>
              <w:tc>
                <w:tcPr>
                  <w:tcW w:w="601" w:type="dxa"/>
                  <w:noWrap w:val="0"/>
                  <w:vAlign w:val="center"/>
                </w:tcPr>
                <w:p>
                  <w:pPr>
                    <w:adjustRightInd w:val="0"/>
                    <w:snapToGrid w:val="0"/>
                    <w:spacing w:line="240" w:lineRule="auto"/>
                    <w:jc w:val="center"/>
                    <w:rPr>
                      <w:rFonts w:ascii="Times New Roman" w:hAnsi="Times New Roman"/>
                      <w:color w:val="auto"/>
                      <w:sz w:val="18"/>
                      <w:szCs w:val="18"/>
                    </w:rPr>
                  </w:pPr>
                  <w:r>
                    <w:rPr>
                      <w:rFonts w:hint="eastAsia"/>
                      <w:color w:val="auto"/>
                      <w:sz w:val="18"/>
                      <w:szCs w:val="18"/>
                      <w:lang w:val="en-US" w:eastAsia="zh-CN"/>
                    </w:rPr>
                    <w:t>12.6</w:t>
                  </w:r>
                </w:p>
              </w:tc>
            </w:tr>
          </w:tbl>
          <w:p>
            <w:pPr>
              <w:adjustRightInd w:val="0"/>
              <w:snapToGrid w:val="0"/>
              <w:ind w:firstLine="360" w:firstLineChars="200"/>
              <w:jc w:val="left"/>
              <w:rPr>
                <w:rFonts w:ascii="Times New Roman" w:hAnsi="Times New Roman"/>
                <w:color w:val="auto"/>
                <w:sz w:val="24"/>
                <w:szCs w:val="22"/>
              </w:rPr>
            </w:pPr>
            <w:r>
              <w:rPr>
                <w:rStyle w:val="40"/>
                <w:rFonts w:ascii="Times New Roman" w:hAnsi="Times New Roman"/>
                <w:bCs/>
                <w:color w:val="auto"/>
                <w:sz w:val="18"/>
                <w:szCs w:val="18"/>
              </w:rPr>
              <w:t>注：</w:t>
            </w:r>
            <w:r>
              <w:rPr>
                <w:rFonts w:ascii="Times New Roman" w:hAnsi="Times New Roman"/>
                <w:color w:val="auto"/>
                <w:sz w:val="18"/>
                <w:szCs w:val="18"/>
              </w:rPr>
              <w:t>根据《国家危险废物名录》（2016版），废含油手套及抹布列入豁免清单，混入生活垃圾中处置，满足豁免条件，因此，全程不作危险废物处置。</w:t>
            </w:r>
          </w:p>
          <w:p>
            <w:pPr>
              <w:spacing w:line="360" w:lineRule="auto"/>
              <w:ind w:firstLine="480" w:firstLineChars="200"/>
              <w:rPr>
                <w:rFonts w:ascii="Times New Roman" w:hAnsi="Times New Roman"/>
                <w:color w:val="auto"/>
                <w:sz w:val="24"/>
                <w:szCs w:val="22"/>
              </w:rPr>
            </w:pPr>
            <w:r>
              <w:rPr>
                <w:rFonts w:ascii="Times New Roman" w:hAnsi="Times New Roman"/>
                <w:color w:val="auto"/>
                <w:sz w:val="24"/>
                <w:szCs w:val="22"/>
              </w:rPr>
              <w:t>（4）危险废物产生情况汇总</w:t>
            </w:r>
          </w:p>
          <w:p>
            <w:pPr>
              <w:spacing w:line="360" w:lineRule="auto"/>
              <w:ind w:firstLine="480" w:firstLineChars="200"/>
              <w:rPr>
                <w:rFonts w:ascii="Times New Roman" w:hAnsi="Times New Roman"/>
                <w:color w:val="auto"/>
                <w:sz w:val="24"/>
                <w:szCs w:val="22"/>
              </w:rPr>
            </w:pPr>
            <w:r>
              <w:rPr>
                <w:rFonts w:ascii="Times New Roman" w:hAnsi="Times New Roman"/>
                <w:color w:val="auto"/>
                <w:sz w:val="24"/>
                <w:szCs w:val="22"/>
              </w:rPr>
              <w:t>危险废物产生情况汇总表见表</w:t>
            </w:r>
            <w:r>
              <w:rPr>
                <w:rFonts w:hint="eastAsia"/>
                <w:color w:val="auto"/>
                <w:sz w:val="24"/>
                <w:szCs w:val="22"/>
                <w:lang w:val="en-US" w:eastAsia="zh-CN"/>
              </w:rPr>
              <w:t>2</w:t>
            </w:r>
            <w:r>
              <w:rPr>
                <w:rFonts w:hint="eastAsia" w:ascii="Times New Roman" w:hAnsi="Times New Roman"/>
                <w:color w:val="auto"/>
                <w:sz w:val="24"/>
                <w:szCs w:val="22"/>
                <w:lang w:val="en-US" w:eastAsia="zh-CN"/>
              </w:rPr>
              <w:t>8</w:t>
            </w:r>
            <w:r>
              <w:rPr>
                <w:rFonts w:ascii="Times New Roman" w:hAnsi="Times New Roman"/>
                <w:color w:val="auto"/>
                <w:sz w:val="24"/>
                <w:szCs w:val="22"/>
              </w:rPr>
              <w:t>。</w:t>
            </w:r>
          </w:p>
          <w:p>
            <w:pPr>
              <w:spacing w:line="360" w:lineRule="auto"/>
              <w:jc w:val="center"/>
              <w:rPr>
                <w:rFonts w:ascii="Times New Roman" w:hAnsi="Times New Roman"/>
                <w:b/>
                <w:bCs/>
                <w:color w:val="auto"/>
                <w:sz w:val="24"/>
                <w:szCs w:val="22"/>
              </w:rPr>
            </w:pPr>
            <w:r>
              <w:rPr>
                <w:rFonts w:ascii="Times New Roman" w:hAnsi="Times New Roman"/>
                <w:b/>
                <w:bCs/>
                <w:color w:val="auto"/>
                <w:sz w:val="24"/>
                <w:szCs w:val="22"/>
              </w:rPr>
              <w:t>表</w:t>
            </w:r>
            <w:r>
              <w:rPr>
                <w:rFonts w:hint="eastAsia"/>
                <w:b/>
                <w:bCs/>
                <w:color w:val="auto"/>
                <w:sz w:val="24"/>
                <w:szCs w:val="22"/>
                <w:lang w:val="en-US" w:eastAsia="zh-CN"/>
              </w:rPr>
              <w:t>2</w:t>
            </w:r>
            <w:r>
              <w:rPr>
                <w:rFonts w:hint="eastAsia" w:ascii="Times New Roman" w:hAnsi="Times New Roman"/>
                <w:b/>
                <w:bCs/>
                <w:color w:val="auto"/>
                <w:sz w:val="24"/>
                <w:szCs w:val="22"/>
                <w:lang w:val="en-US" w:eastAsia="zh-CN"/>
              </w:rPr>
              <w:t>8</w:t>
            </w:r>
            <w:r>
              <w:rPr>
                <w:rFonts w:ascii="Times New Roman" w:hAnsi="Times New Roman"/>
                <w:b/>
                <w:bCs/>
                <w:color w:val="auto"/>
                <w:sz w:val="24"/>
                <w:szCs w:val="22"/>
              </w:rPr>
              <w:t xml:space="preserve">  建设项目危险废物汇总表</w:t>
            </w:r>
          </w:p>
          <w:tbl>
            <w:tblPr>
              <w:tblStyle w:val="31"/>
              <w:tblW w:w="866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0"/>
              <w:gridCol w:w="965"/>
              <w:gridCol w:w="696"/>
              <w:gridCol w:w="907"/>
              <w:gridCol w:w="658"/>
              <w:gridCol w:w="881"/>
              <w:gridCol w:w="428"/>
              <w:gridCol w:w="686"/>
              <w:gridCol w:w="684"/>
              <w:gridCol w:w="698"/>
              <w:gridCol w:w="660"/>
              <w:gridCol w:w="9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50"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序号</w:t>
                  </w:r>
                </w:p>
              </w:tc>
              <w:tc>
                <w:tcPr>
                  <w:tcW w:w="965"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危险废物名称</w:t>
                  </w:r>
                </w:p>
              </w:tc>
              <w:tc>
                <w:tcPr>
                  <w:tcW w:w="696"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危险废物类别</w:t>
                  </w:r>
                </w:p>
              </w:tc>
              <w:tc>
                <w:tcPr>
                  <w:tcW w:w="907"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危险废物代码</w:t>
                  </w:r>
                </w:p>
              </w:tc>
              <w:tc>
                <w:tcPr>
                  <w:tcW w:w="658"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产生量(吨/年)</w:t>
                  </w:r>
                </w:p>
              </w:tc>
              <w:tc>
                <w:tcPr>
                  <w:tcW w:w="881"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产生工序及装置</w:t>
                  </w:r>
                </w:p>
              </w:tc>
              <w:tc>
                <w:tcPr>
                  <w:tcW w:w="428"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形态</w:t>
                  </w:r>
                </w:p>
              </w:tc>
              <w:tc>
                <w:tcPr>
                  <w:tcW w:w="686"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主要成分</w:t>
                  </w:r>
                </w:p>
              </w:tc>
              <w:tc>
                <w:tcPr>
                  <w:tcW w:w="684"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有害成分</w:t>
                  </w:r>
                </w:p>
              </w:tc>
              <w:tc>
                <w:tcPr>
                  <w:tcW w:w="698"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产废周期</w:t>
                  </w:r>
                </w:p>
              </w:tc>
              <w:tc>
                <w:tcPr>
                  <w:tcW w:w="660"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危险</w:t>
                  </w:r>
                </w:p>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特性</w:t>
                  </w:r>
                </w:p>
              </w:tc>
              <w:tc>
                <w:tcPr>
                  <w:tcW w:w="947" w:type="dxa"/>
                  <w:noWrap w:val="0"/>
                  <w:vAlign w:val="center"/>
                </w:tcPr>
                <w:p>
                  <w:pPr>
                    <w:adjustRightInd w:val="0"/>
                    <w:snapToGrid w:val="0"/>
                    <w:jc w:val="center"/>
                    <w:rPr>
                      <w:rFonts w:ascii="Times New Roman" w:hAnsi="Times New Roman"/>
                      <w:b/>
                      <w:color w:val="auto"/>
                      <w:sz w:val="18"/>
                      <w:szCs w:val="18"/>
                    </w:rPr>
                  </w:pPr>
                  <w:r>
                    <w:rPr>
                      <w:rFonts w:ascii="Times New Roman" w:hAnsi="Times New Roman"/>
                      <w:b/>
                      <w:color w:val="auto"/>
                      <w:sz w:val="18"/>
                      <w:szCs w:val="18"/>
                    </w:rPr>
                    <w:t>污染防治措施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50" w:type="dxa"/>
                  <w:noWrap w:val="0"/>
                  <w:vAlign w:val="center"/>
                </w:tcPr>
                <w:p>
                  <w:pPr>
                    <w:adjustRightInd w:val="0"/>
                    <w:snapToGrid w:val="0"/>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1</w:t>
                  </w:r>
                </w:p>
              </w:tc>
              <w:tc>
                <w:tcPr>
                  <w:tcW w:w="965" w:type="dxa"/>
                  <w:noWrap w:val="0"/>
                  <w:vAlign w:val="center"/>
                </w:tcPr>
                <w:p>
                  <w:pPr>
                    <w:jc w:val="center"/>
                    <w:rPr>
                      <w:rFonts w:ascii="Times New Roman" w:hAnsi="Times New Roman"/>
                      <w:bCs/>
                      <w:color w:val="auto"/>
                      <w:sz w:val="18"/>
                      <w:szCs w:val="18"/>
                    </w:rPr>
                  </w:pPr>
                  <w:r>
                    <w:rPr>
                      <w:rFonts w:ascii="Times New Roman" w:hAnsi="Times New Roman"/>
                      <w:bCs/>
                      <w:color w:val="auto"/>
                      <w:sz w:val="18"/>
                      <w:szCs w:val="18"/>
                    </w:rPr>
                    <w:t>废乳化液</w:t>
                  </w:r>
                </w:p>
              </w:tc>
              <w:tc>
                <w:tcPr>
                  <w:tcW w:w="696" w:type="dxa"/>
                  <w:noWrap w:val="0"/>
                  <w:vAlign w:val="center"/>
                </w:tcPr>
                <w:p>
                  <w:pPr>
                    <w:jc w:val="center"/>
                    <w:rPr>
                      <w:rFonts w:ascii="Times New Roman" w:hAnsi="Times New Roman"/>
                      <w:color w:val="auto"/>
                      <w:sz w:val="18"/>
                      <w:szCs w:val="18"/>
                    </w:rPr>
                  </w:pPr>
                  <w:r>
                    <w:rPr>
                      <w:rFonts w:ascii="Times New Roman" w:hAnsi="Times New Roman"/>
                      <w:color w:val="auto"/>
                      <w:sz w:val="18"/>
                      <w:szCs w:val="18"/>
                    </w:rPr>
                    <w:t>HW</w:t>
                  </w:r>
                </w:p>
                <w:p>
                  <w:pPr>
                    <w:jc w:val="center"/>
                    <w:rPr>
                      <w:rFonts w:ascii="Times New Roman" w:hAnsi="Times New Roman"/>
                      <w:color w:val="auto"/>
                      <w:sz w:val="18"/>
                      <w:szCs w:val="18"/>
                    </w:rPr>
                  </w:pPr>
                  <w:r>
                    <w:rPr>
                      <w:rFonts w:ascii="Times New Roman" w:hAnsi="Times New Roman"/>
                      <w:color w:val="auto"/>
                      <w:sz w:val="18"/>
                      <w:szCs w:val="18"/>
                    </w:rPr>
                    <w:t>09</w:t>
                  </w:r>
                </w:p>
              </w:tc>
              <w:tc>
                <w:tcPr>
                  <w:tcW w:w="907" w:type="dxa"/>
                  <w:noWrap w:val="0"/>
                  <w:vAlign w:val="center"/>
                </w:tcPr>
                <w:p>
                  <w:pPr>
                    <w:jc w:val="center"/>
                    <w:rPr>
                      <w:rFonts w:ascii="Times New Roman" w:hAnsi="Times New Roman"/>
                      <w:color w:val="auto"/>
                      <w:kern w:val="0"/>
                      <w:sz w:val="18"/>
                      <w:szCs w:val="18"/>
                    </w:rPr>
                  </w:pPr>
                  <w:r>
                    <w:rPr>
                      <w:rFonts w:ascii="Times New Roman" w:hAnsi="Times New Roman"/>
                      <w:color w:val="auto"/>
                      <w:sz w:val="18"/>
                      <w:szCs w:val="18"/>
                    </w:rPr>
                    <w:t>900-006-09</w:t>
                  </w:r>
                </w:p>
              </w:tc>
              <w:tc>
                <w:tcPr>
                  <w:tcW w:w="658" w:type="dxa"/>
                  <w:noWrap w:val="0"/>
                  <w:vAlign w:val="center"/>
                </w:tcPr>
                <w:p>
                  <w:pPr>
                    <w:jc w:val="center"/>
                    <w:rPr>
                      <w:rFonts w:hint="default" w:ascii="Times New Roman" w:hAnsi="Times New Roman" w:eastAsia="宋体"/>
                      <w:color w:val="auto"/>
                      <w:sz w:val="18"/>
                      <w:szCs w:val="18"/>
                      <w:lang w:val="en-US" w:eastAsia="zh-CN"/>
                    </w:rPr>
                  </w:pPr>
                  <w:r>
                    <w:rPr>
                      <w:rFonts w:hint="eastAsia"/>
                      <w:color w:val="auto"/>
                      <w:sz w:val="18"/>
                      <w:szCs w:val="18"/>
                      <w:lang w:val="en-US" w:eastAsia="zh-CN"/>
                    </w:rPr>
                    <w:t>1.7</w:t>
                  </w:r>
                </w:p>
              </w:tc>
              <w:tc>
                <w:tcPr>
                  <w:tcW w:w="881" w:type="dxa"/>
                  <w:noWrap w:val="0"/>
                  <w:vAlign w:val="center"/>
                </w:tcPr>
                <w:p>
                  <w:pPr>
                    <w:jc w:val="center"/>
                    <w:rPr>
                      <w:rFonts w:ascii="Times New Roman" w:hAnsi="Times New Roman"/>
                      <w:color w:val="auto"/>
                      <w:sz w:val="18"/>
                      <w:szCs w:val="18"/>
                    </w:rPr>
                  </w:pPr>
                  <w:r>
                    <w:rPr>
                      <w:rFonts w:ascii="Times New Roman" w:hAnsi="Times New Roman"/>
                      <w:color w:val="auto"/>
                      <w:sz w:val="18"/>
                      <w:szCs w:val="18"/>
                    </w:rPr>
                    <w:t>机械加工</w:t>
                  </w:r>
                </w:p>
              </w:tc>
              <w:tc>
                <w:tcPr>
                  <w:tcW w:w="428" w:type="dxa"/>
                  <w:noWrap w:val="0"/>
                  <w:vAlign w:val="center"/>
                </w:tcPr>
                <w:p>
                  <w:pPr>
                    <w:jc w:val="center"/>
                    <w:rPr>
                      <w:rFonts w:ascii="Times New Roman" w:hAnsi="Times New Roman"/>
                      <w:color w:val="auto"/>
                      <w:sz w:val="18"/>
                      <w:szCs w:val="18"/>
                    </w:rPr>
                  </w:pPr>
                  <w:r>
                    <w:rPr>
                      <w:rFonts w:ascii="Times New Roman" w:hAnsi="Times New Roman"/>
                      <w:color w:val="auto"/>
                      <w:sz w:val="18"/>
                      <w:szCs w:val="18"/>
                    </w:rPr>
                    <w:t>液态</w:t>
                  </w:r>
                </w:p>
              </w:tc>
              <w:tc>
                <w:tcPr>
                  <w:tcW w:w="686" w:type="dxa"/>
                  <w:noWrap w:val="0"/>
                  <w:vAlign w:val="center"/>
                </w:tcPr>
                <w:p>
                  <w:pPr>
                    <w:jc w:val="center"/>
                    <w:rPr>
                      <w:rFonts w:ascii="Times New Roman" w:hAnsi="Times New Roman"/>
                      <w:color w:val="auto"/>
                      <w:sz w:val="18"/>
                      <w:szCs w:val="18"/>
                    </w:rPr>
                  </w:pPr>
                  <w:r>
                    <w:rPr>
                      <w:rFonts w:ascii="Times New Roman" w:hAnsi="Times New Roman"/>
                      <w:color w:val="auto"/>
                      <w:sz w:val="18"/>
                      <w:szCs w:val="18"/>
                    </w:rPr>
                    <w:t>乳化液</w:t>
                  </w:r>
                </w:p>
              </w:tc>
              <w:tc>
                <w:tcPr>
                  <w:tcW w:w="684"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乳化液</w:t>
                  </w:r>
                </w:p>
              </w:tc>
              <w:tc>
                <w:tcPr>
                  <w:tcW w:w="698"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6个月</w:t>
                  </w:r>
                </w:p>
              </w:tc>
              <w:tc>
                <w:tcPr>
                  <w:tcW w:w="660" w:type="dxa"/>
                  <w:noWrap w:val="0"/>
                  <w:vAlign w:val="center"/>
                </w:tcPr>
                <w:p>
                  <w:pPr>
                    <w:jc w:val="center"/>
                    <w:rPr>
                      <w:rFonts w:ascii="Times New Roman" w:hAnsi="Times New Roman"/>
                      <w:color w:val="auto"/>
                      <w:sz w:val="18"/>
                      <w:szCs w:val="18"/>
                    </w:rPr>
                  </w:pPr>
                  <w:r>
                    <w:rPr>
                      <w:rFonts w:ascii="Times New Roman" w:hAnsi="Times New Roman"/>
                      <w:color w:val="auto"/>
                      <w:sz w:val="18"/>
                      <w:szCs w:val="18"/>
                    </w:rPr>
                    <w:t>T/In</w:t>
                  </w:r>
                </w:p>
              </w:tc>
              <w:tc>
                <w:tcPr>
                  <w:tcW w:w="947"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委托有资质</w:t>
                  </w:r>
                  <w:r>
                    <w:rPr>
                      <w:rFonts w:hint="eastAsia"/>
                      <w:color w:val="auto"/>
                      <w:sz w:val="18"/>
                      <w:szCs w:val="18"/>
                      <w:lang w:eastAsia="zh-CN"/>
                    </w:rPr>
                    <w:t>单位</w:t>
                  </w:r>
                  <w:r>
                    <w:rPr>
                      <w:rFonts w:ascii="Times New Roman" w:hAnsi="Times New Roman"/>
                      <w:color w:val="auto"/>
                      <w:sz w:val="18"/>
                      <w:szCs w:val="18"/>
                    </w:rPr>
                    <w:t>处置</w:t>
                  </w:r>
                </w:p>
              </w:tc>
            </w:tr>
          </w:tbl>
          <w:p>
            <w:pPr>
              <w:tabs>
                <w:tab w:val="left" w:pos="818"/>
              </w:tabs>
              <w:spacing w:line="360" w:lineRule="auto"/>
              <w:rPr>
                <w:color w:val="auto"/>
                <w:sz w:val="24"/>
              </w:rPr>
            </w:pPr>
            <w:r>
              <w:rPr>
                <w:color w:val="auto"/>
                <w:sz w:val="18"/>
                <w:szCs w:val="18"/>
              </w:rPr>
              <w:t>注：上表危险特性中T指毒性；I指易燃性。</w:t>
            </w:r>
          </w:p>
          <w:p>
            <w:pPr>
              <w:spacing w:line="360" w:lineRule="auto"/>
              <w:ind w:firstLine="480" w:firstLineChars="200"/>
              <w:rPr>
                <w:color w:val="auto"/>
                <w:sz w:val="24"/>
              </w:rPr>
            </w:pPr>
            <w:r>
              <w:rPr>
                <w:color w:val="auto"/>
                <w:sz w:val="24"/>
              </w:rPr>
              <w:t>4、噪声</w:t>
            </w:r>
          </w:p>
          <w:p>
            <w:pPr>
              <w:adjustRightInd w:val="0"/>
              <w:spacing w:line="360" w:lineRule="auto"/>
              <w:ind w:firstLine="480" w:firstLineChars="200"/>
              <w:rPr>
                <w:color w:val="auto"/>
                <w:sz w:val="24"/>
                <w:szCs w:val="24"/>
              </w:rPr>
            </w:pPr>
            <w:r>
              <w:rPr>
                <w:rFonts w:ascii="Times New Roman" w:hAnsi="Times New Roman"/>
                <w:color w:val="auto"/>
                <w:sz w:val="24"/>
              </w:rPr>
              <w:t>建设项目主要为设备</w:t>
            </w:r>
            <w:r>
              <w:rPr>
                <w:rFonts w:ascii="Times New Roman" w:hAnsi="Times New Roman"/>
                <w:color w:val="auto"/>
                <w:kern w:val="0"/>
                <w:sz w:val="24"/>
                <w:szCs w:val="24"/>
              </w:rPr>
              <w:t>运行产生的设备噪声。主要噪声源为CNC加工中心、铣床、车床、钻床、线切割机等，所产生的设备噪声声级值范围：80~85dB(A)，主要属于机械设备性噪声</w:t>
            </w:r>
            <w:r>
              <w:rPr>
                <w:color w:val="auto"/>
                <w:sz w:val="24"/>
              </w:rPr>
              <w:t>，项目将选用低噪声动力设备与机械设备，并按照工业设备安装的有关规范，合理进行厂平面布局。根据类比调查，主要噪声源情况</w:t>
            </w:r>
            <w:r>
              <w:rPr>
                <w:color w:val="auto"/>
                <w:sz w:val="24"/>
                <w:szCs w:val="24"/>
              </w:rPr>
              <w:t>见表2</w:t>
            </w:r>
            <w:r>
              <w:rPr>
                <w:rFonts w:hint="eastAsia"/>
                <w:color w:val="auto"/>
                <w:sz w:val="24"/>
                <w:szCs w:val="24"/>
                <w:lang w:val="en-US" w:eastAsia="zh-CN"/>
              </w:rPr>
              <w:t>9</w:t>
            </w:r>
            <w:r>
              <w:rPr>
                <w:color w:val="auto"/>
                <w:sz w:val="24"/>
                <w:szCs w:val="24"/>
              </w:rPr>
              <w:t>。</w:t>
            </w:r>
          </w:p>
          <w:p>
            <w:pPr>
              <w:snapToGrid w:val="0"/>
              <w:spacing w:line="360" w:lineRule="auto"/>
              <w:jc w:val="center"/>
              <w:rPr>
                <w:b/>
                <w:bCs/>
                <w:color w:val="auto"/>
                <w:sz w:val="24"/>
              </w:rPr>
            </w:pPr>
            <w:r>
              <w:rPr>
                <w:b/>
                <w:bCs/>
                <w:color w:val="auto"/>
                <w:sz w:val="24"/>
              </w:rPr>
              <w:t>表2</w:t>
            </w:r>
            <w:r>
              <w:rPr>
                <w:rFonts w:hint="eastAsia"/>
                <w:b/>
                <w:bCs/>
                <w:color w:val="auto"/>
                <w:sz w:val="24"/>
                <w:lang w:val="en-US" w:eastAsia="zh-CN"/>
              </w:rPr>
              <w:t>9</w:t>
            </w:r>
            <w:r>
              <w:rPr>
                <w:b/>
                <w:bCs/>
                <w:color w:val="auto"/>
                <w:sz w:val="24"/>
              </w:rPr>
              <w:t xml:space="preserve"> </w:t>
            </w:r>
            <w:r>
              <w:rPr>
                <w:b/>
                <w:color w:val="auto"/>
                <w:sz w:val="24"/>
              </w:rPr>
              <w:t xml:space="preserve"> </w:t>
            </w:r>
            <w:r>
              <w:rPr>
                <w:rFonts w:hint="eastAsia"/>
                <w:b/>
                <w:color w:val="auto"/>
                <w:sz w:val="24"/>
              </w:rPr>
              <w:t>建设</w:t>
            </w:r>
            <w:r>
              <w:rPr>
                <w:b/>
                <w:color w:val="auto"/>
                <w:sz w:val="24"/>
              </w:rPr>
              <w:t>项目高噪声设备情况表</w:t>
            </w:r>
          </w:p>
          <w:tbl>
            <w:tblPr>
              <w:tblStyle w:val="31"/>
              <w:tblW w:w="850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
            <w:tblGrid>
              <w:gridCol w:w="544"/>
              <w:gridCol w:w="1972"/>
              <w:gridCol w:w="900"/>
              <w:gridCol w:w="870"/>
              <w:gridCol w:w="960"/>
              <w:gridCol w:w="1215"/>
              <w:gridCol w:w="984"/>
              <w:gridCol w:w="10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序</w:t>
                  </w:r>
                </w:p>
                <w:p>
                  <w:pPr>
                    <w:adjustRightInd w:val="0"/>
                    <w:snapToGrid w:val="0"/>
                    <w:spacing w:line="240" w:lineRule="auto"/>
                    <w:jc w:val="center"/>
                    <w:rPr>
                      <w:b/>
                      <w:color w:val="auto"/>
                      <w:sz w:val="21"/>
                      <w:szCs w:val="21"/>
                    </w:rPr>
                  </w:pPr>
                  <w:r>
                    <w:rPr>
                      <w:b/>
                      <w:color w:val="auto"/>
                      <w:sz w:val="21"/>
                      <w:szCs w:val="21"/>
                    </w:rPr>
                    <w:t>号</w:t>
                  </w:r>
                </w:p>
              </w:tc>
              <w:tc>
                <w:tcPr>
                  <w:tcW w:w="1972"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设备名称</w:t>
                  </w:r>
                </w:p>
              </w:tc>
              <w:tc>
                <w:tcPr>
                  <w:tcW w:w="900" w:type="dxa"/>
                  <w:tcBorders>
                    <w:tl2br w:val="nil"/>
                    <w:tr2bl w:val="nil"/>
                  </w:tcBorders>
                  <w:vAlign w:val="center"/>
                </w:tcPr>
                <w:p>
                  <w:pPr>
                    <w:adjustRightInd w:val="0"/>
                    <w:snapToGrid w:val="0"/>
                    <w:spacing w:line="240" w:lineRule="auto"/>
                    <w:jc w:val="center"/>
                    <w:rPr>
                      <w:b/>
                      <w:color w:val="auto"/>
                      <w:sz w:val="21"/>
                      <w:szCs w:val="21"/>
                    </w:rPr>
                  </w:pPr>
                  <w:r>
                    <w:rPr>
                      <w:b/>
                      <w:color w:val="auto"/>
                      <w:sz w:val="21"/>
                      <w:szCs w:val="21"/>
                    </w:rPr>
                    <w:t>数量</w:t>
                  </w:r>
                </w:p>
                <w:p>
                  <w:pPr>
                    <w:adjustRightInd w:val="0"/>
                    <w:snapToGrid w:val="0"/>
                    <w:spacing w:line="240" w:lineRule="auto"/>
                    <w:jc w:val="center"/>
                    <w:rPr>
                      <w:b/>
                      <w:color w:val="auto"/>
                      <w:sz w:val="21"/>
                      <w:szCs w:val="21"/>
                    </w:rPr>
                  </w:pPr>
                  <w:r>
                    <w:rPr>
                      <w:b/>
                      <w:color w:val="auto"/>
                      <w:sz w:val="21"/>
                      <w:szCs w:val="21"/>
                    </w:rPr>
                    <w:t>（台）</w:t>
                  </w:r>
                </w:p>
              </w:tc>
              <w:tc>
                <w:tcPr>
                  <w:tcW w:w="870"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单台噪声</w:t>
                  </w:r>
                </w:p>
                <w:p>
                  <w:pPr>
                    <w:adjustRightInd w:val="0"/>
                    <w:snapToGrid w:val="0"/>
                    <w:spacing w:line="240" w:lineRule="auto"/>
                    <w:jc w:val="center"/>
                    <w:rPr>
                      <w:b/>
                      <w:color w:val="auto"/>
                      <w:sz w:val="21"/>
                      <w:szCs w:val="21"/>
                    </w:rPr>
                  </w:pPr>
                  <w:r>
                    <w:rPr>
                      <w:b/>
                      <w:color w:val="auto"/>
                      <w:sz w:val="21"/>
                      <w:szCs w:val="21"/>
                    </w:rPr>
                    <w:t>dB（A）</w:t>
                  </w:r>
                </w:p>
              </w:tc>
              <w:tc>
                <w:tcPr>
                  <w:tcW w:w="960"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所在车间</w:t>
                  </w:r>
                </w:p>
                <w:p>
                  <w:pPr>
                    <w:adjustRightInd w:val="0"/>
                    <w:snapToGrid w:val="0"/>
                    <w:spacing w:line="240" w:lineRule="auto"/>
                    <w:jc w:val="center"/>
                    <w:rPr>
                      <w:b/>
                      <w:color w:val="auto"/>
                      <w:sz w:val="21"/>
                      <w:szCs w:val="21"/>
                    </w:rPr>
                  </w:pPr>
                  <w:r>
                    <w:rPr>
                      <w:b/>
                      <w:color w:val="auto"/>
                      <w:sz w:val="21"/>
                      <w:szCs w:val="21"/>
                    </w:rPr>
                    <w:t>名称</w:t>
                  </w:r>
                </w:p>
              </w:tc>
              <w:tc>
                <w:tcPr>
                  <w:tcW w:w="1215"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距最近厂界</w:t>
                  </w:r>
                </w:p>
                <w:p>
                  <w:pPr>
                    <w:adjustRightInd w:val="0"/>
                    <w:snapToGrid w:val="0"/>
                    <w:spacing w:line="240" w:lineRule="auto"/>
                    <w:jc w:val="center"/>
                    <w:rPr>
                      <w:b/>
                      <w:color w:val="auto"/>
                      <w:sz w:val="21"/>
                      <w:szCs w:val="21"/>
                    </w:rPr>
                  </w:pPr>
                  <w:r>
                    <w:rPr>
                      <w:b/>
                      <w:color w:val="auto"/>
                      <w:sz w:val="21"/>
                      <w:szCs w:val="21"/>
                    </w:rPr>
                    <w:t>位置（m）</w:t>
                  </w:r>
                </w:p>
              </w:tc>
              <w:tc>
                <w:tcPr>
                  <w:tcW w:w="984"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治理措施</w:t>
                  </w:r>
                </w:p>
              </w:tc>
              <w:tc>
                <w:tcPr>
                  <w:tcW w:w="1060" w:type="dxa"/>
                  <w:tcBorders>
                    <w:tl2br w:val="nil"/>
                    <w:tr2bl w:val="nil"/>
                  </w:tcBorders>
                  <w:tcMar>
                    <w:left w:w="0" w:type="dxa"/>
                    <w:right w:w="0" w:type="dxa"/>
                  </w:tcMar>
                  <w:vAlign w:val="center"/>
                </w:tcPr>
                <w:p>
                  <w:pPr>
                    <w:adjustRightInd w:val="0"/>
                    <w:snapToGrid w:val="0"/>
                    <w:spacing w:line="240" w:lineRule="auto"/>
                    <w:jc w:val="center"/>
                    <w:rPr>
                      <w:b/>
                      <w:color w:val="auto"/>
                      <w:sz w:val="21"/>
                      <w:szCs w:val="21"/>
                    </w:rPr>
                  </w:pPr>
                  <w:r>
                    <w:rPr>
                      <w:b/>
                      <w:color w:val="auto"/>
                      <w:sz w:val="21"/>
                      <w:szCs w:val="21"/>
                    </w:rPr>
                    <w:t>降噪效果</w:t>
                  </w:r>
                </w:p>
                <w:p>
                  <w:pPr>
                    <w:adjustRightInd w:val="0"/>
                    <w:snapToGrid w:val="0"/>
                    <w:spacing w:line="240" w:lineRule="auto"/>
                    <w:jc w:val="center"/>
                    <w:rPr>
                      <w:b/>
                      <w:color w:val="auto"/>
                      <w:sz w:val="21"/>
                      <w:szCs w:val="21"/>
                    </w:rPr>
                  </w:pPr>
                  <w:r>
                    <w:rPr>
                      <w:b/>
                      <w:color w:val="auto"/>
                      <w:sz w:val="21"/>
                      <w:szCs w:val="21"/>
                    </w:rPr>
                    <w:t>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1</w:t>
                  </w:r>
                </w:p>
              </w:tc>
              <w:tc>
                <w:tcPr>
                  <w:tcW w:w="1972" w:type="dxa"/>
                  <w:tcBorders>
                    <w:tl2br w:val="nil"/>
                    <w:tr2bl w:val="nil"/>
                  </w:tcBorders>
                  <w:tcMar>
                    <w:left w:w="0" w:type="dxa"/>
                    <w:right w:w="0" w:type="dxa"/>
                  </w:tcMar>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慢丝</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3</w:t>
                  </w:r>
                </w:p>
              </w:tc>
              <w:tc>
                <w:tcPr>
                  <w:tcW w:w="87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80</w:t>
                  </w:r>
                </w:p>
              </w:tc>
              <w:tc>
                <w:tcPr>
                  <w:tcW w:w="960" w:type="dxa"/>
                  <w:vMerge w:val="restart"/>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rFonts w:hint="eastAsia"/>
                      <w:color w:val="auto"/>
                      <w:sz w:val="21"/>
                      <w:szCs w:val="21"/>
                      <w:lang w:val="en-US" w:eastAsia="zh-CN"/>
                    </w:rPr>
                    <w:t>1#生产</w:t>
                  </w:r>
                  <w:r>
                    <w:rPr>
                      <w:color w:val="auto"/>
                      <w:sz w:val="21"/>
                      <w:szCs w:val="21"/>
                    </w:rPr>
                    <w:t>车间</w:t>
                  </w:r>
                </w:p>
              </w:tc>
              <w:tc>
                <w:tcPr>
                  <w:tcW w:w="1215" w:type="dxa"/>
                  <w:tcBorders>
                    <w:tl2br w:val="nil"/>
                    <w:tr2bl w:val="nil"/>
                  </w:tcBorders>
                  <w:tcMar>
                    <w:left w:w="0" w:type="dxa"/>
                    <w:right w:w="0" w:type="dxa"/>
                  </w:tcMar>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val="en-US" w:eastAsia="zh-CN"/>
                    </w:rPr>
                    <w:t>E</w:t>
                  </w:r>
                  <w:r>
                    <w:rPr>
                      <w:color w:val="auto"/>
                      <w:sz w:val="21"/>
                      <w:szCs w:val="21"/>
                    </w:rPr>
                    <w:t>，1</w:t>
                  </w:r>
                  <w:r>
                    <w:rPr>
                      <w:rFonts w:hint="eastAsia"/>
                      <w:color w:val="auto"/>
                      <w:sz w:val="21"/>
                      <w:szCs w:val="21"/>
                      <w:lang w:val="en-US" w:eastAsia="zh-CN"/>
                    </w:rPr>
                    <w:t>0</w:t>
                  </w:r>
                </w:p>
              </w:tc>
              <w:tc>
                <w:tcPr>
                  <w:tcW w:w="984" w:type="dxa"/>
                  <w:vMerge w:val="restart"/>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安装隔声罩、消声器、厂房隔声等</w:t>
                  </w:r>
                </w:p>
              </w:tc>
              <w:tc>
                <w:tcPr>
                  <w:tcW w:w="106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w:t>
                  </w:r>
                </w:p>
              </w:tc>
              <w:tc>
                <w:tcPr>
                  <w:tcW w:w="1972" w:type="dxa"/>
                  <w:tcBorders>
                    <w:tl2br w:val="nil"/>
                    <w:tr2bl w:val="nil"/>
                  </w:tcBorders>
                  <w:tcMar>
                    <w:left w:w="0" w:type="dxa"/>
                    <w:right w:w="0" w:type="dxa"/>
                  </w:tcMar>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高速CNC</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5</w:t>
                  </w:r>
                </w:p>
              </w:tc>
              <w:tc>
                <w:tcPr>
                  <w:tcW w:w="87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80</w:t>
                  </w:r>
                </w:p>
              </w:tc>
              <w:tc>
                <w:tcPr>
                  <w:tcW w:w="960" w:type="dxa"/>
                  <w:vMerge w:val="continue"/>
                  <w:tcBorders>
                    <w:tl2br w:val="nil"/>
                    <w:tr2bl w:val="nil"/>
                  </w:tcBorders>
                  <w:tcMar>
                    <w:left w:w="0" w:type="dxa"/>
                    <w:right w:w="0" w:type="dxa"/>
                  </w:tcMar>
                  <w:vAlign w:val="center"/>
                </w:tcPr>
                <w:p>
                  <w:pPr>
                    <w:adjustRightInd w:val="0"/>
                    <w:snapToGrid w:val="0"/>
                    <w:spacing w:line="240" w:lineRule="auto"/>
                    <w:jc w:val="center"/>
                    <w:rPr>
                      <w:color w:val="0000FF"/>
                      <w:sz w:val="21"/>
                      <w:szCs w:val="21"/>
                    </w:rPr>
                  </w:pPr>
                </w:p>
              </w:tc>
              <w:tc>
                <w:tcPr>
                  <w:tcW w:w="1215" w:type="dxa"/>
                  <w:tcBorders>
                    <w:tl2br w:val="nil"/>
                    <w:tr2bl w:val="nil"/>
                  </w:tcBorders>
                  <w:tcMar>
                    <w:left w:w="0" w:type="dxa"/>
                    <w:right w:w="0" w:type="dxa"/>
                  </w:tcMar>
                  <w:vAlign w:val="center"/>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20</w:t>
                  </w:r>
                </w:p>
              </w:tc>
              <w:tc>
                <w:tcPr>
                  <w:tcW w:w="984" w:type="dxa"/>
                  <w:vMerge w:val="continue"/>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p>
              </w:tc>
              <w:tc>
                <w:tcPr>
                  <w:tcW w:w="106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rFonts w:hint="eastAsia"/>
                      <w:color w:val="auto"/>
                      <w:sz w:val="21"/>
                      <w:szCs w:val="21"/>
                    </w:rPr>
                    <w:t>3</w:t>
                  </w:r>
                </w:p>
              </w:tc>
              <w:tc>
                <w:tcPr>
                  <w:tcW w:w="1972" w:type="dxa"/>
                  <w:tcBorders>
                    <w:tl2br w:val="nil"/>
                    <w:tr2bl w:val="nil"/>
                  </w:tcBorders>
                  <w:tcMar>
                    <w:left w:w="0" w:type="dxa"/>
                    <w:right w:w="0" w:type="dxa"/>
                  </w:tcMar>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CNC车床</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7</w:t>
                  </w:r>
                </w:p>
              </w:tc>
              <w:tc>
                <w:tcPr>
                  <w:tcW w:w="87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rFonts w:hint="eastAsia"/>
                      <w:color w:val="auto"/>
                      <w:sz w:val="21"/>
                      <w:szCs w:val="21"/>
                    </w:rPr>
                    <w:t>80</w:t>
                  </w:r>
                </w:p>
              </w:tc>
              <w:tc>
                <w:tcPr>
                  <w:tcW w:w="960" w:type="dxa"/>
                  <w:vMerge w:val="continue"/>
                  <w:tcBorders>
                    <w:tl2br w:val="nil"/>
                    <w:tr2bl w:val="nil"/>
                  </w:tcBorders>
                  <w:tcMar>
                    <w:left w:w="0" w:type="dxa"/>
                    <w:right w:w="0" w:type="dxa"/>
                  </w:tcMar>
                  <w:vAlign w:val="center"/>
                </w:tcPr>
                <w:p>
                  <w:pPr>
                    <w:adjustRightInd w:val="0"/>
                    <w:snapToGrid w:val="0"/>
                    <w:spacing w:line="240" w:lineRule="auto"/>
                    <w:jc w:val="center"/>
                    <w:rPr>
                      <w:color w:val="0000FF"/>
                      <w:sz w:val="21"/>
                      <w:szCs w:val="21"/>
                    </w:rPr>
                  </w:pPr>
                </w:p>
              </w:tc>
              <w:tc>
                <w:tcPr>
                  <w:tcW w:w="1215" w:type="dxa"/>
                  <w:tcBorders>
                    <w:tl2br w:val="nil"/>
                    <w:tr2bl w:val="nil"/>
                  </w:tcBorders>
                  <w:tcMar>
                    <w:left w:w="0" w:type="dxa"/>
                    <w:right w:w="0" w:type="dxa"/>
                  </w:tcMar>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val="en-US" w:eastAsia="zh-CN"/>
                    </w:rPr>
                    <w:t>E</w:t>
                  </w:r>
                  <w:r>
                    <w:rPr>
                      <w:color w:val="auto"/>
                      <w:sz w:val="21"/>
                      <w:szCs w:val="21"/>
                    </w:rPr>
                    <w:t>，1</w:t>
                  </w:r>
                  <w:r>
                    <w:rPr>
                      <w:rFonts w:hint="eastAsia"/>
                      <w:color w:val="auto"/>
                      <w:sz w:val="21"/>
                      <w:szCs w:val="21"/>
                      <w:lang w:val="en-US" w:eastAsia="zh-CN"/>
                    </w:rPr>
                    <w:t>5</w:t>
                  </w:r>
                </w:p>
              </w:tc>
              <w:tc>
                <w:tcPr>
                  <w:tcW w:w="984" w:type="dxa"/>
                  <w:vMerge w:val="continue"/>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p>
              </w:tc>
              <w:tc>
                <w:tcPr>
                  <w:tcW w:w="106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4</w:t>
                  </w:r>
                </w:p>
              </w:tc>
              <w:tc>
                <w:tcPr>
                  <w:tcW w:w="1972" w:type="dxa"/>
                  <w:tcBorders>
                    <w:tl2br w:val="nil"/>
                    <w:tr2bl w:val="nil"/>
                  </w:tcBorders>
                  <w:tcMar>
                    <w:left w:w="0" w:type="dxa"/>
                    <w:right w:w="0" w:type="dxa"/>
                  </w:tcMar>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精密EDM火花机</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2</w:t>
                  </w:r>
                </w:p>
              </w:tc>
              <w:tc>
                <w:tcPr>
                  <w:tcW w:w="87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rFonts w:hint="eastAsia"/>
                      <w:color w:val="auto"/>
                      <w:sz w:val="21"/>
                      <w:szCs w:val="21"/>
                    </w:rPr>
                    <w:t>85</w:t>
                  </w:r>
                </w:p>
              </w:tc>
              <w:tc>
                <w:tcPr>
                  <w:tcW w:w="960" w:type="dxa"/>
                  <w:vMerge w:val="continue"/>
                  <w:tcBorders>
                    <w:tl2br w:val="nil"/>
                    <w:tr2bl w:val="nil"/>
                  </w:tcBorders>
                  <w:tcMar>
                    <w:left w:w="0" w:type="dxa"/>
                    <w:right w:w="0" w:type="dxa"/>
                  </w:tcMar>
                  <w:vAlign w:val="center"/>
                </w:tcPr>
                <w:p>
                  <w:pPr>
                    <w:adjustRightInd w:val="0"/>
                    <w:snapToGrid w:val="0"/>
                    <w:spacing w:line="240" w:lineRule="auto"/>
                    <w:jc w:val="center"/>
                    <w:rPr>
                      <w:color w:val="0000FF"/>
                      <w:sz w:val="21"/>
                      <w:szCs w:val="21"/>
                    </w:rPr>
                  </w:pPr>
                </w:p>
              </w:tc>
              <w:tc>
                <w:tcPr>
                  <w:tcW w:w="1215" w:type="dxa"/>
                  <w:tcBorders>
                    <w:tl2br w:val="nil"/>
                    <w:tr2bl w:val="nil"/>
                  </w:tcBorders>
                  <w:tcMar>
                    <w:left w:w="0" w:type="dxa"/>
                    <w:right w:w="0" w:type="dxa"/>
                  </w:tcMar>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val="en-US" w:eastAsia="zh-CN"/>
                    </w:rPr>
                    <w:t>E</w:t>
                  </w:r>
                  <w:r>
                    <w:rPr>
                      <w:color w:val="auto"/>
                      <w:sz w:val="21"/>
                      <w:szCs w:val="21"/>
                    </w:rPr>
                    <w:t>，1</w:t>
                  </w:r>
                  <w:r>
                    <w:rPr>
                      <w:rFonts w:hint="eastAsia"/>
                      <w:color w:val="auto"/>
                      <w:sz w:val="21"/>
                      <w:szCs w:val="21"/>
                      <w:lang w:val="en-US" w:eastAsia="zh-CN"/>
                    </w:rPr>
                    <w:t>0</w:t>
                  </w:r>
                </w:p>
              </w:tc>
              <w:tc>
                <w:tcPr>
                  <w:tcW w:w="984" w:type="dxa"/>
                  <w:vMerge w:val="continue"/>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p>
              </w:tc>
              <w:tc>
                <w:tcPr>
                  <w:tcW w:w="106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5</w:t>
                  </w:r>
                </w:p>
              </w:tc>
              <w:tc>
                <w:tcPr>
                  <w:tcW w:w="1972" w:type="dxa"/>
                  <w:tcBorders>
                    <w:tl2br w:val="nil"/>
                    <w:tr2bl w:val="nil"/>
                  </w:tcBorders>
                  <w:tcMar>
                    <w:left w:w="0" w:type="dxa"/>
                    <w:right w:w="0" w:type="dxa"/>
                  </w:tcMar>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精密小磨床</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7</w:t>
                  </w:r>
                </w:p>
              </w:tc>
              <w:tc>
                <w:tcPr>
                  <w:tcW w:w="87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rFonts w:hint="eastAsia"/>
                      <w:color w:val="auto"/>
                      <w:sz w:val="21"/>
                      <w:szCs w:val="21"/>
                    </w:rPr>
                    <w:t>85</w:t>
                  </w:r>
                </w:p>
              </w:tc>
              <w:tc>
                <w:tcPr>
                  <w:tcW w:w="960" w:type="dxa"/>
                  <w:vMerge w:val="continue"/>
                  <w:tcBorders>
                    <w:tl2br w:val="nil"/>
                    <w:tr2bl w:val="nil"/>
                  </w:tcBorders>
                  <w:tcMar>
                    <w:left w:w="0" w:type="dxa"/>
                    <w:right w:w="0" w:type="dxa"/>
                  </w:tcMar>
                  <w:vAlign w:val="center"/>
                </w:tcPr>
                <w:p>
                  <w:pPr>
                    <w:adjustRightInd w:val="0"/>
                    <w:snapToGrid w:val="0"/>
                    <w:spacing w:line="240" w:lineRule="auto"/>
                    <w:jc w:val="center"/>
                    <w:rPr>
                      <w:color w:val="0000FF"/>
                      <w:sz w:val="21"/>
                      <w:szCs w:val="21"/>
                    </w:rPr>
                  </w:pPr>
                </w:p>
              </w:tc>
              <w:tc>
                <w:tcPr>
                  <w:tcW w:w="1215" w:type="dxa"/>
                  <w:tcBorders>
                    <w:tl2br w:val="nil"/>
                    <w:tr2bl w:val="nil"/>
                  </w:tcBorders>
                  <w:tcMar>
                    <w:left w:w="0" w:type="dxa"/>
                    <w:right w:w="0" w:type="dxa"/>
                  </w:tcMar>
                </w:tcPr>
                <w:p>
                  <w:pPr>
                    <w:spacing w:line="240" w:lineRule="auto"/>
                    <w:jc w:val="center"/>
                    <w:rPr>
                      <w:rFonts w:hint="eastAsia" w:eastAsia="宋体"/>
                      <w:color w:val="auto"/>
                      <w:sz w:val="21"/>
                      <w:szCs w:val="21"/>
                      <w:lang w:eastAsia="zh-CN"/>
                    </w:rPr>
                  </w:pPr>
                  <w:r>
                    <w:rPr>
                      <w:rFonts w:hint="eastAsia"/>
                      <w:color w:val="auto"/>
                      <w:sz w:val="21"/>
                      <w:szCs w:val="21"/>
                      <w:lang w:val="en-US" w:eastAsia="zh-CN"/>
                    </w:rPr>
                    <w:t>E</w:t>
                  </w:r>
                  <w:r>
                    <w:rPr>
                      <w:color w:val="auto"/>
                      <w:sz w:val="21"/>
                      <w:szCs w:val="21"/>
                    </w:rPr>
                    <w:t>，1</w:t>
                  </w:r>
                  <w:r>
                    <w:rPr>
                      <w:rFonts w:hint="eastAsia"/>
                      <w:color w:val="auto"/>
                      <w:sz w:val="21"/>
                      <w:szCs w:val="21"/>
                      <w:lang w:val="en-US" w:eastAsia="zh-CN"/>
                    </w:rPr>
                    <w:t>5</w:t>
                  </w:r>
                </w:p>
              </w:tc>
              <w:tc>
                <w:tcPr>
                  <w:tcW w:w="984" w:type="dxa"/>
                  <w:vMerge w:val="continue"/>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p>
              </w:tc>
              <w:tc>
                <w:tcPr>
                  <w:tcW w:w="106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6</w:t>
                  </w:r>
                </w:p>
              </w:tc>
              <w:tc>
                <w:tcPr>
                  <w:tcW w:w="1972" w:type="dxa"/>
                  <w:tcBorders>
                    <w:tl2br w:val="nil"/>
                    <w:tr2bl w:val="nil"/>
                  </w:tcBorders>
                  <w:tcMar>
                    <w:left w:w="0" w:type="dxa"/>
                    <w:right w:w="0" w:type="dxa"/>
                  </w:tcMar>
                  <w:vAlign w:val="center"/>
                </w:tcPr>
                <w:p>
                  <w:pPr>
                    <w:widowControl/>
                    <w:spacing w:line="240" w:lineRule="auto"/>
                    <w:ind w:left="420" w:leftChars="0" w:hanging="420" w:hangingChars="200"/>
                    <w:jc w:val="center"/>
                    <w:rPr>
                      <w:color w:val="auto"/>
                      <w:sz w:val="21"/>
                      <w:szCs w:val="21"/>
                    </w:rPr>
                  </w:pPr>
                  <w:r>
                    <w:rPr>
                      <w:rFonts w:hint="default" w:ascii="Times New Roman" w:hAnsi="Times New Roman" w:cs="Times New Roman"/>
                      <w:color w:val="auto"/>
                      <w:kern w:val="0"/>
                      <w:sz w:val="21"/>
                      <w:szCs w:val="21"/>
                    </w:rPr>
                    <w:t>精密大水磨床</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2</w:t>
                  </w:r>
                </w:p>
              </w:tc>
              <w:tc>
                <w:tcPr>
                  <w:tcW w:w="87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rFonts w:hint="eastAsia"/>
                      <w:color w:val="auto"/>
                      <w:sz w:val="21"/>
                      <w:szCs w:val="21"/>
                    </w:rPr>
                    <w:t>85</w:t>
                  </w:r>
                </w:p>
              </w:tc>
              <w:tc>
                <w:tcPr>
                  <w:tcW w:w="960" w:type="dxa"/>
                  <w:vMerge w:val="continue"/>
                  <w:tcBorders>
                    <w:tl2br w:val="nil"/>
                    <w:tr2bl w:val="nil"/>
                  </w:tcBorders>
                  <w:tcMar>
                    <w:left w:w="0" w:type="dxa"/>
                    <w:right w:w="0" w:type="dxa"/>
                  </w:tcMar>
                  <w:vAlign w:val="center"/>
                </w:tcPr>
                <w:p>
                  <w:pPr>
                    <w:adjustRightInd w:val="0"/>
                    <w:snapToGrid w:val="0"/>
                    <w:spacing w:line="240" w:lineRule="auto"/>
                    <w:jc w:val="center"/>
                    <w:rPr>
                      <w:color w:val="0000FF"/>
                      <w:sz w:val="21"/>
                      <w:szCs w:val="21"/>
                    </w:rPr>
                  </w:pPr>
                </w:p>
              </w:tc>
              <w:tc>
                <w:tcPr>
                  <w:tcW w:w="1215" w:type="dxa"/>
                  <w:tcBorders>
                    <w:tl2br w:val="nil"/>
                    <w:tr2bl w:val="nil"/>
                  </w:tcBorders>
                  <w:tcMar>
                    <w:left w:w="0" w:type="dxa"/>
                    <w:right w:w="0" w:type="dxa"/>
                  </w:tcMar>
                </w:tcPr>
                <w:p>
                  <w:pPr>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20</w:t>
                  </w:r>
                </w:p>
              </w:tc>
              <w:tc>
                <w:tcPr>
                  <w:tcW w:w="984" w:type="dxa"/>
                  <w:vMerge w:val="continue"/>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p>
              </w:tc>
              <w:tc>
                <w:tcPr>
                  <w:tcW w:w="1060" w:type="dxa"/>
                  <w:tcBorders>
                    <w:tl2br w:val="nil"/>
                    <w:tr2bl w:val="nil"/>
                  </w:tcBorders>
                  <w:tcMar>
                    <w:left w:w="0" w:type="dxa"/>
                    <w:right w:w="0" w:type="dxa"/>
                  </w:tcMar>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Pr>
                <w:p>
                  <w:pPr>
                    <w:adjustRightInd w:val="0"/>
                    <w:snapToGrid w:val="0"/>
                    <w:spacing w:line="240" w:lineRule="auto"/>
                    <w:jc w:val="center"/>
                    <w:rPr>
                      <w:rFonts w:hint="eastAsia" w:eastAsia="宋体"/>
                      <w:color w:val="auto"/>
                      <w:sz w:val="21"/>
                      <w:szCs w:val="21"/>
                      <w:lang w:val="en-US" w:eastAsia="zh-CN"/>
                    </w:rPr>
                  </w:pPr>
                  <w:r>
                    <w:rPr>
                      <w:rFonts w:hint="eastAsia"/>
                      <w:color w:val="auto"/>
                      <w:sz w:val="21"/>
                      <w:szCs w:val="21"/>
                      <w:lang w:val="en-US" w:eastAsia="zh-CN"/>
                    </w:rPr>
                    <w:t>7</w:t>
                  </w:r>
                </w:p>
              </w:tc>
              <w:tc>
                <w:tcPr>
                  <w:tcW w:w="1972"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线切割</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3</w:t>
                  </w:r>
                </w:p>
              </w:tc>
              <w:tc>
                <w:tcPr>
                  <w:tcW w:w="870"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80</w:t>
                  </w:r>
                </w:p>
              </w:tc>
              <w:tc>
                <w:tcPr>
                  <w:tcW w:w="960" w:type="dxa"/>
                  <w:vMerge w:val="continue"/>
                  <w:tcBorders>
                    <w:tl2br w:val="nil"/>
                    <w:tr2bl w:val="nil"/>
                  </w:tcBorders>
                </w:tcPr>
                <w:p>
                  <w:pPr>
                    <w:adjustRightInd w:val="0"/>
                    <w:snapToGrid w:val="0"/>
                    <w:spacing w:line="240" w:lineRule="auto"/>
                    <w:jc w:val="center"/>
                    <w:rPr>
                      <w:color w:val="0000FF"/>
                      <w:sz w:val="21"/>
                      <w:szCs w:val="21"/>
                    </w:rPr>
                  </w:pPr>
                </w:p>
              </w:tc>
              <w:tc>
                <w:tcPr>
                  <w:tcW w:w="1215" w:type="dxa"/>
                  <w:tcBorders>
                    <w:tl2br w:val="nil"/>
                    <w:tr2bl w:val="nil"/>
                  </w:tcBorders>
                </w:tcPr>
                <w:p>
                  <w:pPr>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25</w:t>
                  </w:r>
                </w:p>
              </w:tc>
              <w:tc>
                <w:tcPr>
                  <w:tcW w:w="984" w:type="dxa"/>
                  <w:vMerge w:val="continue"/>
                  <w:tcBorders>
                    <w:tl2br w:val="nil"/>
                    <w:tr2bl w:val="nil"/>
                  </w:tcBorders>
                </w:tcPr>
                <w:p>
                  <w:pPr>
                    <w:adjustRightInd w:val="0"/>
                    <w:snapToGrid w:val="0"/>
                    <w:spacing w:line="240" w:lineRule="auto"/>
                    <w:jc w:val="center"/>
                    <w:rPr>
                      <w:color w:val="auto"/>
                      <w:sz w:val="21"/>
                      <w:szCs w:val="21"/>
                    </w:rPr>
                  </w:pPr>
                </w:p>
              </w:tc>
              <w:tc>
                <w:tcPr>
                  <w:tcW w:w="1060"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Pr>
                <w:p>
                  <w:pPr>
                    <w:adjustRightInd w:val="0"/>
                    <w:snapToGrid w:val="0"/>
                    <w:spacing w:line="240" w:lineRule="auto"/>
                    <w:jc w:val="center"/>
                    <w:rPr>
                      <w:rFonts w:hint="eastAsia" w:eastAsia="宋体"/>
                      <w:color w:val="auto"/>
                      <w:sz w:val="21"/>
                      <w:szCs w:val="21"/>
                      <w:lang w:val="en-US" w:eastAsia="zh-CN"/>
                    </w:rPr>
                  </w:pPr>
                  <w:r>
                    <w:rPr>
                      <w:rFonts w:hint="eastAsia"/>
                      <w:color w:val="auto"/>
                      <w:sz w:val="21"/>
                      <w:szCs w:val="21"/>
                      <w:lang w:val="en-US" w:eastAsia="zh-CN"/>
                    </w:rPr>
                    <w:t>8</w:t>
                  </w:r>
                </w:p>
              </w:tc>
              <w:tc>
                <w:tcPr>
                  <w:tcW w:w="1972"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lang w:eastAsia="zh-CN"/>
                    </w:rPr>
                    <w:t>冲</w:t>
                  </w:r>
                  <w:r>
                    <w:rPr>
                      <w:rFonts w:hint="default" w:ascii="Times New Roman" w:hAnsi="Times New Roman" w:cs="Times New Roman"/>
                      <w:color w:val="auto"/>
                      <w:kern w:val="0"/>
                      <w:sz w:val="21"/>
                      <w:szCs w:val="21"/>
                    </w:rPr>
                    <w:t>床</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5</w:t>
                  </w:r>
                </w:p>
              </w:tc>
              <w:tc>
                <w:tcPr>
                  <w:tcW w:w="870"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80</w:t>
                  </w:r>
                </w:p>
              </w:tc>
              <w:tc>
                <w:tcPr>
                  <w:tcW w:w="960" w:type="dxa"/>
                  <w:vMerge w:val="continue"/>
                  <w:tcBorders>
                    <w:tl2br w:val="nil"/>
                    <w:tr2bl w:val="nil"/>
                  </w:tcBorders>
                </w:tcPr>
                <w:p>
                  <w:pPr>
                    <w:adjustRightInd w:val="0"/>
                    <w:snapToGrid w:val="0"/>
                    <w:spacing w:line="240" w:lineRule="auto"/>
                    <w:jc w:val="center"/>
                    <w:rPr>
                      <w:color w:val="0000FF"/>
                      <w:sz w:val="21"/>
                      <w:szCs w:val="21"/>
                    </w:rPr>
                  </w:pPr>
                </w:p>
              </w:tc>
              <w:tc>
                <w:tcPr>
                  <w:tcW w:w="1215" w:type="dxa"/>
                  <w:tcBorders>
                    <w:tl2br w:val="nil"/>
                    <w:tr2bl w:val="nil"/>
                  </w:tcBorders>
                </w:tcPr>
                <w:p>
                  <w:pPr>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20</w:t>
                  </w:r>
                </w:p>
              </w:tc>
              <w:tc>
                <w:tcPr>
                  <w:tcW w:w="984" w:type="dxa"/>
                  <w:vMerge w:val="continue"/>
                  <w:tcBorders>
                    <w:tl2br w:val="nil"/>
                    <w:tr2bl w:val="nil"/>
                  </w:tcBorders>
                </w:tcPr>
                <w:p>
                  <w:pPr>
                    <w:adjustRightInd w:val="0"/>
                    <w:snapToGrid w:val="0"/>
                    <w:spacing w:line="240" w:lineRule="auto"/>
                    <w:jc w:val="center"/>
                    <w:rPr>
                      <w:color w:val="auto"/>
                      <w:sz w:val="21"/>
                      <w:szCs w:val="21"/>
                    </w:rPr>
                  </w:pPr>
                </w:p>
              </w:tc>
              <w:tc>
                <w:tcPr>
                  <w:tcW w:w="1060"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Pr>
                <w:p>
                  <w:pPr>
                    <w:adjustRightInd w:val="0"/>
                    <w:snapToGrid w:val="0"/>
                    <w:spacing w:line="240" w:lineRule="auto"/>
                    <w:jc w:val="center"/>
                    <w:rPr>
                      <w:rFonts w:hint="eastAsia" w:eastAsia="宋体"/>
                      <w:color w:val="auto"/>
                      <w:sz w:val="21"/>
                      <w:szCs w:val="21"/>
                      <w:lang w:val="en-US" w:eastAsia="zh-CN"/>
                    </w:rPr>
                  </w:pPr>
                  <w:r>
                    <w:rPr>
                      <w:rFonts w:hint="eastAsia"/>
                      <w:color w:val="auto"/>
                      <w:sz w:val="21"/>
                      <w:szCs w:val="21"/>
                      <w:lang w:val="en-US" w:eastAsia="zh-CN"/>
                    </w:rPr>
                    <w:t>9</w:t>
                  </w:r>
                </w:p>
              </w:tc>
              <w:tc>
                <w:tcPr>
                  <w:tcW w:w="1972"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油压机</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3</w:t>
                  </w:r>
                </w:p>
              </w:tc>
              <w:tc>
                <w:tcPr>
                  <w:tcW w:w="870"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75</w:t>
                  </w:r>
                </w:p>
              </w:tc>
              <w:tc>
                <w:tcPr>
                  <w:tcW w:w="960" w:type="dxa"/>
                  <w:vMerge w:val="continue"/>
                  <w:tcBorders>
                    <w:tl2br w:val="nil"/>
                    <w:tr2bl w:val="nil"/>
                  </w:tcBorders>
                </w:tcPr>
                <w:p>
                  <w:pPr>
                    <w:adjustRightInd w:val="0"/>
                    <w:snapToGrid w:val="0"/>
                    <w:spacing w:line="240" w:lineRule="auto"/>
                    <w:jc w:val="center"/>
                    <w:rPr>
                      <w:color w:val="0000FF"/>
                      <w:sz w:val="21"/>
                      <w:szCs w:val="21"/>
                    </w:rPr>
                  </w:pPr>
                </w:p>
              </w:tc>
              <w:tc>
                <w:tcPr>
                  <w:tcW w:w="1215" w:type="dxa"/>
                  <w:tcBorders>
                    <w:tl2br w:val="nil"/>
                    <w:tr2bl w:val="nil"/>
                  </w:tcBorders>
                </w:tcPr>
                <w:p>
                  <w:pPr>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20</w:t>
                  </w:r>
                </w:p>
              </w:tc>
              <w:tc>
                <w:tcPr>
                  <w:tcW w:w="984" w:type="dxa"/>
                  <w:vMerge w:val="continue"/>
                  <w:tcBorders>
                    <w:tl2br w:val="nil"/>
                    <w:tr2bl w:val="nil"/>
                  </w:tcBorders>
                </w:tcPr>
                <w:p>
                  <w:pPr>
                    <w:adjustRightInd w:val="0"/>
                    <w:snapToGrid w:val="0"/>
                    <w:spacing w:line="240" w:lineRule="auto"/>
                    <w:jc w:val="center"/>
                    <w:rPr>
                      <w:color w:val="auto"/>
                      <w:sz w:val="21"/>
                      <w:szCs w:val="21"/>
                    </w:rPr>
                  </w:pPr>
                </w:p>
              </w:tc>
              <w:tc>
                <w:tcPr>
                  <w:tcW w:w="1060"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10</w:t>
                  </w:r>
                </w:p>
              </w:tc>
              <w:tc>
                <w:tcPr>
                  <w:tcW w:w="1972"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数控车铣复合设备</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7</w:t>
                  </w:r>
                </w:p>
              </w:tc>
              <w:tc>
                <w:tcPr>
                  <w:tcW w:w="870"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80</w:t>
                  </w:r>
                </w:p>
              </w:tc>
              <w:tc>
                <w:tcPr>
                  <w:tcW w:w="960" w:type="dxa"/>
                  <w:vMerge w:val="continue"/>
                  <w:tcBorders>
                    <w:tl2br w:val="nil"/>
                    <w:tr2bl w:val="nil"/>
                  </w:tcBorders>
                </w:tcPr>
                <w:p>
                  <w:pPr>
                    <w:adjustRightInd w:val="0"/>
                    <w:snapToGrid w:val="0"/>
                    <w:spacing w:line="240" w:lineRule="auto"/>
                    <w:jc w:val="center"/>
                    <w:rPr>
                      <w:color w:val="0000FF"/>
                      <w:sz w:val="21"/>
                      <w:szCs w:val="21"/>
                    </w:rPr>
                  </w:pPr>
                </w:p>
              </w:tc>
              <w:tc>
                <w:tcPr>
                  <w:tcW w:w="1215" w:type="dxa"/>
                  <w:tcBorders>
                    <w:tl2br w:val="nil"/>
                    <w:tr2bl w:val="nil"/>
                  </w:tcBorders>
                </w:tcPr>
                <w:p>
                  <w:pPr>
                    <w:spacing w:line="240" w:lineRule="auto"/>
                    <w:jc w:val="center"/>
                    <w:rPr>
                      <w:rFonts w:hint="eastAsia" w:eastAsia="宋体"/>
                      <w:color w:val="auto"/>
                      <w:sz w:val="21"/>
                      <w:szCs w:val="21"/>
                      <w:lang w:eastAsia="zh-CN"/>
                    </w:rPr>
                  </w:pPr>
                  <w:r>
                    <w:rPr>
                      <w:rFonts w:hint="eastAsia"/>
                      <w:color w:val="auto"/>
                      <w:sz w:val="21"/>
                      <w:szCs w:val="21"/>
                      <w:lang w:val="en-US" w:eastAsia="zh-CN"/>
                    </w:rPr>
                    <w:t>E</w:t>
                  </w:r>
                  <w:r>
                    <w:rPr>
                      <w:color w:val="auto"/>
                      <w:sz w:val="21"/>
                      <w:szCs w:val="21"/>
                    </w:rPr>
                    <w:t>，1</w:t>
                  </w:r>
                  <w:r>
                    <w:rPr>
                      <w:rFonts w:hint="eastAsia"/>
                      <w:color w:val="auto"/>
                      <w:sz w:val="21"/>
                      <w:szCs w:val="21"/>
                      <w:lang w:val="en-US" w:eastAsia="zh-CN"/>
                    </w:rPr>
                    <w:t>5</w:t>
                  </w:r>
                </w:p>
              </w:tc>
              <w:tc>
                <w:tcPr>
                  <w:tcW w:w="984" w:type="dxa"/>
                  <w:vMerge w:val="continue"/>
                  <w:tcBorders>
                    <w:tl2br w:val="nil"/>
                    <w:tr2bl w:val="nil"/>
                  </w:tcBorders>
                </w:tcPr>
                <w:p>
                  <w:pPr>
                    <w:adjustRightInd w:val="0"/>
                    <w:snapToGrid w:val="0"/>
                    <w:spacing w:line="240" w:lineRule="auto"/>
                    <w:jc w:val="center"/>
                    <w:rPr>
                      <w:color w:val="auto"/>
                      <w:sz w:val="21"/>
                      <w:szCs w:val="21"/>
                    </w:rPr>
                  </w:pPr>
                </w:p>
              </w:tc>
              <w:tc>
                <w:tcPr>
                  <w:tcW w:w="1060"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11</w:t>
                  </w:r>
                </w:p>
              </w:tc>
              <w:tc>
                <w:tcPr>
                  <w:tcW w:w="1972"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立式加工中心</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1</w:t>
                  </w:r>
                </w:p>
              </w:tc>
              <w:tc>
                <w:tcPr>
                  <w:tcW w:w="870"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80</w:t>
                  </w:r>
                </w:p>
              </w:tc>
              <w:tc>
                <w:tcPr>
                  <w:tcW w:w="960" w:type="dxa"/>
                  <w:vMerge w:val="continue"/>
                  <w:tcBorders>
                    <w:tl2br w:val="nil"/>
                    <w:tr2bl w:val="nil"/>
                  </w:tcBorders>
                </w:tcPr>
                <w:p>
                  <w:pPr>
                    <w:adjustRightInd w:val="0"/>
                    <w:snapToGrid w:val="0"/>
                    <w:spacing w:line="240" w:lineRule="auto"/>
                    <w:jc w:val="center"/>
                    <w:rPr>
                      <w:color w:val="0000FF"/>
                      <w:sz w:val="21"/>
                      <w:szCs w:val="21"/>
                    </w:rPr>
                  </w:pPr>
                </w:p>
              </w:tc>
              <w:tc>
                <w:tcPr>
                  <w:tcW w:w="1215" w:type="dxa"/>
                  <w:tcBorders>
                    <w:tl2br w:val="nil"/>
                    <w:tr2bl w:val="nil"/>
                  </w:tcBorders>
                </w:tcPr>
                <w:p>
                  <w:pPr>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30</w:t>
                  </w:r>
                </w:p>
              </w:tc>
              <w:tc>
                <w:tcPr>
                  <w:tcW w:w="984" w:type="dxa"/>
                  <w:vMerge w:val="continue"/>
                  <w:tcBorders>
                    <w:tl2br w:val="nil"/>
                    <w:tr2bl w:val="nil"/>
                  </w:tcBorders>
                </w:tcPr>
                <w:p>
                  <w:pPr>
                    <w:adjustRightInd w:val="0"/>
                    <w:snapToGrid w:val="0"/>
                    <w:spacing w:line="240" w:lineRule="auto"/>
                    <w:jc w:val="center"/>
                    <w:rPr>
                      <w:color w:val="auto"/>
                      <w:sz w:val="21"/>
                      <w:szCs w:val="21"/>
                    </w:rPr>
                  </w:pPr>
                </w:p>
              </w:tc>
              <w:tc>
                <w:tcPr>
                  <w:tcW w:w="1060"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1" w:type="dxa"/>
                  <w:bottom w:w="0" w:type="dxa"/>
                  <w:right w:w="11" w:type="dxa"/>
                </w:tblCellMar>
              </w:tblPrEx>
              <w:trPr>
                <w:trHeight w:val="23" w:hRule="atLeast"/>
                <w:jc w:val="center"/>
              </w:trPr>
              <w:tc>
                <w:tcPr>
                  <w:tcW w:w="544"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12</w:t>
                  </w:r>
                </w:p>
              </w:tc>
              <w:tc>
                <w:tcPr>
                  <w:tcW w:w="1972"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卧式加工中心</w:t>
                  </w:r>
                </w:p>
              </w:tc>
              <w:tc>
                <w:tcPr>
                  <w:tcW w:w="900" w:type="dxa"/>
                  <w:tcBorders>
                    <w:tl2br w:val="nil"/>
                    <w:tr2bl w:val="nil"/>
                  </w:tcBorders>
                  <w:vAlign w:val="center"/>
                </w:tcPr>
                <w:p>
                  <w:pPr>
                    <w:widowControl/>
                    <w:spacing w:line="240" w:lineRule="auto"/>
                    <w:jc w:val="center"/>
                    <w:rPr>
                      <w:color w:val="auto"/>
                      <w:sz w:val="21"/>
                      <w:szCs w:val="21"/>
                    </w:rPr>
                  </w:pPr>
                  <w:r>
                    <w:rPr>
                      <w:rFonts w:hint="default" w:ascii="Times New Roman" w:hAnsi="Times New Roman" w:cs="Times New Roman"/>
                      <w:color w:val="auto"/>
                      <w:kern w:val="0"/>
                      <w:sz w:val="21"/>
                      <w:szCs w:val="21"/>
                    </w:rPr>
                    <w:t>1</w:t>
                  </w:r>
                </w:p>
              </w:tc>
              <w:tc>
                <w:tcPr>
                  <w:tcW w:w="870" w:type="dxa"/>
                  <w:tcBorders>
                    <w:tl2br w:val="nil"/>
                    <w:tr2bl w:val="nil"/>
                  </w:tcBorders>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80</w:t>
                  </w:r>
                </w:p>
              </w:tc>
              <w:tc>
                <w:tcPr>
                  <w:tcW w:w="960" w:type="dxa"/>
                  <w:vMerge w:val="continue"/>
                  <w:tcBorders>
                    <w:tl2br w:val="nil"/>
                    <w:tr2bl w:val="nil"/>
                  </w:tcBorders>
                </w:tcPr>
                <w:p>
                  <w:pPr>
                    <w:adjustRightInd w:val="0"/>
                    <w:snapToGrid w:val="0"/>
                    <w:spacing w:line="240" w:lineRule="auto"/>
                    <w:jc w:val="center"/>
                    <w:rPr>
                      <w:color w:val="0000FF"/>
                      <w:sz w:val="21"/>
                      <w:szCs w:val="21"/>
                    </w:rPr>
                  </w:pPr>
                </w:p>
              </w:tc>
              <w:tc>
                <w:tcPr>
                  <w:tcW w:w="1215" w:type="dxa"/>
                  <w:tcBorders>
                    <w:tl2br w:val="nil"/>
                    <w:tr2bl w:val="nil"/>
                  </w:tcBorders>
                </w:tcPr>
                <w:p>
                  <w:pPr>
                    <w:spacing w:line="240" w:lineRule="auto"/>
                    <w:jc w:val="center"/>
                    <w:rPr>
                      <w:rFonts w:hint="default" w:eastAsia="宋体"/>
                      <w:color w:val="auto"/>
                      <w:sz w:val="21"/>
                      <w:szCs w:val="21"/>
                      <w:lang w:val="en-US" w:eastAsia="zh-CN"/>
                    </w:rPr>
                  </w:pPr>
                  <w:r>
                    <w:rPr>
                      <w:rFonts w:hint="eastAsia"/>
                      <w:color w:val="auto"/>
                      <w:sz w:val="21"/>
                      <w:szCs w:val="21"/>
                      <w:lang w:val="en-US" w:eastAsia="zh-CN"/>
                    </w:rPr>
                    <w:t>E</w:t>
                  </w:r>
                  <w:r>
                    <w:rPr>
                      <w:color w:val="auto"/>
                      <w:sz w:val="21"/>
                      <w:szCs w:val="21"/>
                    </w:rPr>
                    <w:t>，</w:t>
                  </w:r>
                  <w:r>
                    <w:rPr>
                      <w:rFonts w:hint="eastAsia"/>
                      <w:color w:val="auto"/>
                      <w:sz w:val="21"/>
                      <w:szCs w:val="21"/>
                      <w:lang w:val="en-US" w:eastAsia="zh-CN"/>
                    </w:rPr>
                    <w:t>20</w:t>
                  </w:r>
                </w:p>
              </w:tc>
              <w:tc>
                <w:tcPr>
                  <w:tcW w:w="984" w:type="dxa"/>
                  <w:vMerge w:val="continue"/>
                  <w:tcBorders>
                    <w:tl2br w:val="nil"/>
                    <w:tr2bl w:val="nil"/>
                  </w:tcBorders>
                </w:tcPr>
                <w:p>
                  <w:pPr>
                    <w:adjustRightInd w:val="0"/>
                    <w:snapToGrid w:val="0"/>
                    <w:spacing w:line="240" w:lineRule="auto"/>
                    <w:jc w:val="center"/>
                    <w:rPr>
                      <w:color w:val="auto"/>
                      <w:sz w:val="21"/>
                      <w:szCs w:val="21"/>
                    </w:rPr>
                  </w:pPr>
                </w:p>
              </w:tc>
              <w:tc>
                <w:tcPr>
                  <w:tcW w:w="1060"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25</w:t>
                  </w:r>
                </w:p>
              </w:tc>
            </w:tr>
          </w:tbl>
          <w:p>
            <w:pPr>
              <w:tabs>
                <w:tab w:val="left" w:pos="1920"/>
              </w:tabs>
              <w:rPr>
                <w:color w:val="0000FF"/>
                <w:sz w:val="24"/>
              </w:rPr>
            </w:pPr>
          </w:p>
        </w:tc>
      </w:tr>
    </w:tbl>
    <w:p>
      <w:pPr>
        <w:tabs>
          <w:tab w:val="left" w:pos="600"/>
        </w:tabs>
        <w:rPr>
          <w:color w:val="0000FF"/>
          <w:sz w:val="24"/>
        </w:rPr>
        <w:sectPr>
          <w:pgSz w:w="11907" w:h="16840"/>
          <w:pgMar w:top="1134" w:right="1588" w:bottom="1440" w:left="1588" w:header="1134" w:footer="992" w:gutter="0"/>
          <w:pgBorders>
            <w:top w:val="none" w:sz="0" w:space="0"/>
            <w:left w:val="none" w:sz="0" w:space="0"/>
            <w:bottom w:val="none" w:sz="0" w:space="0"/>
            <w:right w:val="none" w:sz="0" w:space="0"/>
          </w:pgBorders>
          <w:cols w:space="720" w:num="1"/>
          <w:docGrid w:linePitch="312" w:charSpace="0"/>
        </w:sectPr>
      </w:pPr>
    </w:p>
    <w:p>
      <w:pPr>
        <w:pStyle w:val="3"/>
        <w:rPr>
          <w:rFonts w:eastAsia="宋体"/>
          <w:color w:val="auto"/>
        </w:rPr>
      </w:pPr>
      <w:r>
        <w:rPr>
          <w:rFonts w:eastAsia="宋体"/>
          <w:color w:val="auto"/>
        </w:rPr>
        <w:t>项目主要污染物产生及预计排放情况</w:t>
      </w:r>
    </w:p>
    <w:tbl>
      <w:tblPr>
        <w:tblStyle w:val="31"/>
        <w:tblW w:w="89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1286"/>
        <w:gridCol w:w="1428"/>
        <w:gridCol w:w="2573"/>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4" w:hRule="atLeast"/>
          <w:jc w:val="center"/>
        </w:trPr>
        <w:tc>
          <w:tcPr>
            <w:tcW w:w="853" w:type="dxa"/>
            <w:tcBorders>
              <w:tl2br w:val="single" w:color="auto" w:sz="4" w:space="0"/>
            </w:tcBorders>
          </w:tcPr>
          <w:p>
            <w:pPr>
              <w:ind w:left="482" w:hanging="482" w:hangingChars="200"/>
              <w:rPr>
                <w:b/>
                <w:color w:val="auto"/>
                <w:sz w:val="24"/>
                <w:szCs w:val="24"/>
              </w:rPr>
            </w:pPr>
            <w:r>
              <w:rPr>
                <w:b/>
                <w:color w:val="auto"/>
                <w:sz w:val="24"/>
                <w:szCs w:val="24"/>
              </w:rPr>
              <w:t xml:space="preserve">  内容</w:t>
            </w:r>
          </w:p>
          <w:p>
            <w:pPr>
              <w:rPr>
                <w:b/>
                <w:color w:val="auto"/>
                <w:sz w:val="24"/>
                <w:szCs w:val="24"/>
              </w:rPr>
            </w:pPr>
          </w:p>
          <w:p>
            <w:pPr>
              <w:rPr>
                <w:b/>
                <w:color w:val="auto"/>
                <w:sz w:val="24"/>
                <w:szCs w:val="24"/>
              </w:rPr>
            </w:pPr>
            <w:r>
              <w:rPr>
                <w:b/>
                <w:color w:val="auto"/>
                <w:sz w:val="24"/>
                <w:szCs w:val="24"/>
              </w:rPr>
              <w:t>类型</w:t>
            </w:r>
          </w:p>
        </w:tc>
        <w:tc>
          <w:tcPr>
            <w:tcW w:w="1286" w:type="dxa"/>
            <w:vAlign w:val="center"/>
          </w:tcPr>
          <w:p>
            <w:pPr>
              <w:jc w:val="center"/>
              <w:rPr>
                <w:b/>
                <w:color w:val="auto"/>
                <w:sz w:val="24"/>
                <w:szCs w:val="24"/>
              </w:rPr>
            </w:pPr>
            <w:r>
              <w:rPr>
                <w:b/>
                <w:color w:val="auto"/>
                <w:sz w:val="24"/>
                <w:szCs w:val="24"/>
              </w:rPr>
              <w:t>排 放 源</w:t>
            </w:r>
          </w:p>
          <w:p>
            <w:pPr>
              <w:jc w:val="center"/>
              <w:rPr>
                <w:b/>
                <w:color w:val="auto"/>
                <w:sz w:val="24"/>
                <w:szCs w:val="24"/>
              </w:rPr>
            </w:pPr>
            <w:r>
              <w:rPr>
                <w:b/>
                <w:color w:val="auto"/>
                <w:sz w:val="24"/>
                <w:szCs w:val="24"/>
              </w:rPr>
              <w:t>（编号）</w:t>
            </w:r>
          </w:p>
        </w:tc>
        <w:tc>
          <w:tcPr>
            <w:tcW w:w="1428" w:type="dxa"/>
            <w:vAlign w:val="center"/>
          </w:tcPr>
          <w:p>
            <w:pPr>
              <w:jc w:val="center"/>
              <w:rPr>
                <w:b/>
                <w:color w:val="auto"/>
                <w:sz w:val="24"/>
                <w:szCs w:val="24"/>
              </w:rPr>
            </w:pPr>
            <w:r>
              <w:rPr>
                <w:b/>
                <w:color w:val="auto"/>
                <w:sz w:val="24"/>
                <w:szCs w:val="24"/>
              </w:rPr>
              <w:t>污染物</w:t>
            </w:r>
          </w:p>
          <w:p>
            <w:pPr>
              <w:jc w:val="center"/>
              <w:rPr>
                <w:b/>
                <w:color w:val="auto"/>
                <w:sz w:val="24"/>
                <w:szCs w:val="24"/>
              </w:rPr>
            </w:pPr>
            <w:r>
              <w:rPr>
                <w:b/>
                <w:color w:val="auto"/>
                <w:sz w:val="24"/>
                <w:szCs w:val="24"/>
              </w:rPr>
              <w:t>名称</w:t>
            </w:r>
          </w:p>
        </w:tc>
        <w:tc>
          <w:tcPr>
            <w:tcW w:w="2573" w:type="dxa"/>
            <w:vAlign w:val="center"/>
          </w:tcPr>
          <w:p>
            <w:pPr>
              <w:pStyle w:val="74"/>
              <w:rPr>
                <w:rFonts w:ascii="Times New Roman" w:hAnsi="Times New Roman" w:eastAsia="宋体" w:cs="Times New Roman"/>
                <w:b/>
                <w:color w:val="auto"/>
                <w:kern w:val="2"/>
                <w:sz w:val="24"/>
                <w:szCs w:val="24"/>
              </w:rPr>
            </w:pPr>
            <w:r>
              <w:rPr>
                <w:rFonts w:ascii="Times New Roman" w:hAnsi="Times New Roman" w:eastAsia="宋体" w:cs="Times New Roman"/>
                <w:b/>
                <w:color w:val="auto"/>
                <w:kern w:val="2"/>
                <w:sz w:val="24"/>
                <w:szCs w:val="24"/>
              </w:rPr>
              <w:t>处理前产生浓度及</w:t>
            </w:r>
          </w:p>
          <w:p>
            <w:pPr>
              <w:jc w:val="center"/>
              <w:rPr>
                <w:b/>
                <w:color w:val="auto"/>
                <w:sz w:val="24"/>
                <w:szCs w:val="24"/>
              </w:rPr>
            </w:pPr>
            <w:r>
              <w:rPr>
                <w:b/>
                <w:color w:val="auto"/>
                <w:sz w:val="24"/>
                <w:szCs w:val="24"/>
              </w:rPr>
              <w:t>产生量（单位）</w:t>
            </w:r>
          </w:p>
        </w:tc>
        <w:tc>
          <w:tcPr>
            <w:tcW w:w="2760" w:type="dxa"/>
            <w:vAlign w:val="center"/>
          </w:tcPr>
          <w:p>
            <w:pPr>
              <w:jc w:val="center"/>
              <w:rPr>
                <w:b/>
                <w:color w:val="auto"/>
                <w:sz w:val="24"/>
                <w:szCs w:val="24"/>
              </w:rPr>
            </w:pPr>
            <w:r>
              <w:rPr>
                <w:b/>
                <w:color w:val="auto"/>
                <w:sz w:val="24"/>
                <w:szCs w:val="24"/>
              </w:rPr>
              <w:t>排放浓度及排放量</w:t>
            </w:r>
          </w:p>
          <w:p>
            <w:pPr>
              <w:jc w:val="center"/>
              <w:rPr>
                <w:b/>
                <w:color w:val="auto"/>
                <w:sz w:val="24"/>
                <w:szCs w:val="24"/>
              </w:rPr>
            </w:pPr>
            <w:r>
              <w:rPr>
                <w:b/>
                <w:color w:val="auto"/>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53" w:type="dxa"/>
            <w:tcBorders>
              <w:top w:val="single" w:color="auto" w:sz="4" w:space="0"/>
              <w:bottom w:val="single" w:color="auto" w:sz="4" w:space="0"/>
              <w:right w:val="single" w:color="auto" w:sz="4" w:space="0"/>
            </w:tcBorders>
            <w:vAlign w:val="center"/>
          </w:tcPr>
          <w:p>
            <w:pPr>
              <w:jc w:val="center"/>
              <w:rPr>
                <w:color w:val="auto"/>
                <w:sz w:val="24"/>
                <w:szCs w:val="24"/>
              </w:rPr>
            </w:pPr>
            <w:r>
              <w:rPr>
                <w:rFonts w:hint="eastAsia"/>
                <w:color w:val="auto"/>
                <w:sz w:val="24"/>
                <w:szCs w:val="24"/>
              </w:rPr>
              <w:t>大气</w:t>
            </w:r>
            <w:r>
              <w:rPr>
                <w:color w:val="auto"/>
                <w:sz w:val="24"/>
                <w:szCs w:val="24"/>
              </w:rPr>
              <w:t>污染物</w:t>
            </w:r>
          </w:p>
        </w:tc>
        <w:tc>
          <w:tcPr>
            <w:tcW w:w="128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auto"/>
                <w:sz w:val="24"/>
                <w:szCs w:val="24"/>
              </w:rPr>
            </w:pPr>
            <w:r>
              <w:rPr>
                <w:rFonts w:hint="eastAsia"/>
                <w:color w:val="auto"/>
                <w:sz w:val="24"/>
                <w:szCs w:val="24"/>
                <w:highlight w:val="none"/>
                <w:lang w:val="en-US" w:eastAsia="zh-CN"/>
              </w:rPr>
              <w:t>1#</w:t>
            </w:r>
            <w:r>
              <w:rPr>
                <w:rFonts w:hint="eastAsia"/>
                <w:color w:val="auto"/>
                <w:sz w:val="24"/>
                <w:szCs w:val="24"/>
                <w:highlight w:val="none"/>
              </w:rPr>
              <w:t>生产</w:t>
            </w:r>
            <w:r>
              <w:rPr>
                <w:color w:val="auto"/>
                <w:sz w:val="24"/>
                <w:szCs w:val="24"/>
                <w:highlight w:val="none"/>
              </w:rPr>
              <w:t>车间</w:t>
            </w: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auto"/>
                <w:sz w:val="24"/>
                <w:szCs w:val="24"/>
              </w:rPr>
            </w:pPr>
            <w:r>
              <w:rPr>
                <w:rFonts w:eastAsiaTheme="minorEastAsia"/>
                <w:color w:val="auto"/>
                <w:sz w:val="24"/>
                <w:szCs w:val="24"/>
              </w:rPr>
              <w:t>非甲烷总烃</w:t>
            </w:r>
          </w:p>
        </w:tc>
        <w:tc>
          <w:tcPr>
            <w:tcW w:w="2573" w:type="dxa"/>
            <w:tcBorders>
              <w:top w:val="single" w:color="auto" w:sz="4" w:space="0"/>
              <w:left w:val="single" w:color="auto" w:sz="4" w:space="0"/>
              <w:bottom w:val="single" w:color="auto" w:sz="4" w:space="0"/>
              <w:right w:val="single" w:color="auto" w:sz="4" w:space="0"/>
            </w:tcBorders>
            <w:vAlign w:val="center"/>
          </w:tcPr>
          <w:p>
            <w:pPr>
              <w:pStyle w:val="74"/>
              <w:adjustRightInd w:val="0"/>
              <w:snapToGrid w:val="0"/>
              <w:spacing w:line="312" w:lineRule="auto"/>
              <w:rPr>
                <w:color w:val="auto"/>
                <w:sz w:val="24"/>
                <w:szCs w:val="24"/>
              </w:rPr>
            </w:pPr>
            <w:r>
              <w:rPr>
                <w:rFonts w:ascii="Times New Roman" w:hAnsi="Times New Roman" w:cs="Times New Roman" w:eastAsiaTheme="minorEastAsia"/>
                <w:color w:val="auto"/>
                <w:sz w:val="24"/>
                <w:szCs w:val="24"/>
              </w:rPr>
              <w:t>无组织</w:t>
            </w:r>
            <w:r>
              <w:rPr>
                <w:rFonts w:hint="eastAsia" w:ascii="Times New Roman" w:hAnsi="Times New Roman" w:cs="Times New Roman" w:eastAsiaTheme="minorEastAsia"/>
                <w:color w:val="auto"/>
                <w:sz w:val="24"/>
                <w:szCs w:val="24"/>
                <w:lang w:eastAsia="zh-CN"/>
              </w:rPr>
              <w:t>，</w:t>
            </w:r>
            <w:r>
              <w:rPr>
                <w:rFonts w:ascii="Times New Roman" w:hAnsi="Times New Roman" w:cs="Times New Roman" w:eastAsiaTheme="minorEastAsia"/>
                <w:color w:val="auto"/>
                <w:sz w:val="24"/>
                <w:szCs w:val="24"/>
              </w:rPr>
              <w:t>0.0</w:t>
            </w:r>
            <w:r>
              <w:rPr>
                <w:rFonts w:hint="eastAsia" w:ascii="Times New Roman" w:hAnsi="Times New Roman" w:cs="Times New Roman" w:eastAsiaTheme="minorEastAsia"/>
                <w:color w:val="auto"/>
                <w:sz w:val="24"/>
                <w:szCs w:val="24"/>
                <w:lang w:val="en-US" w:eastAsia="zh-CN"/>
              </w:rPr>
              <w:t>085</w:t>
            </w:r>
            <w:r>
              <w:rPr>
                <w:rFonts w:ascii="Times New Roman" w:hAnsi="Times New Roman" w:cs="Times New Roman" w:eastAsiaTheme="minorEastAsia"/>
                <w:color w:val="auto"/>
                <w:sz w:val="24"/>
                <w:szCs w:val="24"/>
              </w:rPr>
              <w:t xml:space="preserve"> t/a</w:t>
            </w:r>
          </w:p>
        </w:tc>
        <w:tc>
          <w:tcPr>
            <w:tcW w:w="2760" w:type="dxa"/>
            <w:tcBorders>
              <w:top w:val="single" w:color="auto" w:sz="4" w:space="0"/>
              <w:left w:val="single" w:color="auto" w:sz="4" w:space="0"/>
              <w:bottom w:val="single" w:color="auto" w:sz="4" w:space="0"/>
            </w:tcBorders>
            <w:vAlign w:val="center"/>
          </w:tcPr>
          <w:p>
            <w:pPr>
              <w:pStyle w:val="74"/>
              <w:adjustRightInd w:val="0"/>
              <w:snapToGrid w:val="0"/>
              <w:spacing w:line="312" w:lineRule="auto"/>
              <w:rPr>
                <w:rFonts w:eastAsiaTheme="minorEastAsia"/>
                <w:color w:val="auto"/>
                <w:sz w:val="24"/>
                <w:szCs w:val="24"/>
              </w:rPr>
            </w:pPr>
            <w:r>
              <w:rPr>
                <w:rFonts w:ascii="Times New Roman" w:hAnsi="Times New Roman" w:cs="Times New Roman" w:eastAsiaTheme="minorEastAsia"/>
                <w:color w:val="auto"/>
                <w:sz w:val="24"/>
                <w:szCs w:val="24"/>
              </w:rPr>
              <w:t>无组织</w:t>
            </w:r>
            <w:r>
              <w:rPr>
                <w:rFonts w:hint="eastAsia" w:ascii="Times New Roman" w:hAnsi="Times New Roman" w:cs="Times New Roman" w:eastAsiaTheme="minorEastAsia"/>
                <w:color w:val="auto"/>
                <w:sz w:val="24"/>
                <w:szCs w:val="24"/>
                <w:lang w:eastAsia="zh-CN"/>
              </w:rPr>
              <w:t>，</w:t>
            </w:r>
            <w:r>
              <w:rPr>
                <w:rFonts w:ascii="Times New Roman" w:hAnsi="Times New Roman" w:cs="Times New Roman" w:eastAsiaTheme="minorEastAsia"/>
                <w:color w:val="auto"/>
                <w:sz w:val="24"/>
                <w:szCs w:val="24"/>
              </w:rPr>
              <w:t>0.0</w:t>
            </w:r>
            <w:r>
              <w:rPr>
                <w:rFonts w:hint="eastAsia" w:ascii="Times New Roman" w:hAnsi="Times New Roman" w:cs="Times New Roman" w:eastAsiaTheme="minorEastAsia"/>
                <w:color w:val="auto"/>
                <w:sz w:val="24"/>
                <w:szCs w:val="24"/>
                <w:lang w:val="en-US" w:eastAsia="zh-CN"/>
              </w:rPr>
              <w:t>085</w:t>
            </w:r>
            <w:r>
              <w:rPr>
                <w:rFonts w:ascii="Times New Roman" w:hAnsi="Times New Roman" w:cs="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restart"/>
            <w:vAlign w:val="center"/>
          </w:tcPr>
          <w:p>
            <w:pPr>
              <w:jc w:val="center"/>
              <w:rPr>
                <w:color w:val="auto"/>
                <w:sz w:val="24"/>
                <w:szCs w:val="24"/>
              </w:rPr>
            </w:pPr>
            <w:r>
              <w:rPr>
                <w:color w:val="auto"/>
                <w:sz w:val="24"/>
                <w:szCs w:val="24"/>
              </w:rPr>
              <w:t>水</w:t>
            </w:r>
          </w:p>
          <w:p>
            <w:pPr>
              <w:jc w:val="center"/>
              <w:rPr>
                <w:color w:val="auto"/>
                <w:sz w:val="24"/>
                <w:szCs w:val="24"/>
              </w:rPr>
            </w:pPr>
            <w:r>
              <w:rPr>
                <w:color w:val="auto"/>
                <w:sz w:val="24"/>
                <w:szCs w:val="24"/>
              </w:rPr>
              <w:t>污</w:t>
            </w:r>
          </w:p>
          <w:p>
            <w:pPr>
              <w:jc w:val="center"/>
              <w:rPr>
                <w:color w:val="auto"/>
                <w:sz w:val="24"/>
                <w:szCs w:val="24"/>
              </w:rPr>
            </w:pPr>
            <w:r>
              <w:rPr>
                <w:color w:val="auto"/>
                <w:sz w:val="24"/>
                <w:szCs w:val="24"/>
              </w:rPr>
              <w:t>染</w:t>
            </w:r>
          </w:p>
          <w:p>
            <w:pPr>
              <w:jc w:val="center"/>
              <w:rPr>
                <w:color w:val="auto"/>
                <w:sz w:val="24"/>
                <w:szCs w:val="24"/>
              </w:rPr>
            </w:pPr>
            <w:r>
              <w:rPr>
                <w:color w:val="auto"/>
                <w:sz w:val="24"/>
                <w:szCs w:val="24"/>
              </w:rPr>
              <w:t>物</w:t>
            </w:r>
          </w:p>
        </w:tc>
        <w:tc>
          <w:tcPr>
            <w:tcW w:w="1286" w:type="dxa"/>
            <w:vMerge w:val="restart"/>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生活污水</w:t>
            </w:r>
          </w:p>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2008.8</w:t>
            </w:r>
            <w:r>
              <w:rPr>
                <w:rFonts w:hint="default" w:ascii="Times New Roman" w:hAnsi="Times New Roman" w:cs="Times New Roman"/>
                <w:color w:val="auto"/>
                <w:sz w:val="24"/>
                <w:szCs w:val="24"/>
              </w:rPr>
              <w:t>t/a</w:t>
            </w:r>
          </w:p>
        </w:tc>
        <w:tc>
          <w:tcPr>
            <w:tcW w:w="1428" w:type="dxa"/>
            <w:vAlign w:val="center"/>
          </w:tcPr>
          <w:p>
            <w:pPr>
              <w:adjustRightInd w:val="0"/>
              <w:snapToGrid w:val="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COD</w:t>
            </w:r>
          </w:p>
        </w:tc>
        <w:tc>
          <w:tcPr>
            <w:tcW w:w="2573" w:type="dxa"/>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400mg/L，</w:t>
            </w:r>
            <w:r>
              <w:rPr>
                <w:rFonts w:hint="default" w:ascii="Times New Roman" w:hAnsi="Times New Roman" w:eastAsia="宋体" w:cs="Times New Roman"/>
                <w:i w:val="0"/>
                <w:color w:val="auto"/>
                <w:kern w:val="0"/>
                <w:sz w:val="24"/>
                <w:szCs w:val="24"/>
                <w:u w:val="none"/>
                <w:lang w:val="en-US" w:eastAsia="zh-CN" w:bidi="ar"/>
              </w:rPr>
              <w:t>0.8035</w:t>
            </w:r>
            <w:r>
              <w:rPr>
                <w:rFonts w:hint="default" w:ascii="Times New Roman" w:hAnsi="Times New Roman" w:cs="Times New Roman" w:eastAsiaTheme="minorEastAsia"/>
                <w:color w:val="auto"/>
                <w:sz w:val="24"/>
                <w:szCs w:val="24"/>
              </w:rPr>
              <w:t>t/a</w:t>
            </w:r>
          </w:p>
        </w:tc>
        <w:tc>
          <w:tcPr>
            <w:tcW w:w="2760" w:type="dxa"/>
            <w:vAlign w:val="top"/>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400mg/L，</w:t>
            </w:r>
            <w:r>
              <w:rPr>
                <w:rFonts w:hint="default" w:ascii="Times New Roman" w:hAnsi="Times New Roman" w:eastAsia="宋体" w:cs="Times New Roman"/>
                <w:i w:val="0"/>
                <w:color w:val="auto"/>
                <w:kern w:val="0"/>
                <w:sz w:val="24"/>
                <w:szCs w:val="24"/>
                <w:u w:val="none"/>
                <w:lang w:val="en-US" w:eastAsia="zh-CN" w:bidi="ar"/>
              </w:rPr>
              <w:t>0.8035</w:t>
            </w:r>
            <w:r>
              <w:rPr>
                <w:rFonts w:hint="default" w:ascii="Times New Roman" w:hAnsi="Times New Roman" w:cs="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vAlign w:val="center"/>
          </w:tcPr>
          <w:p>
            <w:pPr>
              <w:jc w:val="center"/>
              <w:rPr>
                <w:color w:val="auto"/>
                <w:sz w:val="24"/>
                <w:szCs w:val="24"/>
              </w:rPr>
            </w:pPr>
          </w:p>
        </w:tc>
        <w:tc>
          <w:tcPr>
            <w:tcW w:w="1286" w:type="dxa"/>
            <w:vMerge w:val="continue"/>
            <w:vAlign w:val="center"/>
          </w:tcPr>
          <w:p>
            <w:pPr>
              <w:jc w:val="center"/>
              <w:rPr>
                <w:rFonts w:hint="default" w:ascii="Times New Roman" w:hAnsi="Times New Roman" w:cs="Times New Roman"/>
                <w:color w:val="auto"/>
                <w:sz w:val="24"/>
                <w:szCs w:val="24"/>
              </w:rPr>
            </w:pPr>
          </w:p>
        </w:tc>
        <w:tc>
          <w:tcPr>
            <w:tcW w:w="1428" w:type="dxa"/>
            <w:vAlign w:val="center"/>
          </w:tcPr>
          <w:p>
            <w:pPr>
              <w:adjustRightInd w:val="0"/>
              <w:snapToGrid w:val="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SS</w:t>
            </w:r>
          </w:p>
        </w:tc>
        <w:tc>
          <w:tcPr>
            <w:tcW w:w="2573" w:type="dxa"/>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200mg/L，</w:t>
            </w:r>
            <w:r>
              <w:rPr>
                <w:rFonts w:hint="default" w:ascii="Times New Roman" w:hAnsi="Times New Roman" w:eastAsia="宋体" w:cs="Times New Roman"/>
                <w:i w:val="0"/>
                <w:color w:val="auto"/>
                <w:kern w:val="0"/>
                <w:sz w:val="24"/>
                <w:szCs w:val="24"/>
                <w:u w:val="none"/>
                <w:lang w:val="en-US" w:eastAsia="zh-CN" w:bidi="ar"/>
              </w:rPr>
              <w:t>0.4018</w:t>
            </w:r>
            <w:r>
              <w:rPr>
                <w:rFonts w:hint="default" w:ascii="Times New Roman" w:hAnsi="Times New Roman" w:cs="Times New Roman" w:eastAsiaTheme="minorEastAsia"/>
                <w:color w:val="auto"/>
                <w:sz w:val="24"/>
                <w:szCs w:val="24"/>
              </w:rPr>
              <w:t>t/a</w:t>
            </w:r>
          </w:p>
        </w:tc>
        <w:tc>
          <w:tcPr>
            <w:tcW w:w="2760" w:type="dxa"/>
            <w:vAlign w:val="top"/>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200mg/L，</w:t>
            </w:r>
            <w:r>
              <w:rPr>
                <w:rFonts w:hint="default" w:ascii="Times New Roman" w:hAnsi="Times New Roman" w:eastAsia="宋体" w:cs="Times New Roman"/>
                <w:i w:val="0"/>
                <w:color w:val="auto"/>
                <w:kern w:val="0"/>
                <w:sz w:val="24"/>
                <w:szCs w:val="24"/>
                <w:u w:val="none"/>
                <w:lang w:val="en-US" w:eastAsia="zh-CN" w:bidi="ar"/>
              </w:rPr>
              <w:t>0.4018</w:t>
            </w:r>
            <w:r>
              <w:rPr>
                <w:rFonts w:hint="default" w:ascii="Times New Roman" w:hAnsi="Times New Roman" w:cs="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vAlign w:val="center"/>
          </w:tcPr>
          <w:p>
            <w:pPr>
              <w:jc w:val="center"/>
              <w:rPr>
                <w:color w:val="auto"/>
                <w:sz w:val="24"/>
                <w:szCs w:val="24"/>
              </w:rPr>
            </w:pPr>
          </w:p>
        </w:tc>
        <w:tc>
          <w:tcPr>
            <w:tcW w:w="1286" w:type="dxa"/>
            <w:vMerge w:val="continue"/>
            <w:vAlign w:val="center"/>
          </w:tcPr>
          <w:p>
            <w:pPr>
              <w:jc w:val="center"/>
              <w:rPr>
                <w:rFonts w:hint="default" w:ascii="Times New Roman" w:hAnsi="Times New Roman" w:cs="Times New Roman"/>
                <w:color w:val="auto"/>
                <w:sz w:val="24"/>
                <w:szCs w:val="24"/>
              </w:rPr>
            </w:pPr>
          </w:p>
        </w:tc>
        <w:tc>
          <w:tcPr>
            <w:tcW w:w="1428" w:type="dxa"/>
            <w:vAlign w:val="center"/>
          </w:tcPr>
          <w:p>
            <w:pPr>
              <w:adjustRightInd w:val="0"/>
              <w:snapToGrid w:val="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氨氮</w:t>
            </w:r>
          </w:p>
        </w:tc>
        <w:tc>
          <w:tcPr>
            <w:tcW w:w="2573" w:type="dxa"/>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25mg/L，</w:t>
            </w:r>
            <w:r>
              <w:rPr>
                <w:rFonts w:hint="default" w:ascii="Times New Roman" w:hAnsi="Times New Roman" w:eastAsia="宋体" w:cs="Times New Roman"/>
                <w:i w:val="0"/>
                <w:color w:val="auto"/>
                <w:kern w:val="0"/>
                <w:sz w:val="24"/>
                <w:szCs w:val="24"/>
                <w:u w:val="none"/>
                <w:lang w:val="en-US" w:eastAsia="zh-CN" w:bidi="ar"/>
              </w:rPr>
              <w:t>0.0502</w:t>
            </w:r>
            <w:r>
              <w:rPr>
                <w:rFonts w:hint="default" w:ascii="Times New Roman" w:hAnsi="Times New Roman" w:cs="Times New Roman" w:eastAsiaTheme="minorEastAsia"/>
                <w:color w:val="auto"/>
                <w:sz w:val="24"/>
                <w:szCs w:val="24"/>
              </w:rPr>
              <w:t>t/a</w:t>
            </w:r>
          </w:p>
        </w:tc>
        <w:tc>
          <w:tcPr>
            <w:tcW w:w="2760" w:type="dxa"/>
            <w:vAlign w:val="top"/>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25mg/L，</w:t>
            </w:r>
            <w:r>
              <w:rPr>
                <w:rFonts w:hint="default" w:ascii="Times New Roman" w:hAnsi="Times New Roman" w:eastAsia="宋体" w:cs="Times New Roman"/>
                <w:i w:val="0"/>
                <w:color w:val="auto"/>
                <w:kern w:val="0"/>
                <w:sz w:val="24"/>
                <w:szCs w:val="24"/>
                <w:u w:val="none"/>
                <w:lang w:val="en-US" w:eastAsia="zh-CN" w:bidi="ar"/>
              </w:rPr>
              <w:t>0.0502</w:t>
            </w:r>
            <w:r>
              <w:rPr>
                <w:rFonts w:hint="default" w:ascii="Times New Roman" w:hAnsi="Times New Roman" w:cs="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vAlign w:val="center"/>
          </w:tcPr>
          <w:p>
            <w:pPr>
              <w:jc w:val="center"/>
              <w:rPr>
                <w:color w:val="auto"/>
                <w:sz w:val="24"/>
                <w:szCs w:val="24"/>
              </w:rPr>
            </w:pPr>
          </w:p>
        </w:tc>
        <w:tc>
          <w:tcPr>
            <w:tcW w:w="1286" w:type="dxa"/>
            <w:vMerge w:val="continue"/>
            <w:vAlign w:val="center"/>
          </w:tcPr>
          <w:p>
            <w:pPr>
              <w:jc w:val="center"/>
              <w:rPr>
                <w:rFonts w:hint="default" w:ascii="Times New Roman" w:hAnsi="Times New Roman" w:cs="Times New Roman"/>
                <w:color w:val="auto"/>
                <w:sz w:val="24"/>
                <w:szCs w:val="24"/>
              </w:rPr>
            </w:pPr>
          </w:p>
        </w:tc>
        <w:tc>
          <w:tcPr>
            <w:tcW w:w="1428" w:type="dxa"/>
            <w:vAlign w:val="center"/>
          </w:tcPr>
          <w:p>
            <w:pPr>
              <w:adjustRightInd w:val="0"/>
              <w:snapToGrid w:val="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总氮</w:t>
            </w:r>
          </w:p>
        </w:tc>
        <w:tc>
          <w:tcPr>
            <w:tcW w:w="2573" w:type="dxa"/>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35mg/L，</w:t>
            </w:r>
            <w:r>
              <w:rPr>
                <w:rFonts w:hint="default" w:ascii="Times New Roman" w:hAnsi="Times New Roman" w:eastAsia="宋体" w:cs="Times New Roman"/>
                <w:i w:val="0"/>
                <w:color w:val="auto"/>
                <w:kern w:val="0"/>
                <w:sz w:val="24"/>
                <w:szCs w:val="24"/>
                <w:u w:val="none"/>
                <w:lang w:val="en-US" w:eastAsia="zh-CN" w:bidi="ar"/>
              </w:rPr>
              <w:t>0.0703</w:t>
            </w:r>
            <w:r>
              <w:rPr>
                <w:rFonts w:hint="default" w:ascii="Times New Roman" w:hAnsi="Times New Roman" w:cs="Times New Roman" w:eastAsiaTheme="minorEastAsia"/>
                <w:color w:val="auto"/>
                <w:sz w:val="24"/>
                <w:szCs w:val="24"/>
              </w:rPr>
              <w:t>t/a</w:t>
            </w:r>
          </w:p>
        </w:tc>
        <w:tc>
          <w:tcPr>
            <w:tcW w:w="2760" w:type="dxa"/>
            <w:vAlign w:val="top"/>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35mg/L，</w:t>
            </w:r>
            <w:r>
              <w:rPr>
                <w:rFonts w:hint="default" w:ascii="Times New Roman" w:hAnsi="Times New Roman" w:eastAsia="宋体" w:cs="Times New Roman"/>
                <w:i w:val="0"/>
                <w:color w:val="auto"/>
                <w:kern w:val="0"/>
                <w:sz w:val="24"/>
                <w:szCs w:val="24"/>
                <w:u w:val="none"/>
                <w:lang w:val="en-US" w:eastAsia="zh-CN" w:bidi="ar"/>
              </w:rPr>
              <w:t>0.0703</w:t>
            </w:r>
            <w:r>
              <w:rPr>
                <w:rFonts w:hint="default" w:ascii="Times New Roman" w:hAnsi="Times New Roman" w:cs="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vAlign w:val="center"/>
          </w:tcPr>
          <w:p>
            <w:pPr>
              <w:jc w:val="center"/>
              <w:rPr>
                <w:color w:val="auto"/>
                <w:sz w:val="24"/>
                <w:szCs w:val="24"/>
              </w:rPr>
            </w:pPr>
          </w:p>
        </w:tc>
        <w:tc>
          <w:tcPr>
            <w:tcW w:w="1286" w:type="dxa"/>
            <w:vMerge w:val="continue"/>
            <w:vAlign w:val="center"/>
          </w:tcPr>
          <w:p>
            <w:pPr>
              <w:jc w:val="center"/>
              <w:rPr>
                <w:rFonts w:hint="default" w:ascii="Times New Roman" w:hAnsi="Times New Roman" w:cs="Times New Roman"/>
                <w:color w:val="auto"/>
                <w:sz w:val="24"/>
                <w:szCs w:val="24"/>
              </w:rPr>
            </w:pPr>
          </w:p>
        </w:tc>
        <w:tc>
          <w:tcPr>
            <w:tcW w:w="1428" w:type="dxa"/>
            <w:vAlign w:val="center"/>
          </w:tcPr>
          <w:p>
            <w:pPr>
              <w:adjustRightInd w:val="0"/>
              <w:snapToGrid w:val="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总磷</w:t>
            </w:r>
          </w:p>
        </w:tc>
        <w:tc>
          <w:tcPr>
            <w:tcW w:w="2573" w:type="dxa"/>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4mg/L，</w:t>
            </w:r>
            <w:r>
              <w:rPr>
                <w:rFonts w:hint="default" w:ascii="Times New Roman" w:hAnsi="Times New Roman" w:eastAsia="宋体" w:cs="Times New Roman"/>
                <w:i w:val="0"/>
                <w:color w:val="auto"/>
                <w:kern w:val="0"/>
                <w:sz w:val="24"/>
                <w:szCs w:val="24"/>
                <w:u w:val="none"/>
                <w:lang w:val="en-US" w:eastAsia="zh-CN" w:bidi="ar"/>
              </w:rPr>
              <w:t>0.0080</w:t>
            </w:r>
            <w:r>
              <w:rPr>
                <w:rFonts w:hint="default" w:ascii="Times New Roman" w:hAnsi="Times New Roman" w:cs="Times New Roman" w:eastAsiaTheme="minorEastAsia"/>
                <w:color w:val="auto"/>
                <w:sz w:val="24"/>
                <w:szCs w:val="24"/>
              </w:rPr>
              <w:t>t/a</w:t>
            </w:r>
          </w:p>
        </w:tc>
        <w:tc>
          <w:tcPr>
            <w:tcW w:w="2760" w:type="dxa"/>
            <w:vAlign w:val="top"/>
          </w:tcPr>
          <w:p>
            <w:pPr>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4mg/L，</w:t>
            </w:r>
            <w:r>
              <w:rPr>
                <w:rFonts w:hint="default" w:ascii="Times New Roman" w:hAnsi="Times New Roman" w:eastAsia="宋体" w:cs="Times New Roman"/>
                <w:i w:val="0"/>
                <w:color w:val="auto"/>
                <w:kern w:val="0"/>
                <w:sz w:val="24"/>
                <w:szCs w:val="24"/>
                <w:u w:val="none"/>
                <w:lang w:val="en-US" w:eastAsia="zh-CN" w:bidi="ar"/>
              </w:rPr>
              <w:t>0.0080</w:t>
            </w:r>
            <w:r>
              <w:rPr>
                <w:rFonts w:hint="default" w:ascii="Times New Roman" w:hAnsi="Times New Roman" w:cs="Times New Roman" w:eastAsiaTheme="minorEastAsia"/>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1" w:hRule="atLeast"/>
          <w:jc w:val="center"/>
        </w:trPr>
        <w:tc>
          <w:tcPr>
            <w:tcW w:w="853" w:type="dxa"/>
            <w:vAlign w:val="center"/>
          </w:tcPr>
          <w:p>
            <w:pPr>
              <w:jc w:val="center"/>
              <w:rPr>
                <w:color w:val="auto"/>
                <w:sz w:val="24"/>
                <w:szCs w:val="24"/>
              </w:rPr>
            </w:pPr>
            <w:r>
              <w:rPr>
                <w:color w:val="auto"/>
                <w:sz w:val="24"/>
                <w:szCs w:val="24"/>
              </w:rPr>
              <w:t>电离辐射和电磁辐射</w:t>
            </w:r>
          </w:p>
        </w:tc>
        <w:tc>
          <w:tcPr>
            <w:tcW w:w="1286" w:type="dxa"/>
            <w:vAlign w:val="center"/>
          </w:tcPr>
          <w:p>
            <w:pPr>
              <w:jc w:val="center"/>
              <w:rPr>
                <w:color w:val="auto"/>
                <w:sz w:val="24"/>
                <w:szCs w:val="24"/>
              </w:rPr>
            </w:pPr>
            <w:r>
              <w:rPr>
                <w:color w:val="auto"/>
                <w:sz w:val="24"/>
                <w:szCs w:val="24"/>
              </w:rPr>
              <w:t>－</w:t>
            </w:r>
          </w:p>
        </w:tc>
        <w:tc>
          <w:tcPr>
            <w:tcW w:w="1428" w:type="dxa"/>
            <w:vAlign w:val="center"/>
          </w:tcPr>
          <w:p>
            <w:pPr>
              <w:jc w:val="center"/>
              <w:rPr>
                <w:color w:val="auto"/>
                <w:sz w:val="24"/>
                <w:szCs w:val="24"/>
              </w:rPr>
            </w:pPr>
            <w:r>
              <w:rPr>
                <w:color w:val="auto"/>
                <w:sz w:val="24"/>
                <w:szCs w:val="24"/>
              </w:rPr>
              <w:t>－</w:t>
            </w:r>
          </w:p>
        </w:tc>
        <w:tc>
          <w:tcPr>
            <w:tcW w:w="2573" w:type="dxa"/>
            <w:vAlign w:val="center"/>
          </w:tcPr>
          <w:p>
            <w:pPr>
              <w:pStyle w:val="74"/>
              <w:rPr>
                <w:rFonts w:ascii="Times New Roman" w:hAnsi="Times New Roman" w:eastAsia="宋体" w:cs="Times New Roman"/>
                <w:color w:val="auto"/>
                <w:spacing w:val="-20"/>
                <w:kern w:val="2"/>
                <w:sz w:val="24"/>
                <w:szCs w:val="24"/>
              </w:rPr>
            </w:pPr>
            <w:r>
              <w:rPr>
                <w:rFonts w:ascii="Times New Roman" w:hAnsi="Times New Roman" w:eastAsia="宋体" w:cs="Times New Roman"/>
                <w:color w:val="auto"/>
                <w:spacing w:val="-20"/>
                <w:kern w:val="2"/>
                <w:sz w:val="24"/>
                <w:szCs w:val="24"/>
              </w:rPr>
              <w:t>－</w:t>
            </w:r>
          </w:p>
        </w:tc>
        <w:tc>
          <w:tcPr>
            <w:tcW w:w="2760" w:type="dxa"/>
            <w:vAlign w:val="center"/>
          </w:tcPr>
          <w:p>
            <w:pPr>
              <w:jc w:val="center"/>
              <w:rPr>
                <w:color w:val="auto"/>
                <w:spacing w:val="-20"/>
                <w:sz w:val="24"/>
                <w:szCs w:val="24"/>
              </w:rPr>
            </w:pPr>
            <w:r>
              <w:rPr>
                <w:color w:val="auto"/>
                <w:spacing w:val="-2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restart"/>
            <w:vAlign w:val="center"/>
          </w:tcPr>
          <w:p>
            <w:pPr>
              <w:jc w:val="center"/>
              <w:rPr>
                <w:color w:val="auto"/>
                <w:sz w:val="24"/>
                <w:szCs w:val="24"/>
              </w:rPr>
            </w:pPr>
            <w:r>
              <w:rPr>
                <w:color w:val="auto"/>
                <w:sz w:val="24"/>
                <w:szCs w:val="24"/>
              </w:rPr>
              <w:t>固</w:t>
            </w:r>
          </w:p>
          <w:p>
            <w:pPr>
              <w:jc w:val="center"/>
              <w:rPr>
                <w:color w:val="auto"/>
                <w:sz w:val="24"/>
                <w:szCs w:val="24"/>
              </w:rPr>
            </w:pPr>
            <w:r>
              <w:rPr>
                <w:color w:val="auto"/>
                <w:sz w:val="24"/>
                <w:szCs w:val="24"/>
              </w:rPr>
              <w:t>体</w:t>
            </w:r>
          </w:p>
          <w:p>
            <w:pPr>
              <w:jc w:val="center"/>
              <w:rPr>
                <w:color w:val="auto"/>
                <w:sz w:val="24"/>
                <w:szCs w:val="24"/>
              </w:rPr>
            </w:pPr>
            <w:r>
              <w:rPr>
                <w:color w:val="auto"/>
                <w:sz w:val="24"/>
                <w:szCs w:val="24"/>
              </w:rPr>
              <w:t>废</w:t>
            </w:r>
          </w:p>
          <w:p>
            <w:pPr>
              <w:jc w:val="center"/>
              <w:rPr>
                <w:color w:val="auto"/>
                <w:sz w:val="24"/>
                <w:szCs w:val="24"/>
              </w:rPr>
            </w:pPr>
            <w:r>
              <w:rPr>
                <w:color w:val="auto"/>
                <w:sz w:val="24"/>
                <w:szCs w:val="24"/>
              </w:rPr>
              <w:t>物</w:t>
            </w:r>
          </w:p>
        </w:tc>
        <w:tc>
          <w:tcPr>
            <w:tcW w:w="1286" w:type="dxa"/>
            <w:vAlign w:val="center"/>
          </w:tcPr>
          <w:p>
            <w:pPr>
              <w:jc w:val="center"/>
              <w:rPr>
                <w:color w:val="auto"/>
                <w:sz w:val="24"/>
                <w:szCs w:val="24"/>
              </w:rPr>
            </w:pPr>
            <w:r>
              <w:rPr>
                <w:color w:val="auto"/>
                <w:sz w:val="24"/>
                <w:szCs w:val="24"/>
              </w:rPr>
              <w:t>办公生活</w:t>
            </w:r>
          </w:p>
        </w:tc>
        <w:tc>
          <w:tcPr>
            <w:tcW w:w="1428" w:type="dxa"/>
            <w:vAlign w:val="center"/>
          </w:tcPr>
          <w:p>
            <w:pPr>
              <w:adjustRightInd w:val="0"/>
              <w:snapToGrid w:val="0"/>
              <w:jc w:val="center"/>
              <w:rPr>
                <w:color w:val="auto"/>
                <w:sz w:val="24"/>
                <w:szCs w:val="24"/>
              </w:rPr>
            </w:pPr>
            <w:r>
              <w:rPr>
                <w:color w:val="auto"/>
                <w:sz w:val="24"/>
                <w:szCs w:val="24"/>
              </w:rPr>
              <w:t>生活垃圾</w:t>
            </w:r>
          </w:p>
        </w:tc>
        <w:tc>
          <w:tcPr>
            <w:tcW w:w="2573" w:type="dxa"/>
            <w:vAlign w:val="center"/>
          </w:tcPr>
          <w:p>
            <w:pPr>
              <w:jc w:val="center"/>
              <w:rPr>
                <w:color w:val="auto"/>
                <w:sz w:val="24"/>
                <w:szCs w:val="24"/>
              </w:rPr>
            </w:pPr>
            <w:r>
              <w:rPr>
                <w:rFonts w:hint="eastAsia"/>
                <w:color w:val="auto"/>
                <w:sz w:val="24"/>
                <w:szCs w:val="24"/>
                <w:lang w:val="en-US" w:eastAsia="zh-CN"/>
              </w:rPr>
              <w:t>12.6</w:t>
            </w:r>
            <w:r>
              <w:rPr>
                <w:color w:val="auto"/>
                <w:sz w:val="24"/>
                <w:szCs w:val="24"/>
              </w:rPr>
              <w:t xml:space="preserve"> t/a</w:t>
            </w:r>
          </w:p>
        </w:tc>
        <w:tc>
          <w:tcPr>
            <w:tcW w:w="2760" w:type="dxa"/>
            <w:vAlign w:val="center"/>
          </w:tcPr>
          <w:p>
            <w:pPr>
              <w:jc w:val="center"/>
              <w:rPr>
                <w:color w:val="auto"/>
                <w:sz w:val="24"/>
                <w:szCs w:val="24"/>
              </w:rPr>
            </w:pPr>
            <w:r>
              <w:rPr>
                <w:color w:val="auto"/>
                <w:sz w:val="24"/>
                <w:szCs w:val="24"/>
              </w:rPr>
              <w:t>环卫清运</w:t>
            </w:r>
            <w:r>
              <w:rPr>
                <w:rFonts w:hint="eastAsia"/>
                <w:color w:val="auto"/>
                <w:sz w:val="24"/>
                <w:szCs w:val="24"/>
                <w:lang w:val="en-US" w:eastAsia="zh-CN"/>
              </w:rPr>
              <w:t>12.6</w:t>
            </w:r>
            <w:r>
              <w:rPr>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tcBorders>
              <w:top w:val="single" w:color="auto" w:sz="4" w:space="0"/>
              <w:bottom w:val="single" w:color="auto" w:sz="4" w:space="0"/>
              <w:right w:val="single" w:color="auto" w:sz="4" w:space="0"/>
            </w:tcBorders>
            <w:vAlign w:val="center"/>
          </w:tcPr>
          <w:p>
            <w:pPr>
              <w:jc w:val="center"/>
              <w:rPr>
                <w:color w:val="auto"/>
                <w:sz w:val="24"/>
                <w:szCs w:val="24"/>
              </w:rPr>
            </w:pPr>
          </w:p>
        </w:tc>
        <w:tc>
          <w:tcPr>
            <w:tcW w:w="1286"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sz w:val="24"/>
                <w:szCs w:val="24"/>
              </w:rPr>
            </w:pPr>
            <w:r>
              <w:rPr>
                <w:color w:val="auto"/>
                <w:sz w:val="24"/>
                <w:szCs w:val="24"/>
              </w:rPr>
              <w:t>生产加工</w:t>
            </w: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color w:val="auto"/>
                <w:sz w:val="24"/>
                <w:szCs w:val="24"/>
              </w:rPr>
            </w:pPr>
            <w:r>
              <w:rPr>
                <w:color w:val="auto"/>
                <w:sz w:val="24"/>
                <w:szCs w:val="24"/>
              </w:rPr>
              <w:t>边角料</w:t>
            </w:r>
          </w:p>
        </w:tc>
        <w:tc>
          <w:tcPr>
            <w:tcW w:w="257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color w:val="auto"/>
                <w:sz w:val="24"/>
                <w:szCs w:val="24"/>
              </w:rPr>
            </w:pPr>
            <w:r>
              <w:rPr>
                <w:rFonts w:hint="eastAsia"/>
                <w:color w:val="auto"/>
                <w:kern w:val="0"/>
                <w:sz w:val="24"/>
                <w:szCs w:val="24"/>
                <w:lang w:val="en-US" w:eastAsia="zh-CN"/>
              </w:rPr>
              <w:t>18</w:t>
            </w:r>
            <w:r>
              <w:rPr>
                <w:color w:val="auto"/>
                <w:sz w:val="24"/>
                <w:szCs w:val="24"/>
              </w:rPr>
              <w:t xml:space="preserve"> t/a</w:t>
            </w:r>
          </w:p>
        </w:tc>
        <w:tc>
          <w:tcPr>
            <w:tcW w:w="2760" w:type="dxa"/>
            <w:vMerge w:val="restart"/>
            <w:tcBorders>
              <w:top w:val="single" w:color="auto" w:sz="4" w:space="0"/>
              <w:left w:val="single" w:color="auto" w:sz="4" w:space="0"/>
            </w:tcBorders>
            <w:vAlign w:val="center"/>
          </w:tcPr>
          <w:p>
            <w:pPr>
              <w:jc w:val="center"/>
              <w:rPr>
                <w:color w:val="auto"/>
                <w:sz w:val="24"/>
                <w:szCs w:val="24"/>
              </w:rPr>
            </w:pPr>
            <w:r>
              <w:rPr>
                <w:color w:val="auto"/>
                <w:sz w:val="24"/>
                <w:szCs w:val="24"/>
              </w:rPr>
              <w:t>外卖</w:t>
            </w:r>
            <w:r>
              <w:rPr>
                <w:rFonts w:hint="eastAsia"/>
                <w:color w:val="auto"/>
                <w:sz w:val="24"/>
                <w:szCs w:val="24"/>
                <w:lang w:val="en-US" w:eastAsia="zh-CN"/>
              </w:rPr>
              <w:t>18.5</w:t>
            </w:r>
            <w:r>
              <w:rPr>
                <w:color w:val="auto"/>
                <w:sz w:val="24"/>
                <w:szCs w:val="24"/>
              </w:rPr>
              <w:t xml:space="preserve">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tcBorders>
              <w:top w:val="single" w:color="auto" w:sz="4" w:space="0"/>
              <w:bottom w:val="single" w:color="auto" w:sz="4" w:space="0"/>
              <w:right w:val="single" w:color="auto" w:sz="4" w:space="0"/>
            </w:tcBorders>
            <w:vAlign w:val="center"/>
          </w:tcPr>
          <w:p>
            <w:pPr>
              <w:jc w:val="center"/>
              <w:rPr>
                <w:color w:val="auto"/>
                <w:sz w:val="24"/>
                <w:szCs w:val="24"/>
              </w:rPr>
            </w:pPr>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 w:val="24"/>
                <w:szCs w:val="24"/>
              </w:rPr>
            </w:pP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color w:val="auto"/>
                <w:sz w:val="24"/>
                <w:szCs w:val="24"/>
              </w:rPr>
            </w:pPr>
            <w:r>
              <w:rPr>
                <w:color w:val="auto"/>
                <w:sz w:val="24"/>
                <w:szCs w:val="24"/>
              </w:rPr>
              <w:t>废金属屑</w:t>
            </w:r>
          </w:p>
        </w:tc>
        <w:tc>
          <w:tcPr>
            <w:tcW w:w="257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color w:val="auto"/>
                <w:sz w:val="24"/>
                <w:szCs w:val="24"/>
              </w:rPr>
            </w:pPr>
            <w:r>
              <w:rPr>
                <w:rFonts w:hint="eastAsia"/>
                <w:color w:val="auto"/>
                <w:sz w:val="24"/>
                <w:szCs w:val="24"/>
                <w:lang w:val="en-US" w:eastAsia="zh-CN"/>
              </w:rPr>
              <w:t>0.5</w:t>
            </w:r>
            <w:r>
              <w:rPr>
                <w:color w:val="auto"/>
                <w:sz w:val="24"/>
                <w:szCs w:val="24"/>
              </w:rPr>
              <w:t xml:space="preserve"> t/a</w:t>
            </w:r>
          </w:p>
        </w:tc>
        <w:tc>
          <w:tcPr>
            <w:tcW w:w="2760" w:type="dxa"/>
            <w:vMerge w:val="continue"/>
            <w:tcBorders>
              <w:left w:val="single" w:color="auto" w:sz="4" w:space="0"/>
              <w:bottom w:val="single" w:color="auto" w:sz="4" w:space="0"/>
            </w:tcBorders>
            <w:vAlign w:val="center"/>
          </w:tcPr>
          <w:p>
            <w:pPr>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53" w:type="dxa"/>
            <w:vMerge w:val="continue"/>
            <w:tcBorders>
              <w:top w:val="single" w:color="auto" w:sz="4" w:space="0"/>
              <w:bottom w:val="single" w:color="auto" w:sz="4" w:space="0"/>
              <w:right w:val="single" w:color="auto" w:sz="4" w:space="0"/>
            </w:tcBorders>
            <w:vAlign w:val="center"/>
          </w:tcPr>
          <w:p>
            <w:pPr>
              <w:jc w:val="center"/>
              <w:rPr>
                <w:color w:val="auto"/>
                <w:sz w:val="24"/>
                <w:szCs w:val="24"/>
              </w:rPr>
            </w:pPr>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 w:val="24"/>
                <w:szCs w:val="24"/>
              </w:rPr>
            </w:pP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color w:val="auto"/>
                <w:sz w:val="24"/>
                <w:szCs w:val="24"/>
              </w:rPr>
            </w:pPr>
            <w:r>
              <w:rPr>
                <w:color w:val="auto"/>
                <w:sz w:val="24"/>
                <w:szCs w:val="24"/>
              </w:rPr>
              <w:t>废</w:t>
            </w:r>
            <w:r>
              <w:rPr>
                <w:rFonts w:hint="eastAsia"/>
                <w:color w:val="auto"/>
                <w:sz w:val="24"/>
                <w:szCs w:val="24"/>
                <w:lang w:eastAsia="zh-CN"/>
              </w:rPr>
              <w:t>乳化液</w:t>
            </w:r>
          </w:p>
        </w:tc>
        <w:tc>
          <w:tcPr>
            <w:tcW w:w="257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color w:val="auto"/>
                <w:sz w:val="24"/>
                <w:szCs w:val="24"/>
              </w:rPr>
            </w:pPr>
            <w:r>
              <w:rPr>
                <w:rFonts w:hint="eastAsia"/>
                <w:color w:val="auto"/>
                <w:sz w:val="24"/>
                <w:szCs w:val="24"/>
                <w:lang w:val="en-US" w:eastAsia="zh-CN"/>
              </w:rPr>
              <w:t>1.7</w:t>
            </w:r>
            <w:r>
              <w:rPr>
                <w:color w:val="auto"/>
                <w:sz w:val="24"/>
                <w:szCs w:val="24"/>
              </w:rPr>
              <w:t>t/a</w:t>
            </w:r>
          </w:p>
        </w:tc>
        <w:tc>
          <w:tcPr>
            <w:tcW w:w="2760" w:type="dxa"/>
            <w:tcBorders>
              <w:top w:val="single" w:color="auto" w:sz="4" w:space="0"/>
              <w:left w:val="single" w:color="auto" w:sz="4" w:space="0"/>
              <w:bottom w:val="single" w:color="auto" w:sz="4" w:space="0"/>
            </w:tcBorders>
            <w:vAlign w:val="center"/>
          </w:tcPr>
          <w:p>
            <w:pPr>
              <w:jc w:val="center"/>
              <w:rPr>
                <w:rFonts w:hint="eastAsia" w:eastAsia="宋体"/>
                <w:color w:val="auto"/>
                <w:sz w:val="24"/>
                <w:szCs w:val="24"/>
                <w:lang w:eastAsia="zh-CN"/>
              </w:rPr>
            </w:pPr>
            <w:r>
              <w:rPr>
                <w:rFonts w:hint="eastAsia"/>
                <w:color w:val="auto"/>
                <w:sz w:val="24"/>
                <w:szCs w:val="24"/>
                <w:lang w:eastAsia="zh-CN"/>
              </w:rPr>
              <w:t>委托有资质单位</w:t>
            </w:r>
            <w:r>
              <w:rPr>
                <w:rFonts w:hint="eastAsia"/>
                <w:color w:val="auto"/>
                <w:sz w:val="24"/>
                <w:szCs w:val="24"/>
                <w:lang w:val="en-US" w:eastAsia="zh-CN"/>
              </w:rPr>
              <w:t>1.7</w:t>
            </w:r>
            <w:r>
              <w:rPr>
                <w:color w:val="auto"/>
                <w:sz w:val="24"/>
                <w:szCs w:val="24"/>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jc w:val="center"/>
        </w:trPr>
        <w:tc>
          <w:tcPr>
            <w:tcW w:w="853" w:type="dxa"/>
            <w:vMerge w:val="continue"/>
            <w:tcBorders>
              <w:top w:val="single" w:color="auto" w:sz="4" w:space="0"/>
              <w:bottom w:val="single" w:color="auto" w:sz="4" w:space="0"/>
              <w:right w:val="single" w:color="auto" w:sz="4" w:space="0"/>
            </w:tcBorders>
            <w:vAlign w:val="center"/>
          </w:tcPr>
          <w:p>
            <w:pPr>
              <w:jc w:val="center"/>
              <w:rPr>
                <w:color w:val="auto"/>
                <w:sz w:val="24"/>
                <w:szCs w:val="24"/>
              </w:rPr>
            </w:pPr>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 w:val="24"/>
                <w:szCs w:val="24"/>
              </w:rPr>
            </w:pPr>
          </w:p>
        </w:tc>
        <w:tc>
          <w:tcPr>
            <w:tcW w:w="14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 w:val="24"/>
                <w:szCs w:val="24"/>
              </w:rPr>
            </w:pPr>
            <w:r>
              <w:rPr>
                <w:rFonts w:hint="eastAsia"/>
                <w:color w:val="auto"/>
                <w:sz w:val="24"/>
                <w:szCs w:val="24"/>
              </w:rPr>
              <w:t>含油</w:t>
            </w:r>
            <w:r>
              <w:rPr>
                <w:color w:val="auto"/>
                <w:sz w:val="24"/>
                <w:szCs w:val="24"/>
              </w:rPr>
              <w:t>抹布与手套</w:t>
            </w:r>
          </w:p>
        </w:tc>
        <w:tc>
          <w:tcPr>
            <w:tcW w:w="257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 w:val="24"/>
                <w:szCs w:val="24"/>
              </w:rPr>
            </w:pPr>
            <w:r>
              <w:rPr>
                <w:color w:val="auto"/>
                <w:sz w:val="24"/>
                <w:szCs w:val="24"/>
              </w:rPr>
              <w:t>0.</w:t>
            </w:r>
            <w:r>
              <w:rPr>
                <w:rFonts w:hint="eastAsia"/>
                <w:color w:val="auto"/>
                <w:sz w:val="24"/>
                <w:szCs w:val="24"/>
                <w:lang w:val="en-US" w:eastAsia="zh-CN"/>
              </w:rPr>
              <w:t>5</w:t>
            </w:r>
            <w:r>
              <w:rPr>
                <w:color w:val="auto"/>
                <w:sz w:val="24"/>
                <w:szCs w:val="24"/>
              </w:rPr>
              <w:t xml:space="preserve"> t/a</w:t>
            </w:r>
          </w:p>
        </w:tc>
        <w:tc>
          <w:tcPr>
            <w:tcW w:w="2760" w:type="dxa"/>
            <w:tcBorders>
              <w:top w:val="single" w:color="auto" w:sz="4" w:space="0"/>
              <w:left w:val="single" w:color="auto" w:sz="4" w:space="0"/>
              <w:bottom w:val="single" w:color="auto" w:sz="4" w:space="0"/>
            </w:tcBorders>
            <w:vAlign w:val="center"/>
          </w:tcPr>
          <w:p>
            <w:pPr>
              <w:jc w:val="center"/>
              <w:rPr>
                <w:color w:val="auto"/>
                <w:sz w:val="24"/>
                <w:szCs w:val="24"/>
              </w:rPr>
            </w:pPr>
            <w:r>
              <w:rPr>
                <w:color w:val="auto"/>
                <w:sz w:val="24"/>
                <w:szCs w:val="24"/>
              </w:rPr>
              <w:t>环卫清运0.22475t/a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53" w:type="dxa"/>
            <w:vAlign w:val="center"/>
          </w:tcPr>
          <w:p>
            <w:pPr>
              <w:jc w:val="center"/>
              <w:rPr>
                <w:color w:val="auto"/>
                <w:sz w:val="24"/>
                <w:szCs w:val="24"/>
              </w:rPr>
            </w:pPr>
            <w:r>
              <w:rPr>
                <w:color w:val="auto"/>
                <w:sz w:val="24"/>
                <w:szCs w:val="24"/>
              </w:rPr>
              <w:t>噪</w:t>
            </w:r>
          </w:p>
          <w:p>
            <w:pPr>
              <w:jc w:val="center"/>
              <w:rPr>
                <w:color w:val="auto"/>
                <w:sz w:val="24"/>
                <w:szCs w:val="24"/>
              </w:rPr>
            </w:pPr>
            <w:r>
              <w:rPr>
                <w:color w:val="auto"/>
                <w:sz w:val="24"/>
                <w:szCs w:val="24"/>
              </w:rPr>
              <w:t>声</w:t>
            </w:r>
          </w:p>
        </w:tc>
        <w:tc>
          <w:tcPr>
            <w:tcW w:w="8047" w:type="dxa"/>
            <w:gridSpan w:val="4"/>
            <w:vAlign w:val="center"/>
          </w:tcPr>
          <w:p>
            <w:pPr>
              <w:rPr>
                <w:color w:val="auto"/>
                <w:sz w:val="24"/>
                <w:szCs w:val="24"/>
              </w:rPr>
            </w:pPr>
            <w:r>
              <w:rPr>
                <w:rFonts w:hint="eastAsia"/>
                <w:color w:val="auto"/>
                <w:sz w:val="24"/>
                <w:szCs w:val="24"/>
              </w:rPr>
              <w:t>建设</w:t>
            </w:r>
            <w:r>
              <w:rPr>
                <w:color w:val="auto"/>
                <w:sz w:val="24"/>
                <w:szCs w:val="24"/>
              </w:rPr>
              <w:t>项目高噪声设备经过设备减振、厂房隔声和距离衰减后可使厂界噪声满足《工业企业厂界环境噪声排放标准》（GB12348-2008）中2类标准要求。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atLeast"/>
          <w:jc w:val="center"/>
        </w:trPr>
        <w:tc>
          <w:tcPr>
            <w:tcW w:w="853" w:type="dxa"/>
            <w:vAlign w:val="center"/>
          </w:tcPr>
          <w:p>
            <w:pPr>
              <w:snapToGrid w:val="0"/>
              <w:jc w:val="center"/>
              <w:rPr>
                <w:color w:val="auto"/>
                <w:sz w:val="24"/>
                <w:szCs w:val="24"/>
              </w:rPr>
            </w:pPr>
            <w:r>
              <w:rPr>
                <w:color w:val="auto"/>
                <w:sz w:val="24"/>
                <w:szCs w:val="24"/>
              </w:rPr>
              <w:t>其它</w:t>
            </w:r>
          </w:p>
        </w:tc>
        <w:tc>
          <w:tcPr>
            <w:tcW w:w="8047" w:type="dxa"/>
            <w:gridSpan w:val="4"/>
            <w:vAlign w:val="center"/>
          </w:tcPr>
          <w:p>
            <w:pPr>
              <w:ind w:firstLine="480" w:firstLineChars="200"/>
              <w:rPr>
                <w:color w:val="auto"/>
                <w:sz w:val="24"/>
                <w:szCs w:val="24"/>
              </w:rPr>
            </w:pP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5" w:hRule="atLeast"/>
          <w:jc w:val="center"/>
        </w:trPr>
        <w:tc>
          <w:tcPr>
            <w:tcW w:w="8900" w:type="dxa"/>
            <w:gridSpan w:val="5"/>
            <w:vAlign w:val="center"/>
          </w:tcPr>
          <w:p>
            <w:pPr>
              <w:spacing w:line="360" w:lineRule="auto"/>
              <w:rPr>
                <w:color w:val="auto"/>
                <w:sz w:val="24"/>
                <w:szCs w:val="24"/>
              </w:rPr>
            </w:pPr>
            <w:r>
              <w:rPr>
                <w:color w:val="auto"/>
                <w:sz w:val="24"/>
                <w:szCs w:val="24"/>
              </w:rPr>
              <w:t>主要生态影响（不够时可附另页）</w:t>
            </w:r>
          </w:p>
          <w:p>
            <w:pPr>
              <w:ind w:firstLine="480" w:firstLineChars="200"/>
              <w:rPr>
                <w:rFonts w:hint="eastAsia"/>
                <w:color w:val="auto"/>
                <w:sz w:val="24"/>
                <w:szCs w:val="24"/>
              </w:rPr>
            </w:pPr>
            <w:r>
              <w:rPr>
                <w:rFonts w:hint="eastAsia"/>
                <w:color w:val="auto"/>
                <w:sz w:val="24"/>
                <w:szCs w:val="24"/>
              </w:rPr>
              <w:t>无</w:t>
            </w:r>
          </w:p>
          <w:p>
            <w:pPr>
              <w:pStyle w:val="2"/>
              <w:rPr>
                <w:rFonts w:hint="eastAsia"/>
                <w:color w:val="auto"/>
                <w:sz w:val="24"/>
                <w:szCs w:val="24"/>
              </w:rPr>
            </w:pPr>
          </w:p>
          <w:p>
            <w:pPr>
              <w:pStyle w:val="2"/>
              <w:rPr>
                <w:rFonts w:hint="eastAsia"/>
                <w:color w:val="auto"/>
                <w:sz w:val="24"/>
                <w:szCs w:val="24"/>
              </w:rPr>
            </w:pPr>
          </w:p>
          <w:p>
            <w:pPr>
              <w:pStyle w:val="2"/>
              <w:rPr>
                <w:rFonts w:hint="eastAsia"/>
                <w:color w:val="auto"/>
                <w:sz w:val="24"/>
                <w:szCs w:val="24"/>
              </w:rPr>
            </w:pPr>
          </w:p>
          <w:p>
            <w:pPr>
              <w:pStyle w:val="2"/>
              <w:rPr>
                <w:rFonts w:hint="eastAsia"/>
                <w:color w:val="auto"/>
                <w:sz w:val="24"/>
                <w:szCs w:val="24"/>
              </w:rPr>
            </w:pPr>
          </w:p>
          <w:p>
            <w:pPr>
              <w:pStyle w:val="2"/>
              <w:rPr>
                <w:rFonts w:hint="eastAsia"/>
                <w:color w:val="auto"/>
                <w:sz w:val="24"/>
                <w:szCs w:val="24"/>
              </w:rPr>
            </w:pPr>
          </w:p>
          <w:p>
            <w:pPr>
              <w:pStyle w:val="2"/>
              <w:rPr>
                <w:rFonts w:hint="eastAsia"/>
                <w:color w:val="auto"/>
                <w:sz w:val="24"/>
                <w:szCs w:val="24"/>
              </w:rPr>
            </w:pPr>
          </w:p>
        </w:tc>
      </w:tr>
    </w:tbl>
    <w:p>
      <w:pPr>
        <w:pStyle w:val="3"/>
        <w:rPr>
          <w:rFonts w:eastAsia="宋体"/>
          <w:color w:val="auto"/>
        </w:rPr>
      </w:pPr>
      <w:r>
        <w:rPr>
          <w:rFonts w:eastAsia="宋体"/>
          <w:color w:val="auto"/>
        </w:rPr>
        <w:t>环境影响分析</w:t>
      </w:r>
    </w:p>
    <w:tbl>
      <w:tblPr>
        <w:tblStyle w:val="31"/>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7" w:hRule="atLeast"/>
          <w:jc w:val="center"/>
        </w:trPr>
        <w:tc>
          <w:tcPr>
            <w:tcW w:w="8721" w:type="dxa"/>
          </w:tcPr>
          <w:p>
            <w:pPr>
              <w:adjustRightInd w:val="0"/>
              <w:snapToGrid w:val="0"/>
              <w:spacing w:line="360" w:lineRule="auto"/>
              <w:rPr>
                <w:rFonts w:ascii="Times New Roman" w:hAnsi="Times New Roman"/>
                <w:b/>
                <w:bCs/>
                <w:color w:val="auto"/>
                <w:sz w:val="24"/>
              </w:rPr>
            </w:pPr>
            <w:r>
              <w:rPr>
                <w:rFonts w:ascii="Times New Roman" w:hAnsi="Times New Roman"/>
                <w:b/>
                <w:bCs/>
                <w:color w:val="auto"/>
                <w:sz w:val="24"/>
              </w:rPr>
              <w:t>施工期环境影响分析：</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建设项目为自建厂房，施工时间约为10个月。施工期环境影响主要为：</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1、废气</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大气污染物主要是场地平整、车辆运输和混凝土搅拌等产生的悬浮微粒和施工粉尘，另外大量施工机械、车辆排放的尾气也会使地周围质变差。主要污染因子为扬尘。施工现场应采用科学管理，洒水抑尘，降低大气污染物的产生量。</w:t>
            </w:r>
          </w:p>
          <w:p>
            <w:pPr>
              <w:numPr>
                <w:ilvl w:val="0"/>
                <w:numId w:val="6"/>
              </w:numPr>
              <w:spacing w:line="360" w:lineRule="auto"/>
              <w:rPr>
                <w:rFonts w:ascii="Times New Roman" w:hAnsi="Times New Roman"/>
                <w:color w:val="auto"/>
                <w:sz w:val="24"/>
              </w:rPr>
            </w:pPr>
            <w:r>
              <w:rPr>
                <w:rFonts w:ascii="Times New Roman" w:hAnsi="Times New Roman"/>
                <w:color w:val="auto"/>
                <w:sz w:val="24"/>
              </w:rPr>
              <w:t>废水</w:t>
            </w:r>
          </w:p>
          <w:p>
            <w:pPr>
              <w:spacing w:line="360" w:lineRule="auto"/>
              <w:ind w:firstLine="480" w:firstLineChars="200"/>
              <w:rPr>
                <w:rFonts w:ascii="Times New Roman" w:hAnsi="Times New Roman"/>
                <w:color w:val="auto"/>
                <w:sz w:val="24"/>
              </w:rPr>
            </w:pPr>
            <w:r>
              <w:rPr>
                <w:rFonts w:ascii="Times New Roman" w:hAnsi="Times New Roman"/>
                <w:color w:val="auto"/>
                <w:sz w:val="24"/>
              </w:rPr>
              <w:t>施工期民工集中，排放附近水体的生活污量增加。此外冲洗机械、工具、地面等的生产废水以及泥砂浆和石灰液排放也增加了附近体污染负荷。施工期水环境的主要污染因子为 COD、SS、石油类。加强施工期管理，建造沉淀池、隔油池等污水临时处理设施，对含油量高的施工机械冲洗水或悬浮物含量高的其他施工废水需经处理后方可排放，砂浆和石灰等废液宜集中处理，干燥后与固体废弃物一起处置。</w:t>
            </w:r>
          </w:p>
          <w:p>
            <w:pPr>
              <w:numPr>
                <w:ilvl w:val="0"/>
                <w:numId w:val="6"/>
              </w:numPr>
              <w:spacing w:line="360" w:lineRule="auto"/>
              <w:rPr>
                <w:rFonts w:ascii="Times New Roman" w:hAnsi="Times New Roman"/>
                <w:color w:val="auto"/>
                <w:sz w:val="24"/>
              </w:rPr>
            </w:pPr>
            <w:r>
              <w:rPr>
                <w:rFonts w:ascii="Times New Roman" w:hAnsi="Times New Roman"/>
                <w:color w:val="auto"/>
                <w:sz w:val="24"/>
              </w:rPr>
              <w:t>噪声</w:t>
            </w:r>
          </w:p>
          <w:p>
            <w:pPr>
              <w:spacing w:line="360" w:lineRule="auto"/>
              <w:ind w:firstLine="480" w:firstLineChars="200"/>
              <w:rPr>
                <w:rFonts w:ascii="Times New Roman" w:hAnsi="Times New Roman"/>
                <w:color w:val="auto"/>
                <w:sz w:val="24"/>
              </w:rPr>
            </w:pPr>
            <w:r>
              <w:rPr>
                <w:rFonts w:ascii="Times New Roman" w:hAnsi="Times New Roman"/>
                <w:color w:val="auto"/>
                <w:sz w:val="24"/>
              </w:rPr>
              <w:t>现场施工机械设备噪声很高，而且施工过程中，往往是多种机械同时工作，各种噪声辐射相互叠加，噪声级将更高，源辐范围亦更大。施工噪声对周边声环境的影响，采用《建筑施工场界环境噪声排放标准》（GB12523-2011）进行评价。昼间施工时，如不进行打桩作业，作业噪声超标范围在50m以内，若有打桩作业，打桩噪声超标范围达 100m，夜间禁止打桩作业。</w:t>
            </w:r>
          </w:p>
          <w:p>
            <w:pPr>
              <w:numPr>
                <w:ilvl w:val="0"/>
                <w:numId w:val="6"/>
              </w:numPr>
              <w:spacing w:line="360" w:lineRule="auto"/>
              <w:rPr>
                <w:rFonts w:ascii="Times New Roman" w:hAnsi="Times New Roman"/>
                <w:color w:val="auto"/>
                <w:sz w:val="24"/>
              </w:rPr>
            </w:pPr>
            <w:r>
              <w:rPr>
                <w:rFonts w:ascii="Times New Roman" w:hAnsi="Times New Roman"/>
                <w:color w:val="auto"/>
                <w:sz w:val="24"/>
              </w:rPr>
              <w:t>固废</w:t>
            </w:r>
          </w:p>
          <w:p>
            <w:pPr>
              <w:spacing w:line="360" w:lineRule="auto"/>
              <w:ind w:firstLine="480" w:firstLineChars="200"/>
              <w:rPr>
                <w:rFonts w:ascii="Times New Roman" w:hAnsi="Times New Roman"/>
                <w:color w:val="auto"/>
                <w:sz w:val="24"/>
              </w:rPr>
            </w:pPr>
            <w:r>
              <w:rPr>
                <w:rFonts w:ascii="Times New Roman" w:hAnsi="Times New Roman"/>
                <w:color w:val="auto"/>
                <w:sz w:val="24"/>
              </w:rPr>
              <w:t>施工垃圾主要来自所产生的建筑垃圾和施工队伍生活垃圾。建筑垃圾如：石子、混凝土块、砖头、石块、石屑、黄沙、石灰和废木料等，要严格按照相关部门规定处理；施工人员居住区的生活垃圾要实行装袋化，由环卫部门统一处理。</w:t>
            </w:r>
          </w:p>
          <w:p>
            <w:pPr>
              <w:spacing w:line="360" w:lineRule="auto"/>
              <w:ind w:firstLine="480" w:firstLineChars="200"/>
              <w:rPr>
                <w:rFonts w:ascii="Times New Roman" w:hAnsi="Times New Roman"/>
                <w:color w:val="auto"/>
                <w:sz w:val="24"/>
              </w:rPr>
            </w:pPr>
            <w:r>
              <w:rPr>
                <w:rFonts w:ascii="Times New Roman" w:hAnsi="Times New Roman"/>
                <w:color w:val="auto"/>
                <w:sz w:val="24"/>
              </w:rPr>
              <w:t>为防止建设项目在建设期间发生上述环境污染的现象，使建设项目在建设期间对周围环境的影响尽可能小，建议采取以下的污染防治措施：</w:t>
            </w:r>
          </w:p>
          <w:p>
            <w:pPr>
              <w:spacing w:line="360" w:lineRule="auto"/>
              <w:ind w:firstLine="480" w:firstLineChars="200"/>
              <w:rPr>
                <w:rFonts w:ascii="Times New Roman" w:hAnsi="Times New Roman"/>
                <w:color w:val="auto"/>
                <w:sz w:val="24"/>
              </w:rPr>
            </w:pPr>
            <w:r>
              <w:rPr>
                <w:rFonts w:ascii="Times New Roman" w:hAnsi="Times New Roman"/>
                <w:color w:val="auto"/>
                <w:sz w:val="24"/>
              </w:rPr>
              <w:t>（1）对于施工期的粉尘污染，应加强现场管理，建筑材料统一堆放，用洒水或抑尘剂，减少二次扬尘；注意清洁运输，防止在装卸、运输过程中的撒漏、扬尘；</w:t>
            </w:r>
          </w:p>
          <w:p>
            <w:pPr>
              <w:spacing w:line="360" w:lineRule="auto"/>
              <w:ind w:firstLine="480" w:firstLineChars="200"/>
              <w:rPr>
                <w:rFonts w:ascii="Times New Roman" w:hAnsi="Times New Roman"/>
                <w:color w:val="auto"/>
                <w:sz w:val="24"/>
              </w:rPr>
            </w:pPr>
            <w:r>
              <w:rPr>
                <w:rFonts w:ascii="Times New Roman" w:hAnsi="Times New Roman"/>
                <w:color w:val="auto"/>
                <w:sz w:val="24"/>
              </w:rPr>
              <w:t>（2）加强施工期管理，建造沉淀池、隔油池等污水临时处理设施，对含油量高的施工机械冲洗水或悬浮物含量高的其他施工废水需经处理后方可排放，砂浆和石灰浆等废液宜集中处理，干燥后与固体废弃物一起处置；</w:t>
            </w:r>
          </w:p>
          <w:p>
            <w:pPr>
              <w:spacing w:line="360" w:lineRule="auto"/>
              <w:ind w:firstLine="480" w:firstLineChars="200"/>
              <w:rPr>
                <w:rFonts w:ascii="Times New Roman" w:hAnsi="Times New Roman"/>
                <w:color w:val="auto"/>
                <w:sz w:val="24"/>
              </w:rPr>
            </w:pPr>
            <w:r>
              <w:rPr>
                <w:rFonts w:ascii="Times New Roman" w:hAnsi="Times New Roman"/>
                <w:color w:val="auto"/>
                <w:sz w:val="24"/>
              </w:rPr>
              <w:t>（3）加强施工管理，合理安排作业时间，尽量避免夜间施工，限制高设备噪声作业时间，夜间不得进行打桩作业；</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（4）加强车辆管理，建材等运输尽量在白天进行，并控制车辆鸣笛，车辆运输尽量避开居民生活区和乡镇主要道路；</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（5）对建筑垃圾，应尽可能利用或将其掩埋或倾倒至固定场所。</w:t>
            </w:r>
          </w:p>
          <w:p>
            <w:pPr>
              <w:spacing w:line="360" w:lineRule="auto"/>
              <w:rPr>
                <w:color w:val="0000FF"/>
                <w:sz w:val="24"/>
              </w:rPr>
            </w:pPr>
          </w:p>
          <w:p>
            <w:pPr>
              <w:spacing w:line="360" w:lineRule="auto"/>
              <w:rPr>
                <w:color w:val="0000FF"/>
                <w:sz w:val="24"/>
              </w:rPr>
            </w:pPr>
          </w:p>
          <w:p>
            <w:pPr>
              <w:spacing w:line="360" w:lineRule="auto"/>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pStyle w:val="2"/>
              <w:rPr>
                <w:color w:val="0000FF"/>
                <w:sz w:val="24"/>
              </w:rPr>
            </w:pPr>
          </w:p>
          <w:p>
            <w:pPr>
              <w:spacing w:line="360" w:lineRule="auto"/>
              <w:rPr>
                <w:color w:val="0000FF"/>
                <w:sz w:val="24"/>
              </w:rPr>
            </w:pPr>
          </w:p>
          <w:p>
            <w:pPr>
              <w:spacing w:line="360" w:lineRule="auto"/>
              <w:rPr>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3" w:hRule="atLeast"/>
          <w:jc w:val="center"/>
        </w:trPr>
        <w:tc>
          <w:tcPr>
            <w:tcW w:w="8721" w:type="dxa"/>
          </w:tcPr>
          <w:p>
            <w:pPr>
              <w:adjustRightInd w:val="0"/>
              <w:snapToGrid w:val="0"/>
              <w:spacing w:line="360" w:lineRule="auto"/>
              <w:rPr>
                <w:b/>
                <w:bCs/>
                <w:color w:val="auto"/>
                <w:sz w:val="24"/>
              </w:rPr>
            </w:pPr>
            <w:r>
              <w:rPr>
                <w:b/>
                <w:bCs/>
                <w:color w:val="auto"/>
                <w:sz w:val="24"/>
              </w:rPr>
              <w:t>营运期环境影响分析：</w:t>
            </w:r>
          </w:p>
          <w:p>
            <w:pPr>
              <w:numPr>
                <w:ilvl w:val="0"/>
                <w:numId w:val="7"/>
              </w:numPr>
              <w:adjustRightInd w:val="0"/>
              <w:snapToGrid w:val="0"/>
              <w:spacing w:line="360" w:lineRule="auto"/>
              <w:ind w:firstLine="480" w:firstLineChars="200"/>
              <w:rPr>
                <w:color w:val="auto"/>
                <w:sz w:val="24"/>
              </w:rPr>
            </w:pPr>
            <w:r>
              <w:rPr>
                <w:color w:val="auto"/>
                <w:sz w:val="24"/>
              </w:rPr>
              <w:t>大气环境影响分析</w:t>
            </w:r>
          </w:p>
          <w:p>
            <w:pPr>
              <w:spacing w:line="360" w:lineRule="auto"/>
              <w:ind w:firstLine="480"/>
              <w:rPr>
                <w:rFonts w:ascii="Times New Roman" w:hAnsi="Times New Roman"/>
                <w:color w:val="auto"/>
                <w:sz w:val="24"/>
                <w:szCs w:val="24"/>
              </w:rPr>
            </w:pPr>
            <w:r>
              <w:rPr>
                <w:rFonts w:ascii="Times New Roman" w:hAnsi="Times New Roman"/>
                <w:color w:val="auto"/>
                <w:sz w:val="24"/>
                <w:szCs w:val="24"/>
              </w:rPr>
              <w:t>（1）评价等级判断</w:t>
            </w:r>
          </w:p>
          <w:p>
            <w:pPr>
              <w:spacing w:line="360" w:lineRule="auto"/>
              <w:ind w:firstLine="480"/>
              <w:rPr>
                <w:rFonts w:ascii="Times New Roman" w:hAnsi="Times New Roman"/>
                <w:sz w:val="24"/>
                <w:szCs w:val="24"/>
              </w:rPr>
            </w:pPr>
            <w:r>
              <w:rPr>
                <w:rFonts w:hint="eastAsia" w:ascii="宋体" w:hAnsi="宋体" w:cs="宋体"/>
                <w:sz w:val="24"/>
                <w:szCs w:val="24"/>
              </w:rPr>
              <w:t>①</w:t>
            </w:r>
            <w:r>
              <w:rPr>
                <w:rFonts w:ascii="Times New Roman" w:hAnsi="Times New Roman"/>
                <w:sz w:val="24"/>
                <w:szCs w:val="24"/>
              </w:rPr>
              <w:t>评价因子和评价标准筛选</w:t>
            </w:r>
          </w:p>
          <w:p>
            <w:pPr>
              <w:spacing w:line="360" w:lineRule="auto"/>
              <w:ind w:firstLine="480"/>
              <w:rPr>
                <w:rFonts w:ascii="Times New Roman" w:hAnsi="Times New Roman"/>
                <w:sz w:val="24"/>
                <w:szCs w:val="24"/>
              </w:rPr>
            </w:pPr>
            <w:r>
              <w:rPr>
                <w:rFonts w:ascii="Times New Roman" w:hAnsi="Times New Roman"/>
                <w:sz w:val="24"/>
                <w:szCs w:val="24"/>
              </w:rPr>
              <w:t>评价因子和评价标准见表</w:t>
            </w:r>
            <w:r>
              <w:rPr>
                <w:rFonts w:hint="eastAsia"/>
                <w:sz w:val="24"/>
                <w:szCs w:val="24"/>
                <w:lang w:val="en-US" w:eastAsia="zh-CN"/>
              </w:rPr>
              <w:t>30</w:t>
            </w:r>
            <w:r>
              <w:rPr>
                <w:rFonts w:ascii="Times New Roman" w:hAnsi="Times New Roman"/>
                <w:sz w:val="24"/>
                <w:szCs w:val="24"/>
              </w:rPr>
              <w:t>。</w:t>
            </w:r>
          </w:p>
          <w:p>
            <w:pPr>
              <w:ind w:firstLine="482"/>
              <w:jc w:val="center"/>
              <w:rPr>
                <w:rFonts w:ascii="Times New Roman" w:hAnsi="Times New Roman"/>
                <w:b/>
                <w:sz w:val="24"/>
              </w:rPr>
            </w:pPr>
            <w:r>
              <w:rPr>
                <w:rFonts w:ascii="Times New Roman" w:hAnsi="Times New Roman"/>
                <w:b/>
                <w:sz w:val="24"/>
              </w:rPr>
              <w:t>表</w:t>
            </w:r>
            <w:r>
              <w:rPr>
                <w:rFonts w:hint="eastAsia"/>
                <w:b/>
                <w:sz w:val="24"/>
                <w:lang w:val="en-US" w:eastAsia="zh-CN"/>
              </w:rPr>
              <w:t>30</w:t>
            </w:r>
            <w:r>
              <w:rPr>
                <w:rFonts w:ascii="Times New Roman" w:hAnsi="Times New Roman"/>
                <w:b/>
                <w:sz w:val="24"/>
              </w:rPr>
              <w:t>评价因子和评价标准表</w:t>
            </w:r>
          </w:p>
          <w:tbl>
            <w:tblPr>
              <w:tblStyle w:val="31"/>
              <w:tblW w:w="830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1603"/>
              <w:gridCol w:w="2186"/>
              <w:gridCol w:w="289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625" w:type="dxa"/>
                  <w:shd w:val="clear" w:color="auto" w:fill="auto"/>
                  <w:noWrap w:val="0"/>
                  <w:vAlign w:val="center"/>
                </w:tcPr>
                <w:p>
                  <w:pPr>
                    <w:adjustRightInd w:val="0"/>
                    <w:snapToGrid w:val="0"/>
                    <w:jc w:val="center"/>
                    <w:rPr>
                      <w:rFonts w:ascii="Times New Roman" w:hAnsi="Times New Roman"/>
                      <w:b/>
                      <w:szCs w:val="21"/>
                    </w:rPr>
                  </w:pPr>
                  <w:r>
                    <w:rPr>
                      <w:rFonts w:ascii="Times New Roman" w:hAnsi="Times New Roman"/>
                      <w:b/>
                      <w:szCs w:val="21"/>
                    </w:rPr>
                    <w:t>评价因子</w:t>
                  </w:r>
                </w:p>
              </w:tc>
              <w:tc>
                <w:tcPr>
                  <w:tcW w:w="1603" w:type="dxa"/>
                  <w:shd w:val="clear" w:color="auto" w:fill="auto"/>
                  <w:noWrap w:val="0"/>
                  <w:vAlign w:val="center"/>
                </w:tcPr>
                <w:p>
                  <w:pPr>
                    <w:adjustRightInd w:val="0"/>
                    <w:snapToGrid w:val="0"/>
                    <w:jc w:val="center"/>
                    <w:rPr>
                      <w:rFonts w:ascii="Times New Roman" w:hAnsi="Times New Roman"/>
                      <w:b/>
                      <w:szCs w:val="21"/>
                    </w:rPr>
                  </w:pPr>
                  <w:r>
                    <w:rPr>
                      <w:rFonts w:ascii="Times New Roman" w:hAnsi="Times New Roman"/>
                      <w:b/>
                      <w:szCs w:val="21"/>
                    </w:rPr>
                    <w:t>平均时段</w:t>
                  </w:r>
                </w:p>
              </w:tc>
              <w:tc>
                <w:tcPr>
                  <w:tcW w:w="2186" w:type="dxa"/>
                  <w:shd w:val="clear" w:color="auto" w:fill="auto"/>
                  <w:noWrap w:val="0"/>
                  <w:vAlign w:val="center"/>
                </w:tcPr>
                <w:p>
                  <w:pPr>
                    <w:adjustRightInd w:val="0"/>
                    <w:snapToGrid w:val="0"/>
                    <w:jc w:val="center"/>
                    <w:rPr>
                      <w:rFonts w:ascii="Times New Roman" w:hAnsi="Times New Roman"/>
                      <w:b/>
                      <w:szCs w:val="21"/>
                    </w:rPr>
                  </w:pPr>
                  <w:r>
                    <w:rPr>
                      <w:rFonts w:ascii="Times New Roman" w:hAnsi="Times New Roman"/>
                      <w:b/>
                      <w:szCs w:val="21"/>
                    </w:rPr>
                    <w:t>标准值（</w:t>
                  </w:r>
                  <w:r>
                    <w:rPr>
                      <w:rFonts w:hint="eastAsia"/>
                      <w:b/>
                      <w:szCs w:val="21"/>
                      <w:lang w:val="en-US" w:eastAsia="zh-CN"/>
                    </w:rPr>
                    <w:t>m</w:t>
                  </w:r>
                  <w:r>
                    <w:rPr>
                      <w:rFonts w:ascii="Times New Roman" w:hAnsi="Times New Roman"/>
                      <w:b/>
                      <w:szCs w:val="21"/>
                    </w:rPr>
                    <w:t>g/m</w:t>
                  </w:r>
                  <w:r>
                    <w:rPr>
                      <w:rFonts w:ascii="Times New Roman" w:hAnsi="Times New Roman"/>
                      <w:b/>
                      <w:szCs w:val="21"/>
                      <w:vertAlign w:val="superscript"/>
                    </w:rPr>
                    <w:t>3</w:t>
                  </w:r>
                  <w:r>
                    <w:rPr>
                      <w:rFonts w:ascii="Times New Roman" w:hAnsi="Times New Roman"/>
                      <w:b/>
                      <w:szCs w:val="21"/>
                    </w:rPr>
                    <w:t>）</w:t>
                  </w:r>
                </w:p>
              </w:tc>
              <w:tc>
                <w:tcPr>
                  <w:tcW w:w="2892" w:type="dxa"/>
                  <w:shd w:val="clear" w:color="auto" w:fill="auto"/>
                  <w:noWrap w:val="0"/>
                  <w:vAlign w:val="center"/>
                </w:tcPr>
                <w:p>
                  <w:pPr>
                    <w:adjustRightInd w:val="0"/>
                    <w:snapToGrid w:val="0"/>
                    <w:jc w:val="center"/>
                    <w:rPr>
                      <w:rFonts w:ascii="Times New Roman" w:hAnsi="Times New Roman"/>
                      <w:b/>
                      <w:szCs w:val="21"/>
                    </w:rPr>
                  </w:pPr>
                  <w:r>
                    <w:rPr>
                      <w:rFonts w:ascii="Times New Roman" w:hAnsi="Times New Roman"/>
                      <w:b/>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25"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非甲烷总烃</w:t>
                  </w:r>
                </w:p>
              </w:tc>
              <w:tc>
                <w:tcPr>
                  <w:tcW w:w="1603" w:type="dxa"/>
                  <w:shd w:val="clear" w:color="auto" w:fill="auto"/>
                  <w:noWrap w:val="0"/>
                  <w:vAlign w:val="center"/>
                </w:tcPr>
                <w:p>
                  <w:pPr>
                    <w:adjustRightInd w:val="0"/>
                    <w:snapToGrid w:val="0"/>
                    <w:jc w:val="center"/>
                    <w:rPr>
                      <w:rFonts w:hint="eastAsia" w:ascii="Times New Roman" w:hAnsi="Times New Roman"/>
                      <w:szCs w:val="21"/>
                    </w:rPr>
                  </w:pPr>
                  <w:r>
                    <w:rPr>
                      <w:rFonts w:hint="eastAsia" w:ascii="Times New Roman" w:hAnsi="Times New Roman"/>
                      <w:szCs w:val="21"/>
                    </w:rPr>
                    <w:t>1小时平均</w:t>
                  </w:r>
                </w:p>
              </w:tc>
              <w:tc>
                <w:tcPr>
                  <w:tcW w:w="2186"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2</w:t>
                  </w:r>
                  <w:r>
                    <w:rPr>
                      <w:rFonts w:hint="eastAsia"/>
                      <w:szCs w:val="21"/>
                      <w:lang w:val="en-US" w:eastAsia="zh-CN"/>
                    </w:rPr>
                    <w:t>.</w:t>
                  </w:r>
                  <w:r>
                    <w:rPr>
                      <w:rFonts w:ascii="Times New Roman" w:hAnsi="Times New Roman"/>
                      <w:szCs w:val="21"/>
                    </w:rPr>
                    <w:t>0</w:t>
                  </w:r>
                </w:p>
              </w:tc>
              <w:tc>
                <w:tcPr>
                  <w:tcW w:w="2892" w:type="dxa"/>
                  <w:shd w:val="clear" w:color="auto" w:fill="auto"/>
                  <w:noWrap w:val="0"/>
                  <w:vAlign w:val="center"/>
                </w:tcPr>
                <w:p>
                  <w:pPr>
                    <w:adjustRightInd w:val="0"/>
                    <w:snapToGrid w:val="0"/>
                    <w:jc w:val="center"/>
                    <w:textAlignment w:val="baseline"/>
                    <w:rPr>
                      <w:rFonts w:ascii="Times New Roman" w:hAnsi="Times New Roman"/>
                      <w:color w:val="000000"/>
                      <w:kern w:val="0"/>
                      <w:szCs w:val="21"/>
                    </w:rPr>
                  </w:pPr>
                  <w:r>
                    <w:rPr>
                      <w:rFonts w:hint="eastAsia"/>
                      <w:color w:val="000000"/>
                      <w:szCs w:val="21"/>
                    </w:rPr>
                    <w:t>《大气污染物综合排放标准详解》中的推荐值</w:t>
                  </w:r>
                </w:p>
              </w:tc>
            </w:tr>
          </w:tbl>
          <w:p>
            <w:pPr>
              <w:spacing w:line="360" w:lineRule="auto"/>
              <w:ind w:firstLine="480"/>
              <w:rPr>
                <w:sz w:val="24"/>
              </w:rPr>
            </w:pPr>
            <w:r>
              <w:rPr>
                <w:rFonts w:hint="eastAsia" w:ascii="宋体" w:hAnsi="宋体" w:cs="宋体"/>
                <w:sz w:val="24"/>
              </w:rPr>
              <w:t>②</w:t>
            </w:r>
            <w:r>
              <w:rPr>
                <w:sz w:val="24"/>
              </w:rPr>
              <w:t>估算模型参数表</w:t>
            </w:r>
          </w:p>
          <w:p>
            <w:pPr>
              <w:spacing w:line="360" w:lineRule="auto"/>
              <w:ind w:firstLine="480"/>
              <w:rPr>
                <w:rFonts w:ascii="Times New Roman" w:hAnsi="Times New Roman"/>
                <w:sz w:val="24"/>
              </w:rPr>
            </w:pPr>
            <w:r>
              <w:rPr>
                <w:rFonts w:ascii="Times New Roman" w:hAnsi="Times New Roman"/>
                <w:sz w:val="24"/>
              </w:rPr>
              <w:t>估算模型参数表见表</w:t>
            </w:r>
            <w:r>
              <w:rPr>
                <w:rFonts w:hint="eastAsia"/>
                <w:sz w:val="24"/>
                <w:lang w:val="en-US" w:eastAsia="zh-CN"/>
              </w:rPr>
              <w:t>31</w:t>
            </w:r>
            <w:r>
              <w:rPr>
                <w:rFonts w:ascii="Times New Roman" w:hAnsi="Times New Roman"/>
                <w:sz w:val="24"/>
              </w:rPr>
              <w:t>。</w:t>
            </w:r>
          </w:p>
          <w:p>
            <w:pPr>
              <w:ind w:firstLine="482"/>
              <w:jc w:val="center"/>
              <w:rPr>
                <w:rFonts w:ascii="Times New Roman" w:hAnsi="Times New Roman"/>
                <w:b/>
                <w:sz w:val="24"/>
              </w:rPr>
            </w:pPr>
            <w:r>
              <w:rPr>
                <w:rFonts w:ascii="Times New Roman" w:hAnsi="Times New Roman"/>
                <w:b/>
                <w:sz w:val="24"/>
              </w:rPr>
              <w:t>表</w:t>
            </w:r>
            <w:r>
              <w:rPr>
                <w:rFonts w:hint="eastAsia"/>
                <w:b/>
                <w:sz w:val="24"/>
                <w:lang w:val="en-US" w:eastAsia="zh-CN"/>
              </w:rPr>
              <w:t>31</w:t>
            </w:r>
            <w:r>
              <w:rPr>
                <w:rFonts w:ascii="Times New Roman" w:hAnsi="Times New Roman"/>
                <w:b/>
                <w:sz w:val="24"/>
              </w:rPr>
              <w:t xml:space="preserve">  估算模型参数表</w:t>
            </w:r>
          </w:p>
          <w:tbl>
            <w:tblPr>
              <w:tblStyle w:val="31"/>
              <w:tblW w:w="830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67"/>
              <w:gridCol w:w="2771"/>
              <w:gridCol w:w="276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38" w:type="dxa"/>
                  <w:gridSpan w:val="2"/>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参数</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restart"/>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城市/农村选项</w:t>
                  </w: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城市/农村</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continue"/>
                  <w:shd w:val="clear" w:color="auto" w:fill="auto"/>
                  <w:noWrap w:val="0"/>
                  <w:vAlign w:val="center"/>
                </w:tcPr>
                <w:p>
                  <w:pPr>
                    <w:adjustRightInd w:val="0"/>
                    <w:snapToGrid w:val="0"/>
                    <w:ind w:firstLine="360"/>
                    <w:jc w:val="center"/>
                    <w:rPr>
                      <w:rFonts w:ascii="Times New Roman" w:hAnsi="Times New Roman"/>
                      <w:szCs w:val="21"/>
                    </w:rPr>
                  </w:pP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人口数（城市选项）</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71.58万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38" w:type="dxa"/>
                  <w:gridSpan w:val="2"/>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最高环境温度/</w:t>
                  </w:r>
                  <w:r>
                    <w:rPr>
                      <w:rFonts w:hint="eastAsia" w:ascii="宋体" w:hAnsi="宋体" w:cs="宋体"/>
                      <w:szCs w:val="21"/>
                    </w:rPr>
                    <w:t>℃</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38.9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38" w:type="dxa"/>
                  <w:gridSpan w:val="2"/>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最低环境温度/</w:t>
                  </w:r>
                  <w:r>
                    <w:rPr>
                      <w:rFonts w:hint="eastAsia" w:ascii="宋体" w:hAnsi="宋体" w:cs="宋体"/>
                      <w:szCs w:val="21"/>
                    </w:rPr>
                    <w:t>℃</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-12.5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38" w:type="dxa"/>
                  <w:gridSpan w:val="2"/>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土地利用类型</w:t>
                  </w:r>
                </w:p>
              </w:tc>
              <w:tc>
                <w:tcPr>
                  <w:tcW w:w="2768" w:type="dxa"/>
                  <w:shd w:val="clear" w:color="auto" w:fill="auto"/>
                  <w:noWrap w:val="0"/>
                  <w:vAlign w:val="center"/>
                </w:tcPr>
                <w:p>
                  <w:pPr>
                    <w:adjustRightInd w:val="0"/>
                    <w:snapToGrid w:val="0"/>
                    <w:jc w:val="center"/>
                    <w:rPr>
                      <w:rFonts w:hint="eastAsia" w:ascii="Times New Roman" w:hAnsi="Times New Roman" w:eastAsia="宋体"/>
                      <w:szCs w:val="21"/>
                      <w:lang w:eastAsia="zh-CN"/>
                    </w:rPr>
                  </w:pPr>
                  <w:r>
                    <w:rPr>
                      <w:rFonts w:hint="eastAsia"/>
                      <w:szCs w:val="21"/>
                      <w:lang w:eastAsia="zh-CN"/>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38" w:type="dxa"/>
                  <w:gridSpan w:val="2"/>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区域湿度条件</w:t>
                  </w:r>
                </w:p>
              </w:tc>
              <w:tc>
                <w:tcPr>
                  <w:tcW w:w="2768" w:type="dxa"/>
                  <w:shd w:val="clear" w:color="auto" w:fill="auto"/>
                  <w:noWrap w:val="0"/>
                  <w:vAlign w:val="center"/>
                </w:tcPr>
                <w:p>
                  <w:pPr>
                    <w:adjustRightInd w:val="0"/>
                    <w:snapToGrid w:val="0"/>
                    <w:jc w:val="center"/>
                    <w:rPr>
                      <w:rFonts w:hint="eastAsia" w:ascii="Times New Roman" w:hAnsi="Times New Roman" w:eastAsia="宋体"/>
                      <w:szCs w:val="21"/>
                      <w:lang w:eastAsia="zh-CN"/>
                    </w:rPr>
                  </w:pPr>
                  <w:r>
                    <w:rPr>
                      <w:rFonts w:hint="eastAsia"/>
                      <w:szCs w:val="21"/>
                      <w:lang w:eastAsia="zh-CN"/>
                    </w:rPr>
                    <w:t>中等湿度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restart"/>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是否考虑地形</w:t>
                  </w: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考虑地形</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continue"/>
                  <w:shd w:val="clear" w:color="auto" w:fill="auto"/>
                  <w:noWrap w:val="0"/>
                  <w:vAlign w:val="center"/>
                </w:tcPr>
                <w:p>
                  <w:pPr>
                    <w:adjustRightInd w:val="0"/>
                    <w:snapToGrid w:val="0"/>
                    <w:ind w:firstLine="360"/>
                    <w:jc w:val="center"/>
                    <w:rPr>
                      <w:rFonts w:ascii="Times New Roman" w:hAnsi="Times New Roman"/>
                      <w:szCs w:val="21"/>
                    </w:rPr>
                  </w:pP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地形数据分辨率/m</w:t>
                  </w:r>
                </w:p>
              </w:tc>
              <w:tc>
                <w:tcPr>
                  <w:tcW w:w="2768" w:type="dxa"/>
                  <w:shd w:val="clear" w:color="auto" w:fill="auto"/>
                  <w:noWrap w:val="0"/>
                  <w:vAlign w:val="center"/>
                </w:tcPr>
                <w:p>
                  <w:pPr>
                    <w:adjustRightInd w:val="0"/>
                    <w:snapToGrid w:val="0"/>
                    <w:ind w:firstLine="480"/>
                    <w:jc w:val="center"/>
                    <w:rPr>
                      <w:rFonts w:ascii="Times New Roman" w:hAnsi="Times New Roman"/>
                      <w:szCs w:val="21"/>
                    </w:rPr>
                  </w:pPr>
                  <w:r>
                    <w:rPr>
                      <w:rFonts w:ascii="Times New Roman" w:hAnsi="Times New Roman"/>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restart"/>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是否考虑岸线熏烟</w:t>
                  </w: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考虑岸线熏烟</w:t>
                  </w:r>
                </w:p>
              </w:tc>
              <w:tc>
                <w:tcPr>
                  <w:tcW w:w="2768" w:type="dxa"/>
                  <w:shd w:val="clear" w:color="auto" w:fill="auto"/>
                  <w:noWrap w:val="0"/>
                  <w:vAlign w:val="center"/>
                </w:tcPr>
                <w:p>
                  <w:pPr>
                    <w:adjustRightInd w:val="0"/>
                    <w:snapToGrid w:val="0"/>
                    <w:jc w:val="center"/>
                    <w:rPr>
                      <w:rFonts w:ascii="Times New Roman" w:hAnsi="Times New Roman"/>
                      <w:szCs w:val="21"/>
                    </w:rPr>
                  </w:pPr>
                  <w:r>
                    <w:rPr>
                      <w:rFonts w:ascii="Times New Roman" w:hAnsi="Times New Roman"/>
                      <w:szCs w:val="21"/>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continue"/>
                  <w:shd w:val="clear" w:color="auto" w:fill="auto"/>
                  <w:noWrap w:val="0"/>
                  <w:vAlign w:val="center"/>
                </w:tcPr>
                <w:p>
                  <w:pPr>
                    <w:adjustRightInd w:val="0"/>
                    <w:snapToGrid w:val="0"/>
                    <w:ind w:firstLine="360"/>
                    <w:jc w:val="center"/>
                    <w:rPr>
                      <w:rFonts w:ascii="Times New Roman" w:hAnsi="Times New Roman"/>
                      <w:szCs w:val="21"/>
                    </w:rPr>
                  </w:pP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岸线距离/km</w:t>
                  </w:r>
                </w:p>
              </w:tc>
              <w:tc>
                <w:tcPr>
                  <w:tcW w:w="2768" w:type="dxa"/>
                  <w:shd w:val="clear" w:color="auto" w:fill="auto"/>
                  <w:noWrap w:val="0"/>
                  <w:vAlign w:val="center"/>
                </w:tcPr>
                <w:p>
                  <w:pPr>
                    <w:adjustRightInd w:val="0"/>
                    <w:snapToGrid w:val="0"/>
                    <w:ind w:firstLine="480"/>
                    <w:jc w:val="center"/>
                    <w:rPr>
                      <w:rFonts w:ascii="Times New Roman" w:hAnsi="Times New Roman"/>
                      <w:szCs w:val="21"/>
                    </w:rPr>
                  </w:pPr>
                  <w:r>
                    <w:rPr>
                      <w:rFonts w:ascii="Times New Roman" w:hAnsi="Times New Roman"/>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7" w:type="dxa"/>
                  <w:vMerge w:val="continue"/>
                  <w:shd w:val="clear" w:color="auto" w:fill="auto"/>
                  <w:noWrap w:val="0"/>
                  <w:vAlign w:val="center"/>
                </w:tcPr>
                <w:p>
                  <w:pPr>
                    <w:adjustRightInd w:val="0"/>
                    <w:snapToGrid w:val="0"/>
                    <w:ind w:firstLine="360"/>
                    <w:jc w:val="center"/>
                    <w:rPr>
                      <w:rFonts w:ascii="Times New Roman" w:hAnsi="Times New Roman"/>
                      <w:szCs w:val="21"/>
                    </w:rPr>
                  </w:pPr>
                </w:p>
              </w:tc>
              <w:tc>
                <w:tcPr>
                  <w:tcW w:w="2771" w:type="dxa"/>
                  <w:shd w:val="clear" w:color="auto" w:fill="auto"/>
                  <w:noWrap w:val="0"/>
                  <w:vAlign w:val="center"/>
                </w:tcPr>
                <w:p>
                  <w:pPr>
                    <w:adjustRightInd w:val="0"/>
                    <w:snapToGrid w:val="0"/>
                    <w:ind w:firstLine="360"/>
                    <w:jc w:val="center"/>
                    <w:rPr>
                      <w:rFonts w:ascii="Times New Roman" w:hAnsi="Times New Roman"/>
                      <w:szCs w:val="21"/>
                    </w:rPr>
                  </w:pPr>
                  <w:r>
                    <w:rPr>
                      <w:rFonts w:ascii="Times New Roman" w:hAnsi="Times New Roman"/>
                      <w:szCs w:val="21"/>
                    </w:rPr>
                    <w:t>岸线方向/°</w:t>
                  </w:r>
                </w:p>
              </w:tc>
              <w:tc>
                <w:tcPr>
                  <w:tcW w:w="2768" w:type="dxa"/>
                  <w:shd w:val="clear" w:color="auto" w:fill="auto"/>
                  <w:noWrap w:val="0"/>
                  <w:vAlign w:val="center"/>
                </w:tcPr>
                <w:p>
                  <w:pPr>
                    <w:adjustRightInd w:val="0"/>
                    <w:snapToGrid w:val="0"/>
                    <w:ind w:firstLine="480"/>
                    <w:jc w:val="center"/>
                    <w:rPr>
                      <w:rFonts w:ascii="Times New Roman" w:hAnsi="Times New Roman"/>
                      <w:szCs w:val="21"/>
                    </w:rPr>
                  </w:pPr>
                  <w:r>
                    <w:rPr>
                      <w:rFonts w:ascii="Times New Roman" w:hAnsi="Times New Roman"/>
                      <w:szCs w:val="21"/>
                    </w:rPr>
                    <w:t>-</w:t>
                  </w:r>
                </w:p>
              </w:tc>
            </w:tr>
          </w:tbl>
          <w:p>
            <w:pPr>
              <w:pStyle w:val="152"/>
              <w:numPr>
                <w:ilvl w:val="0"/>
                <w:numId w:val="0"/>
              </w:numPr>
              <w:spacing w:line="360" w:lineRule="auto"/>
              <w:ind w:left="480" w:leftChars="0"/>
            </w:pPr>
            <w:r>
              <w:rPr>
                <w:rFonts w:hint="eastAsia"/>
                <w:sz w:val="24"/>
                <w:lang w:eastAsia="zh-CN"/>
              </w:rPr>
              <w:t>③</w:t>
            </w:r>
            <w:r>
              <w:rPr>
                <w:sz w:val="24"/>
              </w:rPr>
              <w:t>污染源调查</w:t>
            </w:r>
          </w:p>
          <w:p>
            <w:pPr>
              <w:spacing w:line="360" w:lineRule="auto"/>
              <w:ind w:firstLine="480" w:firstLineChars="200"/>
              <w:jc w:val="left"/>
              <w:rPr>
                <w:rFonts w:ascii="Times New Roman" w:hAnsi="Times New Roman"/>
                <w:sz w:val="24"/>
              </w:rPr>
            </w:pPr>
            <w:r>
              <w:rPr>
                <w:rFonts w:ascii="Times New Roman" w:hAnsi="Times New Roman"/>
                <w:sz w:val="24"/>
              </w:rPr>
              <w:t>大气污染源面源参数调查清单见表</w:t>
            </w:r>
            <w:r>
              <w:rPr>
                <w:rFonts w:hint="eastAsia"/>
                <w:sz w:val="24"/>
                <w:lang w:val="en-US" w:eastAsia="zh-CN"/>
              </w:rPr>
              <w:t>32</w:t>
            </w:r>
            <w:r>
              <w:rPr>
                <w:rFonts w:ascii="Times New Roman" w:hAnsi="Times New Roman"/>
                <w:sz w:val="24"/>
              </w:rPr>
              <w:t>。</w:t>
            </w:r>
          </w:p>
          <w:p>
            <w:pPr>
              <w:spacing w:line="276" w:lineRule="auto"/>
              <w:ind w:firstLine="2289" w:firstLineChars="950"/>
              <w:jc w:val="left"/>
              <w:rPr>
                <w:rFonts w:ascii="Times New Roman" w:hAnsi="Times New Roman"/>
                <w:b/>
                <w:sz w:val="24"/>
              </w:rPr>
            </w:pPr>
            <w:r>
              <w:rPr>
                <w:rFonts w:ascii="Times New Roman" w:hAnsi="Times New Roman"/>
                <w:b/>
                <w:sz w:val="24"/>
              </w:rPr>
              <w:t>表</w:t>
            </w:r>
            <w:r>
              <w:rPr>
                <w:rFonts w:hint="eastAsia"/>
                <w:b/>
                <w:sz w:val="24"/>
                <w:lang w:val="en-US" w:eastAsia="zh-CN"/>
              </w:rPr>
              <w:t>32</w:t>
            </w:r>
            <w:r>
              <w:rPr>
                <w:rFonts w:ascii="Times New Roman" w:hAnsi="Times New Roman"/>
                <w:b/>
                <w:sz w:val="24"/>
              </w:rPr>
              <w:t>大气面源参数调查清单（矩形面源）</w:t>
            </w:r>
          </w:p>
          <w:tbl>
            <w:tblPr>
              <w:tblStyle w:val="31"/>
              <w:tblW w:w="8306"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05"/>
              <w:gridCol w:w="655"/>
              <w:gridCol w:w="640"/>
              <w:gridCol w:w="745"/>
              <w:gridCol w:w="558"/>
              <w:gridCol w:w="559"/>
              <w:gridCol w:w="696"/>
              <w:gridCol w:w="711"/>
              <w:gridCol w:w="721"/>
              <w:gridCol w:w="832"/>
              <w:gridCol w:w="834"/>
              <w:gridCol w:w="8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63" w:hRule="atLeast"/>
                <w:tblHeader/>
              </w:trPr>
              <w:tc>
                <w:tcPr>
                  <w:tcW w:w="505" w:type="dxa"/>
                  <w:vMerge w:val="restart"/>
                  <w:noWrap w:val="0"/>
                  <w:vAlign w:val="center"/>
                </w:tcPr>
                <w:p>
                  <w:pPr>
                    <w:jc w:val="center"/>
                    <w:rPr>
                      <w:rFonts w:ascii="Times New Roman" w:hAnsi="Times New Roman"/>
                      <w:b/>
                    </w:rPr>
                  </w:pPr>
                  <w:r>
                    <w:rPr>
                      <w:rFonts w:ascii="Times New Roman" w:hAnsi="Times New Roman"/>
                      <w:b/>
                    </w:rPr>
                    <w:t>编号</w:t>
                  </w:r>
                </w:p>
              </w:tc>
              <w:tc>
                <w:tcPr>
                  <w:tcW w:w="655" w:type="dxa"/>
                  <w:vMerge w:val="restart"/>
                  <w:noWrap w:val="0"/>
                  <w:vAlign w:val="center"/>
                </w:tcPr>
                <w:p>
                  <w:pPr>
                    <w:jc w:val="center"/>
                    <w:rPr>
                      <w:rFonts w:ascii="Times New Roman" w:hAnsi="Times New Roman"/>
                      <w:b/>
                    </w:rPr>
                  </w:pPr>
                  <w:r>
                    <w:rPr>
                      <w:rFonts w:ascii="Times New Roman" w:hAnsi="Times New Roman"/>
                      <w:b/>
                    </w:rPr>
                    <w:t>名称</w:t>
                  </w:r>
                </w:p>
              </w:tc>
              <w:tc>
                <w:tcPr>
                  <w:tcW w:w="1385" w:type="dxa"/>
                  <w:gridSpan w:val="2"/>
                  <w:noWrap w:val="0"/>
                  <w:vAlign w:val="center"/>
                </w:tcPr>
                <w:p>
                  <w:pPr>
                    <w:jc w:val="center"/>
                    <w:rPr>
                      <w:rFonts w:ascii="Times New Roman" w:hAnsi="Times New Roman"/>
                      <w:b/>
                    </w:rPr>
                  </w:pPr>
                  <w:r>
                    <w:rPr>
                      <w:rFonts w:ascii="Times New Roman" w:hAnsi="Times New Roman"/>
                      <w:b/>
                    </w:rPr>
                    <w:t>面源起点坐标</w:t>
                  </w:r>
                </w:p>
              </w:tc>
              <w:tc>
                <w:tcPr>
                  <w:tcW w:w="558" w:type="dxa"/>
                  <w:vMerge w:val="restart"/>
                  <w:noWrap w:val="0"/>
                  <w:vAlign w:val="center"/>
                </w:tcPr>
                <w:p>
                  <w:pPr>
                    <w:jc w:val="center"/>
                    <w:rPr>
                      <w:rFonts w:ascii="Times New Roman" w:hAnsi="Times New Roman"/>
                      <w:b/>
                    </w:rPr>
                  </w:pPr>
                  <w:r>
                    <w:rPr>
                      <w:rFonts w:ascii="Times New Roman" w:hAnsi="Times New Roman"/>
                      <w:b/>
                    </w:rPr>
                    <w:t>面源海拔高度/m</w:t>
                  </w:r>
                </w:p>
              </w:tc>
              <w:tc>
                <w:tcPr>
                  <w:tcW w:w="559" w:type="dxa"/>
                  <w:vMerge w:val="restart"/>
                  <w:noWrap w:val="0"/>
                  <w:vAlign w:val="center"/>
                </w:tcPr>
                <w:p>
                  <w:pPr>
                    <w:jc w:val="center"/>
                    <w:rPr>
                      <w:rFonts w:ascii="Times New Roman" w:hAnsi="Times New Roman"/>
                      <w:b/>
                    </w:rPr>
                  </w:pPr>
                  <w:r>
                    <w:rPr>
                      <w:rFonts w:ascii="Times New Roman" w:hAnsi="Times New Roman"/>
                      <w:b/>
                    </w:rPr>
                    <w:t>面源</w:t>
                  </w:r>
                </w:p>
                <w:p>
                  <w:pPr>
                    <w:jc w:val="center"/>
                    <w:rPr>
                      <w:rFonts w:ascii="Times New Roman" w:hAnsi="Times New Roman"/>
                      <w:b/>
                    </w:rPr>
                  </w:pPr>
                  <w:r>
                    <w:rPr>
                      <w:rFonts w:ascii="Times New Roman" w:hAnsi="Times New Roman"/>
                      <w:b/>
                    </w:rPr>
                    <w:t>长度/m</w:t>
                  </w:r>
                </w:p>
              </w:tc>
              <w:tc>
                <w:tcPr>
                  <w:tcW w:w="696" w:type="dxa"/>
                  <w:vMerge w:val="restart"/>
                  <w:noWrap w:val="0"/>
                  <w:vAlign w:val="center"/>
                </w:tcPr>
                <w:p>
                  <w:pPr>
                    <w:jc w:val="center"/>
                    <w:rPr>
                      <w:rFonts w:ascii="Times New Roman" w:hAnsi="Times New Roman"/>
                      <w:b/>
                    </w:rPr>
                  </w:pPr>
                  <w:r>
                    <w:rPr>
                      <w:rFonts w:ascii="Times New Roman" w:hAnsi="Times New Roman"/>
                      <w:b/>
                    </w:rPr>
                    <w:t>面源</w:t>
                  </w:r>
                </w:p>
                <w:p>
                  <w:pPr>
                    <w:jc w:val="center"/>
                    <w:rPr>
                      <w:rFonts w:ascii="Times New Roman" w:hAnsi="Times New Roman"/>
                      <w:b/>
                    </w:rPr>
                  </w:pPr>
                  <w:r>
                    <w:rPr>
                      <w:rFonts w:ascii="Times New Roman" w:hAnsi="Times New Roman"/>
                      <w:b/>
                    </w:rPr>
                    <w:t>宽度/m</w:t>
                  </w:r>
                </w:p>
              </w:tc>
              <w:tc>
                <w:tcPr>
                  <w:tcW w:w="711" w:type="dxa"/>
                  <w:vMerge w:val="restart"/>
                  <w:noWrap w:val="0"/>
                  <w:vAlign w:val="center"/>
                </w:tcPr>
                <w:p>
                  <w:pPr>
                    <w:jc w:val="center"/>
                    <w:rPr>
                      <w:rFonts w:ascii="Times New Roman" w:hAnsi="Times New Roman"/>
                      <w:b/>
                    </w:rPr>
                  </w:pPr>
                  <w:r>
                    <w:rPr>
                      <w:rFonts w:ascii="Times New Roman" w:hAnsi="Times New Roman"/>
                      <w:b/>
                    </w:rPr>
                    <w:t>与正北夹角/o</w:t>
                  </w:r>
                </w:p>
              </w:tc>
              <w:tc>
                <w:tcPr>
                  <w:tcW w:w="721" w:type="dxa"/>
                  <w:vMerge w:val="restart"/>
                  <w:noWrap w:val="0"/>
                  <w:vAlign w:val="center"/>
                </w:tcPr>
                <w:p>
                  <w:pPr>
                    <w:jc w:val="center"/>
                    <w:rPr>
                      <w:rFonts w:ascii="Times New Roman" w:hAnsi="Times New Roman"/>
                      <w:b/>
                    </w:rPr>
                  </w:pPr>
                  <w:r>
                    <w:rPr>
                      <w:rFonts w:ascii="Times New Roman" w:hAnsi="Times New Roman"/>
                      <w:b/>
                    </w:rPr>
                    <w:t>面源有效排放高度/m</w:t>
                  </w:r>
                </w:p>
              </w:tc>
              <w:tc>
                <w:tcPr>
                  <w:tcW w:w="832" w:type="dxa"/>
                  <w:vMerge w:val="restart"/>
                  <w:noWrap w:val="0"/>
                  <w:vAlign w:val="center"/>
                </w:tcPr>
                <w:p>
                  <w:pPr>
                    <w:jc w:val="center"/>
                    <w:rPr>
                      <w:rFonts w:ascii="Times New Roman" w:hAnsi="Times New Roman"/>
                      <w:b/>
                    </w:rPr>
                  </w:pPr>
                  <w:r>
                    <w:rPr>
                      <w:rFonts w:ascii="Times New Roman" w:hAnsi="Times New Roman"/>
                      <w:b/>
                    </w:rPr>
                    <w:t>年排放小时数/h</w:t>
                  </w:r>
                </w:p>
              </w:tc>
              <w:tc>
                <w:tcPr>
                  <w:tcW w:w="834" w:type="dxa"/>
                  <w:vMerge w:val="restart"/>
                  <w:noWrap w:val="0"/>
                  <w:vAlign w:val="center"/>
                </w:tcPr>
                <w:p>
                  <w:pPr>
                    <w:jc w:val="center"/>
                    <w:rPr>
                      <w:rFonts w:ascii="Times New Roman" w:hAnsi="Times New Roman"/>
                      <w:b/>
                    </w:rPr>
                  </w:pPr>
                  <w:r>
                    <w:rPr>
                      <w:rFonts w:ascii="Times New Roman" w:hAnsi="Times New Roman"/>
                      <w:b/>
                    </w:rPr>
                    <w:t>排放工况</w:t>
                  </w:r>
                </w:p>
              </w:tc>
              <w:tc>
                <w:tcPr>
                  <w:tcW w:w="850" w:type="dxa"/>
                  <w:noWrap w:val="0"/>
                  <w:vAlign w:val="center"/>
                </w:tcPr>
                <w:p>
                  <w:pPr>
                    <w:jc w:val="center"/>
                    <w:rPr>
                      <w:rFonts w:ascii="Times New Roman" w:hAnsi="Times New Roman"/>
                      <w:b/>
                    </w:rPr>
                  </w:pPr>
                  <w:r>
                    <w:rPr>
                      <w:rFonts w:ascii="Times New Roman" w:hAnsi="Times New Roman"/>
                      <w:b/>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553" w:hRule="atLeast"/>
                <w:tblHeader/>
              </w:trPr>
              <w:tc>
                <w:tcPr>
                  <w:tcW w:w="505" w:type="dxa"/>
                  <w:vMerge w:val="continue"/>
                  <w:noWrap w:val="0"/>
                  <w:vAlign w:val="center"/>
                </w:tcPr>
                <w:p>
                  <w:pPr>
                    <w:jc w:val="center"/>
                    <w:rPr>
                      <w:rFonts w:ascii="Times New Roman" w:hAnsi="Times New Roman"/>
                      <w:b/>
                    </w:rPr>
                  </w:pPr>
                </w:p>
              </w:tc>
              <w:tc>
                <w:tcPr>
                  <w:tcW w:w="655" w:type="dxa"/>
                  <w:vMerge w:val="continue"/>
                  <w:noWrap w:val="0"/>
                  <w:vAlign w:val="center"/>
                </w:tcPr>
                <w:p>
                  <w:pPr>
                    <w:jc w:val="center"/>
                    <w:rPr>
                      <w:rFonts w:ascii="Times New Roman" w:hAnsi="Times New Roman"/>
                      <w:b/>
                    </w:rPr>
                  </w:pPr>
                </w:p>
              </w:tc>
              <w:tc>
                <w:tcPr>
                  <w:tcW w:w="640" w:type="dxa"/>
                  <w:noWrap w:val="0"/>
                  <w:vAlign w:val="center"/>
                </w:tcPr>
                <w:p>
                  <w:pPr>
                    <w:jc w:val="center"/>
                    <w:rPr>
                      <w:rFonts w:ascii="Times New Roman" w:hAnsi="Times New Roman"/>
                      <w:b/>
                    </w:rPr>
                  </w:pPr>
                  <w:r>
                    <w:rPr>
                      <w:rFonts w:ascii="Times New Roman" w:hAnsi="Times New Roman"/>
                      <w:b/>
                    </w:rPr>
                    <w:t>X</w:t>
                  </w:r>
                </w:p>
              </w:tc>
              <w:tc>
                <w:tcPr>
                  <w:tcW w:w="745" w:type="dxa"/>
                  <w:noWrap w:val="0"/>
                  <w:vAlign w:val="center"/>
                </w:tcPr>
                <w:p>
                  <w:pPr>
                    <w:jc w:val="center"/>
                    <w:rPr>
                      <w:rFonts w:ascii="Times New Roman" w:hAnsi="Times New Roman"/>
                      <w:b/>
                    </w:rPr>
                  </w:pPr>
                  <w:r>
                    <w:rPr>
                      <w:rFonts w:ascii="Times New Roman" w:hAnsi="Times New Roman"/>
                      <w:b/>
                    </w:rPr>
                    <w:t>Y</w:t>
                  </w:r>
                </w:p>
              </w:tc>
              <w:tc>
                <w:tcPr>
                  <w:tcW w:w="558" w:type="dxa"/>
                  <w:vMerge w:val="continue"/>
                  <w:noWrap w:val="0"/>
                  <w:vAlign w:val="center"/>
                </w:tcPr>
                <w:p>
                  <w:pPr>
                    <w:jc w:val="center"/>
                    <w:rPr>
                      <w:rFonts w:ascii="Times New Roman" w:hAnsi="Times New Roman"/>
                      <w:b/>
                    </w:rPr>
                  </w:pPr>
                </w:p>
              </w:tc>
              <w:tc>
                <w:tcPr>
                  <w:tcW w:w="559" w:type="dxa"/>
                  <w:vMerge w:val="continue"/>
                  <w:noWrap w:val="0"/>
                  <w:vAlign w:val="center"/>
                </w:tcPr>
                <w:p>
                  <w:pPr>
                    <w:jc w:val="center"/>
                    <w:rPr>
                      <w:rFonts w:ascii="Times New Roman" w:hAnsi="Times New Roman"/>
                      <w:b/>
                    </w:rPr>
                  </w:pPr>
                </w:p>
              </w:tc>
              <w:tc>
                <w:tcPr>
                  <w:tcW w:w="696" w:type="dxa"/>
                  <w:vMerge w:val="continue"/>
                  <w:noWrap w:val="0"/>
                  <w:vAlign w:val="center"/>
                </w:tcPr>
                <w:p>
                  <w:pPr>
                    <w:jc w:val="center"/>
                    <w:rPr>
                      <w:rFonts w:ascii="Times New Roman" w:hAnsi="Times New Roman"/>
                      <w:b/>
                    </w:rPr>
                  </w:pPr>
                </w:p>
              </w:tc>
              <w:tc>
                <w:tcPr>
                  <w:tcW w:w="711" w:type="dxa"/>
                  <w:vMerge w:val="continue"/>
                  <w:noWrap w:val="0"/>
                  <w:vAlign w:val="center"/>
                </w:tcPr>
                <w:p>
                  <w:pPr>
                    <w:jc w:val="center"/>
                    <w:rPr>
                      <w:rFonts w:ascii="Times New Roman" w:hAnsi="Times New Roman"/>
                      <w:b/>
                    </w:rPr>
                  </w:pPr>
                </w:p>
              </w:tc>
              <w:tc>
                <w:tcPr>
                  <w:tcW w:w="721" w:type="dxa"/>
                  <w:vMerge w:val="continue"/>
                  <w:noWrap w:val="0"/>
                  <w:vAlign w:val="center"/>
                </w:tcPr>
                <w:p>
                  <w:pPr>
                    <w:jc w:val="center"/>
                    <w:rPr>
                      <w:rFonts w:ascii="Times New Roman" w:hAnsi="Times New Roman"/>
                      <w:b/>
                    </w:rPr>
                  </w:pPr>
                </w:p>
              </w:tc>
              <w:tc>
                <w:tcPr>
                  <w:tcW w:w="832" w:type="dxa"/>
                  <w:vMerge w:val="continue"/>
                  <w:noWrap w:val="0"/>
                  <w:vAlign w:val="center"/>
                </w:tcPr>
                <w:p>
                  <w:pPr>
                    <w:jc w:val="center"/>
                    <w:rPr>
                      <w:rFonts w:ascii="Times New Roman" w:hAnsi="Times New Roman"/>
                      <w:b/>
                    </w:rPr>
                  </w:pPr>
                </w:p>
              </w:tc>
              <w:tc>
                <w:tcPr>
                  <w:tcW w:w="834" w:type="dxa"/>
                  <w:vMerge w:val="continue"/>
                  <w:noWrap w:val="0"/>
                  <w:vAlign w:val="center"/>
                </w:tcPr>
                <w:p>
                  <w:pPr>
                    <w:jc w:val="center"/>
                    <w:rPr>
                      <w:rFonts w:ascii="Times New Roman" w:hAnsi="Times New Roman"/>
                      <w:b/>
                    </w:rPr>
                  </w:pPr>
                </w:p>
              </w:tc>
              <w:tc>
                <w:tcPr>
                  <w:tcW w:w="850" w:type="dxa"/>
                  <w:noWrap w:val="0"/>
                  <w:vAlign w:val="center"/>
                </w:tcPr>
                <w:p>
                  <w:pPr>
                    <w:jc w:val="center"/>
                    <w:rPr>
                      <w:rFonts w:ascii="Times New Roman" w:hAnsi="Times New Roman"/>
                      <w:b/>
                    </w:rPr>
                  </w:pPr>
                  <w:r>
                    <w:rPr>
                      <w:rFonts w:ascii="Times New Roman" w:hAnsi="Times New Roman"/>
                      <w:b/>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rPr>
              <w:tc>
                <w:tcPr>
                  <w:tcW w:w="505" w:type="dxa"/>
                  <w:noWrap w:val="0"/>
                  <w:vAlign w:val="center"/>
                </w:tcPr>
                <w:p>
                  <w:pPr>
                    <w:jc w:val="center"/>
                    <w:rPr>
                      <w:rFonts w:ascii="Times New Roman" w:hAnsi="Times New Roman"/>
                    </w:rPr>
                  </w:pPr>
                  <w:r>
                    <w:rPr>
                      <w:rFonts w:ascii="Times New Roman" w:hAnsi="Times New Roman"/>
                    </w:rPr>
                    <w:t>1</w:t>
                  </w:r>
                </w:p>
              </w:tc>
              <w:tc>
                <w:tcPr>
                  <w:tcW w:w="655" w:type="dxa"/>
                  <w:noWrap w:val="0"/>
                  <w:vAlign w:val="center"/>
                </w:tcPr>
                <w:p>
                  <w:pPr>
                    <w:jc w:val="center"/>
                    <w:rPr>
                      <w:rFonts w:ascii="Times New Roman" w:hAnsi="Times New Roman"/>
                    </w:rPr>
                  </w:pPr>
                  <w:r>
                    <w:rPr>
                      <w:rFonts w:ascii="Times New Roman" w:hAnsi="Times New Roman"/>
                    </w:rPr>
                    <w:t>非甲烷总烃</w:t>
                  </w:r>
                </w:p>
              </w:tc>
              <w:tc>
                <w:tcPr>
                  <w:tcW w:w="640" w:type="dxa"/>
                  <w:noWrap w:val="0"/>
                  <w:vAlign w:val="center"/>
                </w:tcPr>
                <w:p>
                  <w:pPr>
                    <w:jc w:val="center"/>
                    <w:rPr>
                      <w:rFonts w:ascii="Times New Roman" w:hAnsi="Times New Roman"/>
                      <w:color w:val="000000"/>
                      <w:highlight w:val="yellow"/>
                    </w:rPr>
                  </w:pPr>
                  <w:r>
                    <w:rPr>
                      <w:rFonts w:hint="eastAsia"/>
                    </w:rPr>
                    <w:t>320750</w:t>
                  </w:r>
                </w:p>
              </w:tc>
              <w:tc>
                <w:tcPr>
                  <w:tcW w:w="745" w:type="dxa"/>
                  <w:noWrap w:val="0"/>
                  <w:vAlign w:val="center"/>
                </w:tcPr>
                <w:p>
                  <w:pPr>
                    <w:jc w:val="center"/>
                    <w:rPr>
                      <w:rFonts w:ascii="Times New Roman" w:hAnsi="Times New Roman"/>
                      <w:color w:val="000000"/>
                      <w:highlight w:val="yellow"/>
                    </w:rPr>
                  </w:pPr>
                  <w:r>
                    <w:rPr>
                      <w:rFonts w:hint="eastAsia"/>
                    </w:rPr>
                    <w:t>3507094</w:t>
                  </w:r>
                </w:p>
              </w:tc>
              <w:tc>
                <w:tcPr>
                  <w:tcW w:w="558" w:type="dxa"/>
                  <w:noWrap w:val="0"/>
                  <w:vAlign w:val="center"/>
                </w:tcPr>
                <w:p>
                  <w:pPr>
                    <w:jc w:val="center"/>
                    <w:rPr>
                      <w:rFonts w:hint="default" w:ascii="Times New Roman" w:hAnsi="Times New Roman" w:eastAsia="宋体"/>
                      <w:color w:val="000000"/>
                      <w:highlight w:val="none"/>
                      <w:lang w:val="en-US" w:eastAsia="zh-CN"/>
                    </w:rPr>
                  </w:pPr>
                  <w:r>
                    <w:rPr>
                      <w:rFonts w:hint="eastAsia"/>
                      <w:color w:val="000000"/>
                      <w:highlight w:val="none"/>
                      <w:lang w:val="en-US" w:eastAsia="zh-CN"/>
                    </w:rPr>
                    <w:t>/</w:t>
                  </w:r>
                </w:p>
              </w:tc>
              <w:tc>
                <w:tcPr>
                  <w:tcW w:w="559" w:type="dxa"/>
                  <w:noWrap w:val="0"/>
                  <w:vAlign w:val="center"/>
                </w:tcPr>
                <w:p>
                  <w:pPr>
                    <w:pStyle w:val="13"/>
                    <w:spacing w:line="240" w:lineRule="auto"/>
                    <w:ind w:firstLine="0" w:firstLineChars="0"/>
                    <w:jc w:val="center"/>
                    <w:rPr>
                      <w:rFonts w:ascii="Times New Roman" w:hAnsi="Times New Roman"/>
                      <w:highlight w:val="none"/>
                    </w:rPr>
                  </w:pPr>
                  <w:r>
                    <w:rPr>
                      <w:rFonts w:hint="eastAsia" w:ascii="Times New Roman" w:hAnsi="Times New Roman"/>
                      <w:color w:val="auto"/>
                      <w:sz w:val="21"/>
                      <w:szCs w:val="21"/>
                      <w:highlight w:val="none"/>
                      <w:lang w:val="en-US" w:eastAsia="zh-CN"/>
                    </w:rPr>
                    <w:t>48</w:t>
                  </w:r>
                </w:p>
              </w:tc>
              <w:tc>
                <w:tcPr>
                  <w:tcW w:w="696" w:type="dxa"/>
                  <w:noWrap w:val="0"/>
                  <w:vAlign w:val="center"/>
                </w:tcPr>
                <w:p>
                  <w:pPr>
                    <w:pStyle w:val="13"/>
                    <w:spacing w:line="240" w:lineRule="auto"/>
                    <w:ind w:firstLine="0" w:firstLineChars="0"/>
                    <w:jc w:val="center"/>
                    <w:rPr>
                      <w:rFonts w:ascii="Times New Roman" w:hAnsi="Times New Roman"/>
                      <w:highlight w:val="none"/>
                    </w:rPr>
                  </w:pPr>
                  <w:r>
                    <w:rPr>
                      <w:rFonts w:hint="eastAsia" w:ascii="Times New Roman" w:hAnsi="Times New Roman"/>
                      <w:color w:val="auto"/>
                      <w:sz w:val="21"/>
                      <w:szCs w:val="21"/>
                      <w:highlight w:val="none"/>
                      <w:lang w:val="en-US" w:eastAsia="zh-CN"/>
                    </w:rPr>
                    <w:t>30</w:t>
                  </w:r>
                </w:p>
              </w:tc>
              <w:tc>
                <w:tcPr>
                  <w:tcW w:w="711" w:type="dxa"/>
                  <w:noWrap w:val="0"/>
                  <w:vAlign w:val="center"/>
                </w:tcPr>
                <w:p>
                  <w:pPr>
                    <w:jc w:val="center"/>
                    <w:rPr>
                      <w:rFonts w:hint="default" w:ascii="Times New Roman" w:hAnsi="Times New Roman" w:eastAsia="宋体"/>
                      <w:highlight w:val="none"/>
                      <w:lang w:val="en-US" w:eastAsia="zh-CN"/>
                    </w:rPr>
                  </w:pPr>
                  <w:r>
                    <w:rPr>
                      <w:rFonts w:hint="eastAsia"/>
                      <w:highlight w:val="none"/>
                      <w:lang w:val="en-US" w:eastAsia="zh-CN"/>
                    </w:rPr>
                    <w:t>-5</w:t>
                  </w:r>
                </w:p>
              </w:tc>
              <w:tc>
                <w:tcPr>
                  <w:tcW w:w="721" w:type="dxa"/>
                  <w:noWrap w:val="0"/>
                  <w:vAlign w:val="center"/>
                </w:tcPr>
                <w:p>
                  <w:pPr>
                    <w:jc w:val="center"/>
                    <w:rPr>
                      <w:rFonts w:hint="eastAsia" w:ascii="Times New Roman" w:hAnsi="Times New Roman" w:eastAsia="宋体"/>
                      <w:highlight w:val="none"/>
                      <w:lang w:eastAsia="zh-CN"/>
                    </w:rPr>
                  </w:pPr>
                  <w:r>
                    <w:rPr>
                      <w:rFonts w:hint="eastAsia"/>
                      <w:highlight w:val="none"/>
                      <w:lang w:val="en-US" w:eastAsia="zh-CN"/>
                    </w:rPr>
                    <w:t>8</w:t>
                  </w:r>
                </w:p>
              </w:tc>
              <w:tc>
                <w:tcPr>
                  <w:tcW w:w="832" w:type="dxa"/>
                  <w:noWrap w:val="0"/>
                  <w:vAlign w:val="center"/>
                </w:tcPr>
                <w:p>
                  <w:pPr>
                    <w:jc w:val="center"/>
                    <w:rPr>
                      <w:rFonts w:hint="default" w:ascii="Times New Roman" w:hAnsi="Times New Roman" w:eastAsia="宋体"/>
                      <w:highlight w:val="none"/>
                      <w:lang w:val="en-US" w:eastAsia="zh-CN"/>
                    </w:rPr>
                  </w:pPr>
                  <w:r>
                    <w:rPr>
                      <w:rFonts w:ascii="Times New Roman" w:hAnsi="Times New Roman"/>
                      <w:highlight w:val="none"/>
                    </w:rPr>
                    <w:t>24</w:t>
                  </w:r>
                  <w:r>
                    <w:rPr>
                      <w:rFonts w:hint="eastAsia"/>
                      <w:highlight w:val="none"/>
                      <w:lang w:val="en-US" w:eastAsia="zh-CN"/>
                    </w:rPr>
                    <w:t>80</w:t>
                  </w:r>
                </w:p>
              </w:tc>
              <w:tc>
                <w:tcPr>
                  <w:tcW w:w="834" w:type="dxa"/>
                  <w:noWrap w:val="0"/>
                  <w:vAlign w:val="center"/>
                </w:tcPr>
                <w:p>
                  <w:pPr>
                    <w:jc w:val="center"/>
                    <w:rPr>
                      <w:rFonts w:hint="eastAsia" w:ascii="Times New Roman" w:hAnsi="Times New Roman" w:eastAsia="宋体"/>
                      <w:highlight w:val="none"/>
                      <w:lang w:eastAsia="zh-CN"/>
                    </w:rPr>
                  </w:pPr>
                  <w:r>
                    <w:rPr>
                      <w:rFonts w:hint="eastAsia"/>
                      <w:highlight w:val="none"/>
                      <w:lang w:eastAsia="zh-CN"/>
                    </w:rPr>
                    <w:t>连续</w:t>
                  </w:r>
                </w:p>
              </w:tc>
              <w:tc>
                <w:tcPr>
                  <w:tcW w:w="850" w:type="dxa"/>
                  <w:noWrap w:val="0"/>
                  <w:vAlign w:val="center"/>
                </w:tcPr>
                <w:p>
                  <w:pPr>
                    <w:jc w:val="center"/>
                    <w:rPr>
                      <w:rFonts w:hint="eastAsia" w:ascii="Times New Roman" w:hAnsi="Times New Roman" w:eastAsia="宋体"/>
                      <w:color w:val="000000"/>
                      <w:highlight w:val="none"/>
                      <w:lang w:eastAsia="zh-CN"/>
                    </w:rPr>
                  </w:pPr>
                  <w:r>
                    <w:rPr>
                      <w:rFonts w:hint="eastAsia" w:ascii="Times New Roman" w:hAnsi="Times New Roman"/>
                      <w:color w:val="000000"/>
                      <w:highlight w:val="none"/>
                    </w:rPr>
                    <w:t>0</w:t>
                  </w:r>
                  <w:r>
                    <w:rPr>
                      <w:rFonts w:ascii="Times New Roman" w:hAnsi="Times New Roman"/>
                      <w:color w:val="000000"/>
                      <w:highlight w:val="none"/>
                    </w:rPr>
                    <w:t>.00</w:t>
                  </w:r>
                  <w:r>
                    <w:rPr>
                      <w:rFonts w:hint="eastAsia"/>
                      <w:color w:val="000000"/>
                      <w:highlight w:val="none"/>
                      <w:lang w:val="en-US" w:eastAsia="zh-CN"/>
                    </w:rPr>
                    <w:t>34</w:t>
                  </w:r>
                </w:p>
              </w:tc>
            </w:tr>
          </w:tbl>
          <w:p>
            <w:pPr>
              <w:spacing w:line="360" w:lineRule="auto"/>
              <w:ind w:left="480"/>
              <w:rPr>
                <w:rFonts w:ascii="Times New Roman" w:hAnsi="Times New Roman"/>
                <w:sz w:val="24"/>
              </w:rPr>
            </w:pPr>
            <w:r>
              <w:rPr>
                <w:rFonts w:hint="eastAsia" w:ascii="宋体" w:hAnsi="宋体" w:cs="宋体"/>
                <w:sz w:val="24"/>
                <w:highlight w:val="lightGray"/>
              </w:rPr>
              <w:t>④</w:t>
            </w:r>
            <w:r>
              <w:rPr>
                <w:rFonts w:ascii="Times New Roman" w:hAnsi="Times New Roman"/>
                <w:sz w:val="24"/>
              </w:rPr>
              <w:t>评价等级判定</w:t>
            </w:r>
          </w:p>
          <w:p>
            <w:pPr>
              <w:pStyle w:val="153"/>
              <w:ind w:firstLine="480" w:firstLineChars="200"/>
              <w:rPr>
                <w:lang w:val="en-US" w:eastAsia="zh-CN"/>
              </w:rPr>
            </w:pPr>
            <w:r>
              <w:rPr>
                <w:lang w:val="en-US" w:eastAsia="zh-CN"/>
              </w:rPr>
              <w:t>根据《环境影响评价技术导则大气环境》（HJ2.2-2018），采用推荐模式中的估算模型AERSCREEN对污染物的最大地面占标率Pi（第i个污染物）及第i个污染物的地面浓度达标准限值10%时所对应的最远距离D</w:t>
            </w:r>
            <w:r>
              <w:rPr>
                <w:sz w:val="15"/>
                <w:szCs w:val="15"/>
                <w:lang w:val="en-US" w:eastAsia="zh-CN"/>
              </w:rPr>
              <w:t>10%</w:t>
            </w:r>
            <w:r>
              <w:rPr>
                <w:szCs w:val="24"/>
                <w:lang w:val="en-US" w:eastAsia="zh-CN"/>
              </w:rPr>
              <w:t>进行计算。其中</w:t>
            </w:r>
            <w:r>
              <w:rPr>
                <w:lang w:val="en-US" w:eastAsia="zh-CN"/>
              </w:rPr>
              <w:t>Pi定义如下：</w:t>
            </w:r>
          </w:p>
          <w:p>
            <w:pPr>
              <w:pStyle w:val="153"/>
              <w:ind w:firstLine="480"/>
              <w:jc w:val="center"/>
              <w:rPr>
                <w:lang w:val="en-US" w:eastAsia="zh-CN"/>
              </w:rPr>
            </w:pPr>
            <w:r>
              <w:rPr>
                <w:i/>
                <w:iCs/>
                <w:position w:val="-24"/>
                <w:lang w:val="en-US" w:eastAsia="zh-CN"/>
              </w:rPr>
              <w:object>
                <v:shape id="_x0000_i1026" o:spt="75" type="#_x0000_t75" style="height:30.75pt;width:40.5pt;" o:ole="t" filled="f" o:preferrelative="t" stroked="f" coordsize="21600,21600">
                  <v:path/>
                  <v:fill on="f" focussize="0,0"/>
                  <v:stroke on="f"/>
                  <v:imagedata r:id="rId11" o:title=""/>
                  <o:lock v:ext="edit" aspectratio="t"/>
                  <w10:wrap type="none"/>
                  <w10:anchorlock/>
                </v:shape>
                <o:OLEObject Type="Embed" ProgID="Equation.DSMT4" ShapeID="_x0000_i1026" DrawAspect="Content" ObjectID="_1468075726" r:id="rId10">
                  <o:LockedField>false</o:LockedField>
                </o:OLEObject>
              </w:object>
            </w:r>
            <w:r>
              <w:rPr>
                <w:iCs/>
                <w:lang w:val="en-US" w:eastAsia="zh-CN"/>
              </w:rPr>
              <w:t>×100%</w:t>
            </w:r>
          </w:p>
          <w:p>
            <w:pPr>
              <w:pStyle w:val="153"/>
              <w:ind w:firstLine="480" w:firstLineChars="200"/>
              <w:rPr>
                <w:lang w:val="en-US" w:eastAsia="zh-CN"/>
              </w:rPr>
            </w:pPr>
            <w:r>
              <w:rPr>
                <w:lang w:val="en-US" w:eastAsia="zh-CN"/>
              </w:rPr>
              <w:t>P</w:t>
            </w:r>
            <w:r>
              <w:rPr>
                <w:vertAlign w:val="subscript"/>
                <w:lang w:val="en-US" w:eastAsia="zh-CN"/>
              </w:rPr>
              <w:t>i</w:t>
            </w:r>
            <w:r>
              <w:rPr>
                <w:lang w:val="en-US" w:eastAsia="zh-CN"/>
              </w:rPr>
              <w:t>—第i个污染物的最大地面浓度占标率，%；</w:t>
            </w:r>
          </w:p>
          <w:p>
            <w:pPr>
              <w:pStyle w:val="153"/>
              <w:ind w:firstLine="480" w:firstLineChars="200"/>
              <w:rPr>
                <w:lang w:val="en-US" w:eastAsia="zh-CN"/>
              </w:rPr>
            </w:pPr>
            <w:r>
              <w:rPr>
                <w:lang w:val="en-US" w:eastAsia="zh-CN"/>
              </w:rPr>
              <w:t>C</w:t>
            </w:r>
            <w:r>
              <w:rPr>
                <w:vertAlign w:val="subscript"/>
                <w:lang w:val="en-US" w:eastAsia="zh-CN"/>
              </w:rPr>
              <w:t>i</w:t>
            </w:r>
            <w:r>
              <w:rPr>
                <w:lang w:val="en-US" w:eastAsia="zh-CN"/>
              </w:rPr>
              <w:t>—采用估算模式计算出的第i个污染物的最大地面浓度，mg/m</w:t>
            </w:r>
            <w:r>
              <w:rPr>
                <w:vertAlign w:val="superscript"/>
                <w:lang w:val="en-US" w:eastAsia="zh-CN"/>
              </w:rPr>
              <w:t>3</w:t>
            </w:r>
            <w:r>
              <w:rPr>
                <w:lang w:val="en-US" w:eastAsia="zh-CN"/>
              </w:rPr>
              <w:t>；</w:t>
            </w:r>
          </w:p>
          <w:p>
            <w:pPr>
              <w:pStyle w:val="153"/>
              <w:ind w:firstLine="480" w:firstLineChars="200"/>
              <w:rPr>
                <w:rFonts w:hint="eastAsia"/>
                <w:lang w:val="en-US" w:eastAsia="zh-CN"/>
              </w:rPr>
            </w:pPr>
            <w:r>
              <w:rPr>
                <w:lang w:val="en-US" w:eastAsia="zh-CN"/>
              </w:rPr>
              <w:t>C</w:t>
            </w:r>
            <w:r>
              <w:rPr>
                <w:vertAlign w:val="subscript"/>
                <w:lang w:val="en-US" w:eastAsia="zh-CN"/>
              </w:rPr>
              <w:t>0i</w:t>
            </w:r>
            <w:r>
              <w:rPr>
                <w:lang w:val="en-US" w:eastAsia="zh-CN"/>
              </w:rPr>
              <w:t>—第i 个污染物的环境空气质量标准，mg/m</w:t>
            </w:r>
            <w:r>
              <w:rPr>
                <w:vertAlign w:val="superscript"/>
                <w:lang w:val="en-US" w:eastAsia="zh-CN"/>
              </w:rPr>
              <w:t>3</w:t>
            </w:r>
            <w:r>
              <w:rPr>
                <w:lang w:val="en-US" w:eastAsia="zh-CN"/>
              </w:rPr>
              <w:t>。</w:t>
            </w:r>
          </w:p>
          <w:p>
            <w:pPr>
              <w:autoSpaceDE w:val="0"/>
              <w:autoSpaceDN w:val="0"/>
              <w:adjustRightInd w:val="0"/>
              <w:ind w:firstLine="422"/>
              <w:jc w:val="center"/>
              <w:rPr>
                <w:rFonts w:ascii="Times New Roman" w:hAnsi="Times New Roman"/>
                <w:kern w:val="0"/>
                <w:sz w:val="24"/>
                <w:szCs w:val="24"/>
              </w:rPr>
            </w:pPr>
            <w:r>
              <w:rPr>
                <w:rFonts w:ascii="Times New Roman" w:hAnsi="Times New Roman"/>
                <w:b/>
                <w:kern w:val="0"/>
                <w:sz w:val="24"/>
                <w:szCs w:val="24"/>
              </w:rPr>
              <w:t>表</w:t>
            </w:r>
            <w:r>
              <w:rPr>
                <w:rFonts w:hint="eastAsia"/>
                <w:b/>
                <w:kern w:val="0"/>
                <w:sz w:val="24"/>
                <w:szCs w:val="24"/>
                <w:lang w:val="en-US" w:eastAsia="zh-CN"/>
              </w:rPr>
              <w:t xml:space="preserve">33  </w:t>
            </w:r>
            <w:r>
              <w:rPr>
                <w:rFonts w:ascii="Times New Roman" w:hAnsi="Times New Roman"/>
                <w:b/>
                <w:kern w:val="0"/>
                <w:sz w:val="24"/>
                <w:szCs w:val="24"/>
              </w:rPr>
              <w:t>大气环境评价工作等级分级判据</w:t>
            </w:r>
          </w:p>
          <w:tbl>
            <w:tblPr>
              <w:tblStyle w:val="31"/>
              <w:tblW w:w="830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62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096" w:type="dxa"/>
                  <w:noWrap w:val="0"/>
                  <w:vAlign w:val="center"/>
                </w:tcPr>
                <w:p>
                  <w:pPr>
                    <w:pStyle w:val="15"/>
                    <w:ind w:left="-63" w:right="-63" w:firstLine="422"/>
                    <w:jc w:val="center"/>
                    <w:rPr>
                      <w:rFonts w:ascii="Times New Roman" w:hAnsi="Times New Roman"/>
                      <w:b/>
                    </w:rPr>
                  </w:pPr>
                  <w:r>
                    <w:rPr>
                      <w:rFonts w:ascii="Times New Roman" w:hAnsi="Times New Roman"/>
                      <w:b/>
                    </w:rPr>
                    <w:t>评价工作等级</w:t>
                  </w:r>
                </w:p>
              </w:tc>
              <w:tc>
                <w:tcPr>
                  <w:tcW w:w="6210" w:type="dxa"/>
                  <w:noWrap w:val="0"/>
                  <w:vAlign w:val="center"/>
                </w:tcPr>
                <w:p>
                  <w:pPr>
                    <w:pStyle w:val="15"/>
                    <w:ind w:left="-63" w:right="-63" w:firstLine="422"/>
                    <w:jc w:val="center"/>
                    <w:rPr>
                      <w:rFonts w:ascii="Times New Roman" w:hAnsi="Times New Roman"/>
                      <w:b/>
                    </w:rPr>
                  </w:pPr>
                  <w:r>
                    <w:rPr>
                      <w:rFonts w:ascii="Times New Roman" w:hAnsi="Times New Roman"/>
                      <w:b/>
                    </w:rPr>
                    <w:t>评价工作分级判据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096" w:type="dxa"/>
                  <w:noWrap w:val="0"/>
                  <w:vAlign w:val="center"/>
                </w:tcPr>
                <w:p>
                  <w:pPr>
                    <w:pStyle w:val="15"/>
                    <w:ind w:left="-63" w:right="-63" w:firstLine="420"/>
                    <w:jc w:val="center"/>
                    <w:rPr>
                      <w:rFonts w:ascii="Times New Roman" w:hAnsi="Times New Roman"/>
                    </w:rPr>
                  </w:pPr>
                  <w:r>
                    <w:rPr>
                      <w:rFonts w:ascii="Times New Roman" w:hAnsi="Times New Roman"/>
                    </w:rPr>
                    <w:t>一级</w:t>
                  </w:r>
                </w:p>
              </w:tc>
              <w:tc>
                <w:tcPr>
                  <w:tcW w:w="6210" w:type="dxa"/>
                  <w:noWrap w:val="0"/>
                  <w:vAlign w:val="center"/>
                </w:tcPr>
                <w:p>
                  <w:pPr>
                    <w:pStyle w:val="15"/>
                    <w:ind w:left="-63" w:right="-63" w:firstLine="420"/>
                    <w:jc w:val="center"/>
                    <w:rPr>
                      <w:rFonts w:ascii="Times New Roman" w:hAnsi="Times New Roman"/>
                    </w:rPr>
                  </w:pPr>
                  <w:r>
                    <w:rPr>
                      <w:rFonts w:ascii="Times New Roman" w:hAnsi="Times New Roman"/>
                    </w:rPr>
                    <w:t>P</w:t>
                  </w:r>
                  <w:r>
                    <w:rPr>
                      <w:rFonts w:ascii="Times New Roman" w:hAnsi="Times New Roman"/>
                      <w:vertAlign w:val="subscript"/>
                    </w:rPr>
                    <w:t>max</w:t>
                  </w:r>
                  <w:r>
                    <w:rPr>
                      <w:rFonts w:ascii="Times New Roman" w:hAnsi="Times New Roma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096" w:type="dxa"/>
                  <w:noWrap w:val="0"/>
                  <w:vAlign w:val="center"/>
                </w:tcPr>
                <w:p>
                  <w:pPr>
                    <w:pStyle w:val="15"/>
                    <w:ind w:left="-63" w:right="-63" w:firstLine="420"/>
                    <w:jc w:val="center"/>
                    <w:rPr>
                      <w:rFonts w:ascii="Times New Roman" w:hAnsi="Times New Roman"/>
                    </w:rPr>
                  </w:pPr>
                  <w:r>
                    <w:rPr>
                      <w:rFonts w:ascii="Times New Roman" w:hAnsi="Times New Roman"/>
                    </w:rPr>
                    <w:t>二级</w:t>
                  </w:r>
                </w:p>
              </w:tc>
              <w:tc>
                <w:tcPr>
                  <w:tcW w:w="6210" w:type="dxa"/>
                  <w:noWrap w:val="0"/>
                  <w:vAlign w:val="center"/>
                </w:tcPr>
                <w:p>
                  <w:pPr>
                    <w:pStyle w:val="15"/>
                    <w:ind w:left="-63" w:right="-63" w:firstLine="420"/>
                    <w:jc w:val="center"/>
                    <w:rPr>
                      <w:rFonts w:ascii="Times New Roman" w:hAnsi="Times New Roman"/>
                    </w:rPr>
                  </w:pPr>
                  <w:r>
                    <w:rPr>
                      <w:rFonts w:ascii="Times New Roman" w:hAnsi="Times New Roman"/>
                    </w:rPr>
                    <w:t>1%≤P</w:t>
                  </w:r>
                  <w:r>
                    <w:rPr>
                      <w:rFonts w:ascii="Times New Roman" w:hAnsi="Times New Roman"/>
                      <w:vertAlign w:val="subscript"/>
                    </w:rPr>
                    <w:t>max</w:t>
                  </w:r>
                  <w:r>
                    <w:rPr>
                      <w:rFonts w:ascii="Times New Roman" w:hAnsi="Times New Roma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096" w:type="dxa"/>
                  <w:noWrap w:val="0"/>
                  <w:vAlign w:val="center"/>
                </w:tcPr>
                <w:p>
                  <w:pPr>
                    <w:pStyle w:val="15"/>
                    <w:ind w:left="-63" w:right="-63" w:firstLine="420"/>
                    <w:jc w:val="center"/>
                    <w:rPr>
                      <w:rFonts w:ascii="Times New Roman" w:hAnsi="Times New Roman"/>
                    </w:rPr>
                  </w:pPr>
                  <w:r>
                    <w:rPr>
                      <w:rFonts w:ascii="Times New Roman" w:hAnsi="Times New Roman"/>
                    </w:rPr>
                    <w:t>三级</w:t>
                  </w:r>
                </w:p>
              </w:tc>
              <w:tc>
                <w:tcPr>
                  <w:tcW w:w="6210" w:type="dxa"/>
                  <w:noWrap w:val="0"/>
                  <w:vAlign w:val="center"/>
                </w:tcPr>
                <w:p>
                  <w:pPr>
                    <w:pStyle w:val="15"/>
                    <w:ind w:left="-63" w:right="-63" w:firstLine="420"/>
                    <w:jc w:val="center"/>
                    <w:rPr>
                      <w:rFonts w:ascii="Times New Roman" w:hAnsi="Times New Roman"/>
                    </w:rPr>
                  </w:pPr>
                  <w:r>
                    <w:rPr>
                      <w:rFonts w:ascii="Times New Roman" w:hAnsi="Times New Roman"/>
                    </w:rPr>
                    <w:t>P</w:t>
                  </w:r>
                  <w:r>
                    <w:rPr>
                      <w:rFonts w:ascii="Times New Roman" w:hAnsi="Times New Roman"/>
                      <w:vertAlign w:val="subscript"/>
                    </w:rPr>
                    <w:t>max</w:t>
                  </w:r>
                  <w:r>
                    <w:rPr>
                      <w:rFonts w:ascii="Times New Roman" w:hAnsi="Times New Roman"/>
                    </w:rPr>
                    <w:t>＜1%</w:t>
                  </w:r>
                </w:p>
              </w:tc>
            </w:tr>
          </w:tbl>
          <w:p>
            <w:pPr>
              <w:ind w:firstLine="422"/>
              <w:jc w:val="center"/>
              <w:rPr>
                <w:rFonts w:ascii="Times New Roman" w:hAnsi="Times New Roman"/>
                <w:b/>
                <w:sz w:val="24"/>
                <w:szCs w:val="24"/>
              </w:rPr>
            </w:pPr>
            <w:r>
              <w:rPr>
                <w:rFonts w:ascii="Times New Roman" w:hAnsi="Times New Roman"/>
                <w:b/>
                <w:kern w:val="0"/>
                <w:sz w:val="24"/>
                <w:szCs w:val="24"/>
              </w:rPr>
              <w:t>表</w:t>
            </w:r>
            <w:r>
              <w:rPr>
                <w:rFonts w:hint="eastAsia"/>
                <w:b/>
                <w:kern w:val="0"/>
                <w:sz w:val="24"/>
                <w:szCs w:val="24"/>
                <w:lang w:val="en-US" w:eastAsia="zh-CN"/>
              </w:rPr>
              <w:t xml:space="preserve">34  </w:t>
            </w:r>
            <w:r>
              <w:rPr>
                <w:rFonts w:ascii="Times New Roman" w:hAnsi="Times New Roman"/>
                <w:b/>
                <w:sz w:val="24"/>
                <w:szCs w:val="24"/>
              </w:rPr>
              <w:t>估算模式计算结果统计</w:t>
            </w:r>
          </w:p>
          <w:tbl>
            <w:tblPr>
              <w:tblStyle w:val="31"/>
              <w:tblW w:w="8306"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71"/>
              <w:gridCol w:w="932"/>
              <w:gridCol w:w="1784"/>
              <w:gridCol w:w="1945"/>
              <w:gridCol w:w="182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650" w:type="dxa"/>
                  <w:noWrap w:val="0"/>
                  <w:vAlign w:val="center"/>
                </w:tcPr>
                <w:p>
                  <w:pPr>
                    <w:adjustRightInd w:val="0"/>
                    <w:snapToGrid w:val="0"/>
                    <w:jc w:val="center"/>
                    <w:rPr>
                      <w:rFonts w:ascii="Times New Roman" w:hAnsi="Times New Roman"/>
                      <w:b/>
                      <w:sz w:val="21"/>
                      <w:szCs w:val="21"/>
                    </w:rPr>
                  </w:pPr>
                  <w:r>
                    <w:rPr>
                      <w:rFonts w:ascii="Times New Roman" w:hAnsi="Times New Roman"/>
                      <w:b/>
                      <w:sz w:val="21"/>
                      <w:szCs w:val="21"/>
                    </w:rPr>
                    <w:t>类别</w:t>
                  </w:r>
                </w:p>
              </w:tc>
              <w:tc>
                <w:tcPr>
                  <w:tcW w:w="1171" w:type="dxa"/>
                  <w:noWrap w:val="0"/>
                  <w:vAlign w:val="center"/>
                </w:tcPr>
                <w:p>
                  <w:pPr>
                    <w:adjustRightInd w:val="0"/>
                    <w:snapToGrid w:val="0"/>
                    <w:jc w:val="center"/>
                    <w:rPr>
                      <w:rFonts w:ascii="Times New Roman" w:hAnsi="Times New Roman"/>
                      <w:b/>
                      <w:sz w:val="21"/>
                      <w:szCs w:val="21"/>
                    </w:rPr>
                  </w:pPr>
                  <w:r>
                    <w:rPr>
                      <w:rFonts w:ascii="Times New Roman" w:hAnsi="Times New Roman"/>
                      <w:b/>
                      <w:sz w:val="21"/>
                      <w:szCs w:val="21"/>
                    </w:rPr>
                    <w:t>污染源</w:t>
                  </w:r>
                </w:p>
              </w:tc>
              <w:tc>
                <w:tcPr>
                  <w:tcW w:w="932" w:type="dxa"/>
                  <w:noWrap w:val="0"/>
                  <w:vAlign w:val="center"/>
                </w:tcPr>
                <w:p>
                  <w:pPr>
                    <w:adjustRightInd w:val="0"/>
                    <w:snapToGrid w:val="0"/>
                    <w:jc w:val="center"/>
                    <w:rPr>
                      <w:rFonts w:ascii="Times New Roman" w:hAnsi="Times New Roman"/>
                      <w:b/>
                      <w:sz w:val="21"/>
                      <w:szCs w:val="21"/>
                    </w:rPr>
                  </w:pPr>
                  <w:r>
                    <w:rPr>
                      <w:rFonts w:ascii="Times New Roman" w:hAnsi="Times New Roman"/>
                      <w:b/>
                      <w:sz w:val="21"/>
                      <w:szCs w:val="21"/>
                    </w:rPr>
                    <w:t>污染物</w:t>
                  </w:r>
                </w:p>
              </w:tc>
              <w:tc>
                <w:tcPr>
                  <w:tcW w:w="1784" w:type="dxa"/>
                  <w:noWrap w:val="0"/>
                  <w:vAlign w:val="center"/>
                </w:tcPr>
                <w:p>
                  <w:pPr>
                    <w:adjustRightInd w:val="0"/>
                    <w:snapToGrid w:val="0"/>
                    <w:jc w:val="center"/>
                    <w:rPr>
                      <w:rFonts w:ascii="Times New Roman" w:hAnsi="Times New Roman"/>
                      <w:b/>
                      <w:sz w:val="21"/>
                      <w:szCs w:val="21"/>
                    </w:rPr>
                  </w:pPr>
                  <w:r>
                    <w:rPr>
                      <w:rFonts w:ascii="Times New Roman" w:hAnsi="Times New Roman"/>
                      <w:b/>
                      <w:sz w:val="21"/>
                      <w:szCs w:val="21"/>
                    </w:rPr>
                    <w:t>下风向最大质量浓度（</w:t>
                  </w:r>
                  <w:r>
                    <w:rPr>
                      <w:rFonts w:ascii="Times New Roman" w:hAnsi="Times New Roman"/>
                      <w:sz w:val="21"/>
                      <w:szCs w:val="21"/>
                    </w:rPr>
                    <w:t>mg/m</w:t>
                  </w:r>
                  <w:r>
                    <w:rPr>
                      <w:rFonts w:ascii="Times New Roman" w:hAnsi="Times New Roman"/>
                      <w:sz w:val="21"/>
                      <w:szCs w:val="21"/>
                      <w:vertAlign w:val="superscript"/>
                    </w:rPr>
                    <w:t>3</w:t>
                  </w:r>
                  <w:r>
                    <w:rPr>
                      <w:rFonts w:ascii="Times New Roman" w:hAnsi="Times New Roman"/>
                      <w:b/>
                      <w:sz w:val="21"/>
                      <w:szCs w:val="21"/>
                    </w:rPr>
                    <w:t>）</w:t>
                  </w:r>
                </w:p>
              </w:tc>
              <w:tc>
                <w:tcPr>
                  <w:tcW w:w="1945" w:type="dxa"/>
                  <w:noWrap w:val="0"/>
                  <w:vAlign w:val="center"/>
                </w:tcPr>
                <w:p>
                  <w:pPr>
                    <w:adjustRightInd w:val="0"/>
                    <w:snapToGrid w:val="0"/>
                    <w:jc w:val="center"/>
                    <w:rPr>
                      <w:rFonts w:ascii="Times New Roman" w:hAnsi="Times New Roman"/>
                      <w:b/>
                      <w:sz w:val="21"/>
                      <w:szCs w:val="21"/>
                    </w:rPr>
                  </w:pPr>
                  <w:r>
                    <w:rPr>
                      <w:rFonts w:ascii="Times New Roman" w:hAnsi="Times New Roman"/>
                      <w:b/>
                      <w:sz w:val="21"/>
                      <w:szCs w:val="21"/>
                    </w:rPr>
                    <w:t>下风向最大质量浓度占标率P</w:t>
                  </w:r>
                  <w:r>
                    <w:rPr>
                      <w:rFonts w:ascii="Times New Roman" w:hAnsi="Times New Roman"/>
                      <w:b/>
                      <w:sz w:val="21"/>
                      <w:szCs w:val="21"/>
                      <w:vertAlign w:val="subscript"/>
                    </w:rPr>
                    <w:t>max</w:t>
                  </w:r>
                  <w:r>
                    <w:rPr>
                      <w:rFonts w:ascii="Times New Roman" w:hAnsi="Times New Roman"/>
                      <w:b/>
                      <w:sz w:val="21"/>
                      <w:szCs w:val="21"/>
                    </w:rPr>
                    <w:t>（%）</w:t>
                  </w:r>
                </w:p>
              </w:tc>
              <w:tc>
                <w:tcPr>
                  <w:tcW w:w="1824" w:type="dxa"/>
                  <w:noWrap w:val="0"/>
                  <w:vAlign w:val="center"/>
                </w:tcPr>
                <w:p>
                  <w:pPr>
                    <w:adjustRightInd w:val="0"/>
                    <w:snapToGrid w:val="0"/>
                    <w:jc w:val="center"/>
                    <w:rPr>
                      <w:rFonts w:ascii="Times New Roman" w:hAnsi="Times New Roman"/>
                      <w:b/>
                      <w:sz w:val="21"/>
                      <w:szCs w:val="21"/>
                    </w:rPr>
                  </w:pPr>
                  <w:r>
                    <w:rPr>
                      <w:rFonts w:ascii="Times New Roman" w:hAnsi="Times New Roman"/>
                      <w:b/>
                      <w:sz w:val="21"/>
                      <w:szCs w:val="21"/>
                    </w:rPr>
                    <w:t>下风向最大质量浓度出现距离m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650" w:type="dxa"/>
                  <w:tcBorders>
                    <w:bottom w:val="single" w:color="auto" w:sz="12" w:space="0"/>
                  </w:tcBorders>
                  <w:noWrap w:val="0"/>
                  <w:vAlign w:val="center"/>
                </w:tcPr>
                <w:p>
                  <w:pPr>
                    <w:adjustRightInd w:val="0"/>
                    <w:snapToGrid w:val="0"/>
                    <w:jc w:val="center"/>
                    <w:rPr>
                      <w:rFonts w:ascii="Times New Roman" w:hAnsi="Times New Roman"/>
                      <w:sz w:val="21"/>
                      <w:szCs w:val="21"/>
                    </w:rPr>
                  </w:pPr>
                  <w:r>
                    <w:rPr>
                      <w:rFonts w:ascii="Times New Roman" w:hAnsi="Times New Roman"/>
                      <w:sz w:val="21"/>
                      <w:szCs w:val="21"/>
                    </w:rPr>
                    <w:t>无组织</w:t>
                  </w:r>
                </w:p>
              </w:tc>
              <w:tc>
                <w:tcPr>
                  <w:tcW w:w="1171" w:type="dxa"/>
                  <w:tcBorders>
                    <w:bottom w:val="single" w:color="auto" w:sz="12" w:space="0"/>
                  </w:tcBorders>
                  <w:noWrap w:val="0"/>
                  <w:vAlign w:val="center"/>
                </w:tcPr>
                <w:p>
                  <w:pPr>
                    <w:adjustRightInd w:val="0"/>
                    <w:snapToGrid w:val="0"/>
                    <w:jc w:val="center"/>
                    <w:rPr>
                      <w:rFonts w:ascii="Times New Roman" w:hAnsi="Times New Roman"/>
                      <w:sz w:val="21"/>
                      <w:szCs w:val="21"/>
                    </w:rPr>
                  </w:pPr>
                  <w:r>
                    <w:rPr>
                      <w:rFonts w:ascii="Times New Roman" w:hAnsi="Times New Roman"/>
                      <w:sz w:val="21"/>
                      <w:szCs w:val="21"/>
                    </w:rPr>
                    <w:t>乳化液挥发有机废气</w:t>
                  </w:r>
                </w:p>
              </w:tc>
              <w:tc>
                <w:tcPr>
                  <w:tcW w:w="932" w:type="dxa"/>
                  <w:tcBorders>
                    <w:bottom w:val="single" w:color="auto" w:sz="12" w:space="0"/>
                  </w:tcBorders>
                  <w:noWrap w:val="0"/>
                  <w:vAlign w:val="center"/>
                </w:tcPr>
                <w:p>
                  <w:pPr>
                    <w:tabs>
                      <w:tab w:val="left" w:pos="630"/>
                    </w:tabs>
                    <w:adjustRightInd w:val="0"/>
                    <w:snapToGrid w:val="0"/>
                    <w:jc w:val="center"/>
                    <w:rPr>
                      <w:rFonts w:ascii="Times New Roman" w:hAnsi="Times New Roman"/>
                      <w:sz w:val="21"/>
                      <w:szCs w:val="21"/>
                    </w:rPr>
                  </w:pPr>
                  <w:r>
                    <w:rPr>
                      <w:rFonts w:ascii="Times New Roman" w:hAnsi="Times New Roman"/>
                      <w:sz w:val="21"/>
                      <w:szCs w:val="21"/>
                    </w:rPr>
                    <w:t>非甲烷总烃</w:t>
                  </w:r>
                </w:p>
              </w:tc>
              <w:tc>
                <w:tcPr>
                  <w:tcW w:w="1784" w:type="dxa"/>
                  <w:tcBorders>
                    <w:bottom w:val="single" w:color="auto" w:sz="12" w:space="0"/>
                  </w:tcBorders>
                  <w:noWrap w:val="0"/>
                  <w:vAlign w:val="center"/>
                </w:tcPr>
                <w:p>
                  <w:pPr>
                    <w:pStyle w:val="15"/>
                    <w:adjustRightInd w:val="0"/>
                    <w:snapToGrid w:val="0"/>
                    <w:jc w:val="center"/>
                    <w:rPr>
                      <w:rFonts w:ascii="Times New Roman" w:hAnsi="Times New Roman"/>
                      <w:sz w:val="21"/>
                      <w:szCs w:val="21"/>
                      <w:highlight w:val="none"/>
                    </w:rPr>
                  </w:pPr>
                  <w:r>
                    <w:rPr>
                      <w:rFonts w:hint="eastAsia" w:ascii="Times New Roman" w:hAnsi="Times New Roman"/>
                      <w:sz w:val="21"/>
                      <w:szCs w:val="21"/>
                      <w:highlight w:val="none"/>
                    </w:rPr>
                    <w:t>1.57E-03</w:t>
                  </w:r>
                </w:p>
              </w:tc>
              <w:tc>
                <w:tcPr>
                  <w:tcW w:w="1945" w:type="dxa"/>
                  <w:tcBorders>
                    <w:bottom w:val="single" w:color="auto" w:sz="12" w:space="0"/>
                  </w:tcBorders>
                  <w:noWrap w:val="0"/>
                  <w:vAlign w:val="center"/>
                </w:tcPr>
                <w:p>
                  <w:pPr>
                    <w:pStyle w:val="15"/>
                    <w:adjustRightInd w:val="0"/>
                    <w:snapToGrid w:val="0"/>
                    <w:jc w:val="center"/>
                    <w:rPr>
                      <w:rFonts w:ascii="Times New Roman" w:hAnsi="Times New Roman"/>
                      <w:sz w:val="21"/>
                      <w:szCs w:val="21"/>
                      <w:highlight w:val="none"/>
                    </w:rPr>
                  </w:pPr>
                  <w:r>
                    <w:rPr>
                      <w:rFonts w:hint="eastAsia" w:ascii="Times New Roman" w:hAnsi="Times New Roman"/>
                      <w:sz w:val="21"/>
                      <w:szCs w:val="21"/>
                      <w:highlight w:val="none"/>
                    </w:rPr>
                    <w:t>0.08</w:t>
                  </w:r>
                </w:p>
              </w:tc>
              <w:tc>
                <w:tcPr>
                  <w:tcW w:w="1824" w:type="dxa"/>
                  <w:tcBorders>
                    <w:bottom w:val="single" w:color="auto" w:sz="12" w:space="0"/>
                  </w:tcBorders>
                  <w:noWrap w:val="0"/>
                  <w:vAlign w:val="center"/>
                </w:tcPr>
                <w:p>
                  <w:pPr>
                    <w:adjustRightInd w:val="0"/>
                    <w:snapToGrid w:val="0"/>
                    <w:jc w:val="center"/>
                    <w:rPr>
                      <w:rFonts w:ascii="Times New Roman" w:hAnsi="Times New Roman"/>
                      <w:sz w:val="21"/>
                      <w:szCs w:val="21"/>
                      <w:highlight w:val="none"/>
                    </w:rPr>
                  </w:pPr>
                  <w:r>
                    <w:rPr>
                      <w:rFonts w:hint="eastAsia"/>
                      <w:sz w:val="21"/>
                      <w:szCs w:val="21"/>
                      <w:highlight w:val="none"/>
                      <w:lang w:val="en-US" w:eastAsia="zh-CN"/>
                    </w:rPr>
                    <w:t>3</w:t>
                  </w:r>
                  <w:r>
                    <w:rPr>
                      <w:rFonts w:ascii="Times New Roman" w:hAnsi="Times New Roman"/>
                      <w:sz w:val="21"/>
                      <w:szCs w:val="21"/>
                      <w:highlight w:val="none"/>
                    </w:rPr>
                    <w:t>5</w:t>
                  </w:r>
                </w:p>
              </w:tc>
            </w:tr>
          </w:tbl>
          <w:p>
            <w:pPr>
              <w:pStyle w:val="9"/>
              <w:adjustRightInd w:val="0"/>
              <w:snapToGrid w:val="0"/>
              <w:spacing w:before="0" w:line="360" w:lineRule="auto"/>
              <w:ind w:firstLine="480" w:firstLineChars="200"/>
              <w:rPr>
                <w:rFonts w:ascii="Times New Roman" w:hAnsi="Times New Roman" w:cs="Times New Roman"/>
                <w:color w:val="auto"/>
              </w:rPr>
            </w:pPr>
          </w:p>
          <w:p>
            <w:pPr>
              <w:pStyle w:val="9"/>
              <w:adjustRightInd w:val="0"/>
              <w:snapToGrid w:val="0"/>
              <w:spacing w:before="0" w:line="360" w:lineRule="auto"/>
              <w:ind w:firstLine="480" w:firstLineChars="200"/>
              <w:rPr>
                <w:rFonts w:ascii="Times New Roman" w:hAnsi="Times New Roman" w:cs="Times New Roman"/>
                <w:color w:val="auto"/>
              </w:rPr>
            </w:pPr>
            <w:r>
              <w:rPr>
                <w:rFonts w:ascii="Times New Roman" w:hAnsi="Times New Roman" w:cs="Times New Roman"/>
                <w:color w:val="auto"/>
              </w:rPr>
              <w:t>正常工况下，排放的大气污染物贡献值较小，其中无组织排放的</w:t>
            </w:r>
            <w:r>
              <w:rPr>
                <w:rFonts w:ascii="Times New Roman" w:hAnsi="Times New Roman"/>
                <w:szCs w:val="21"/>
              </w:rPr>
              <w:t>非甲烷总烃</w:t>
            </w:r>
            <w:r>
              <w:rPr>
                <w:rFonts w:ascii="Times New Roman" w:hAnsi="Times New Roman" w:cs="Times New Roman"/>
                <w:color w:val="auto"/>
              </w:rPr>
              <w:t>占标率最大，最大</w:t>
            </w:r>
            <w:r>
              <w:rPr>
                <w:rFonts w:ascii="Times New Roman" w:hAnsi="Times New Roman" w:cs="Times New Roman"/>
                <w:color w:val="auto"/>
                <w:highlight w:val="none"/>
              </w:rPr>
              <w:t>浓度为</w:t>
            </w:r>
            <w:r>
              <w:rPr>
                <w:rFonts w:hint="eastAsia" w:ascii="Times New Roman" w:hAnsi="Times New Roman" w:cs="Times New Roman"/>
                <w:color w:val="auto"/>
                <w:highlight w:val="none"/>
                <w:lang w:val="en-US" w:eastAsia="zh-CN"/>
              </w:rPr>
              <w:t>0.00</w:t>
            </w:r>
            <w:r>
              <w:rPr>
                <w:rFonts w:hint="eastAsia" w:ascii="Times New Roman" w:hAnsi="Times New Roman"/>
                <w:highlight w:val="none"/>
              </w:rPr>
              <w:t>157</w:t>
            </w:r>
            <w:r>
              <w:rPr>
                <w:rFonts w:ascii="Times New Roman" w:hAnsi="Times New Roman" w:cs="Times New Roman"/>
                <w:color w:val="auto"/>
                <w:highlight w:val="none"/>
              </w:rPr>
              <w:t>mg/m</w:t>
            </w:r>
            <w:r>
              <w:rPr>
                <w:rFonts w:ascii="Times New Roman" w:hAnsi="Times New Roman" w:cs="Times New Roman"/>
                <w:color w:val="auto"/>
                <w:highlight w:val="none"/>
                <w:vertAlign w:val="superscript"/>
              </w:rPr>
              <w:t>3</w:t>
            </w:r>
            <w:r>
              <w:rPr>
                <w:rFonts w:ascii="Times New Roman" w:hAnsi="Times New Roman" w:cs="Times New Roman"/>
                <w:color w:val="auto"/>
                <w:highlight w:val="none"/>
              </w:rPr>
              <w:t>，最大占标率为0.</w:t>
            </w:r>
            <w:r>
              <w:rPr>
                <w:rFonts w:hint="eastAsia" w:ascii="Times New Roman" w:hAnsi="Times New Roman" w:cs="Times New Roman"/>
                <w:color w:val="auto"/>
                <w:highlight w:val="none"/>
                <w:lang w:val="en-US" w:eastAsia="zh-CN"/>
              </w:rPr>
              <w:t>08</w:t>
            </w:r>
            <w:r>
              <w:rPr>
                <w:rFonts w:ascii="Times New Roman" w:hAnsi="Times New Roman" w:cs="Times New Roman"/>
                <w:color w:val="auto"/>
                <w:highlight w:val="none"/>
              </w:rPr>
              <w:t>%&lt;1%，</w:t>
            </w:r>
            <w:r>
              <w:rPr>
                <w:rFonts w:ascii="Times New Roman" w:hAnsi="Times New Roman" w:cs="Times New Roman"/>
                <w:color w:val="auto"/>
              </w:rPr>
              <w:t>评价等级为三级，不需要进一步预测。</w:t>
            </w:r>
          </w:p>
          <w:p>
            <w:pPr>
              <w:pStyle w:val="9"/>
              <w:adjustRightInd w:val="0"/>
              <w:snapToGrid w:val="0"/>
              <w:spacing w:before="0" w:line="360" w:lineRule="auto"/>
              <w:ind w:firstLine="480" w:firstLineChars="200"/>
              <w:rPr>
                <w:rFonts w:ascii="Times New Roman" w:hAnsi="Times New Roman" w:cs="Times New Roman"/>
                <w:color w:val="auto"/>
              </w:rPr>
            </w:pPr>
            <w:r>
              <w:rPr>
                <w:rFonts w:ascii="Times New Roman" w:hAnsi="Times New Roman" w:cs="Times New Roman"/>
                <w:color w:val="auto"/>
              </w:rPr>
              <w:t>本项目正常情况排放的大气污染物对大气环境影响可接受，项目大气污染物排放方案可行。</w:t>
            </w:r>
          </w:p>
          <w:p>
            <w:pPr>
              <w:adjustRightInd w:val="0"/>
              <w:snapToGrid w:val="0"/>
              <w:spacing w:line="360" w:lineRule="auto"/>
              <w:ind w:firstLine="480" w:firstLineChars="200"/>
              <w:rPr>
                <w:rFonts w:ascii="Times New Roman" w:hAnsi="Times New Roman"/>
                <w:bCs/>
                <w:color w:val="auto"/>
                <w:sz w:val="24"/>
                <w:szCs w:val="24"/>
              </w:rPr>
            </w:pPr>
            <w:r>
              <w:rPr>
                <w:rFonts w:ascii="Times New Roman" w:hAnsi="Times New Roman"/>
                <w:bCs/>
                <w:color w:val="auto"/>
                <w:sz w:val="24"/>
                <w:szCs w:val="24"/>
              </w:rPr>
              <w:t>（3）大气环境防护距离</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kern w:val="0"/>
                <w:sz w:val="24"/>
                <w:szCs w:val="24"/>
              </w:rPr>
              <w:t>大气环境防护距离不再区分点源和面源，防护距离针对整个企业和项目，根据大气导则只有大气一级评价需要核算大气环境防护距离，大气二三评价不需要计算大气环境防护距离。</w:t>
            </w:r>
          </w:p>
          <w:p>
            <w:pPr>
              <w:adjustRightInd w:val="0"/>
              <w:snapToGrid w:val="0"/>
              <w:spacing w:line="360" w:lineRule="auto"/>
              <w:ind w:firstLine="480" w:firstLineChars="200"/>
              <w:rPr>
                <w:color w:val="auto"/>
                <w:sz w:val="24"/>
                <w:szCs w:val="24"/>
              </w:rPr>
            </w:pPr>
            <w:r>
              <w:rPr>
                <w:rFonts w:hint="eastAsia" w:ascii="宋体" w:hAnsi="宋体"/>
                <w:color w:val="auto"/>
                <w:sz w:val="24"/>
                <w:szCs w:val="24"/>
                <w:lang w:eastAsia="zh-CN"/>
              </w:rPr>
              <w:t>（</w:t>
            </w:r>
            <w:r>
              <w:rPr>
                <w:rFonts w:hint="eastAsia" w:ascii="宋体" w:hAnsi="宋体"/>
                <w:color w:val="auto"/>
                <w:sz w:val="24"/>
                <w:szCs w:val="24"/>
                <w:lang w:val="en-US" w:eastAsia="zh-CN"/>
              </w:rPr>
              <w:t>4</w:t>
            </w:r>
            <w:r>
              <w:rPr>
                <w:rFonts w:hint="eastAsia" w:ascii="宋体" w:hAnsi="宋体"/>
                <w:color w:val="auto"/>
                <w:sz w:val="24"/>
                <w:szCs w:val="24"/>
                <w:lang w:eastAsia="zh-CN"/>
              </w:rPr>
              <w:t>）</w:t>
            </w:r>
            <w:r>
              <w:rPr>
                <w:rFonts w:hint="eastAsia"/>
                <w:color w:val="auto"/>
                <w:sz w:val="24"/>
                <w:szCs w:val="24"/>
              </w:rPr>
              <w:t>卫生</w:t>
            </w:r>
            <w:r>
              <w:rPr>
                <w:color w:val="auto"/>
                <w:sz w:val="24"/>
                <w:szCs w:val="24"/>
              </w:rPr>
              <w:t>防护距离计算</w:t>
            </w:r>
          </w:p>
          <w:p>
            <w:pPr>
              <w:adjustRightInd w:val="0"/>
              <w:snapToGrid w:val="0"/>
              <w:spacing w:line="360" w:lineRule="auto"/>
              <w:ind w:firstLine="480" w:firstLineChars="200"/>
              <w:rPr>
                <w:color w:val="auto"/>
                <w:sz w:val="24"/>
                <w:szCs w:val="24"/>
              </w:rPr>
            </w:pPr>
            <w:r>
              <w:rPr>
                <w:color w:val="auto"/>
                <w:sz w:val="24"/>
                <w:szCs w:val="24"/>
              </w:rPr>
              <w:t>根据《制定地方大气污染物排放标准的技术方法》（GB/T3840－91），各类工业企业卫生防护距离按下式计算：</w:t>
            </w:r>
          </w:p>
          <w:p>
            <w:pPr>
              <w:adjustRightInd w:val="0"/>
              <w:snapToGrid w:val="0"/>
              <w:ind w:firstLine="480" w:firstLineChars="200"/>
              <w:jc w:val="center"/>
              <w:rPr>
                <w:color w:val="auto"/>
                <w:sz w:val="24"/>
                <w:szCs w:val="24"/>
              </w:rPr>
            </w:pPr>
            <w:r>
              <w:rPr>
                <w:color w:val="auto"/>
                <w:position w:val="-30"/>
                <w:sz w:val="24"/>
                <w:szCs w:val="24"/>
              </w:rPr>
              <w:object>
                <v:shape id="_x0000_i1027" o:spt="75" type="#_x0000_t75" style="height:35.25pt;width:138pt;" o:ole="t" filled="f" coordsize="21600,21600">
                  <v:path/>
                  <v:fill on="f" focussize="0,0"/>
                  <v:stroke/>
                  <v:imagedata r:id="rId13" o:title=""/>
                  <o:lock v:ext="edit" aspectratio="t"/>
                  <w10:wrap type="none"/>
                  <w10:anchorlock/>
                </v:shape>
                <o:OLEObject Type="Embed" ProgID="Equation.3" ShapeID="_x0000_i1027" DrawAspect="Content" ObjectID="_1468075727" r:id="rId12">
                  <o:LockedField>false</o:LockedField>
                </o:OLEObject>
              </w:object>
            </w:r>
          </w:p>
          <w:p>
            <w:pPr>
              <w:adjustRightInd w:val="0"/>
              <w:snapToGrid w:val="0"/>
              <w:spacing w:line="360" w:lineRule="auto"/>
              <w:ind w:firstLine="480" w:firstLineChars="200"/>
              <w:rPr>
                <w:color w:val="auto"/>
                <w:sz w:val="24"/>
                <w:szCs w:val="24"/>
              </w:rPr>
            </w:pPr>
            <w:r>
              <w:rPr>
                <w:color w:val="auto"/>
                <w:sz w:val="24"/>
                <w:szCs w:val="24"/>
              </w:rPr>
              <w:t>式中：</w:t>
            </w:r>
          </w:p>
          <w:p>
            <w:pPr>
              <w:adjustRightInd w:val="0"/>
              <w:snapToGrid w:val="0"/>
              <w:spacing w:line="360" w:lineRule="auto"/>
              <w:ind w:firstLine="480" w:firstLineChars="200"/>
              <w:rPr>
                <w:color w:val="auto"/>
                <w:sz w:val="24"/>
                <w:szCs w:val="24"/>
              </w:rPr>
            </w:pPr>
            <w:r>
              <w:rPr>
                <w:color w:val="auto"/>
                <w:sz w:val="24"/>
                <w:szCs w:val="24"/>
              </w:rPr>
              <w:t>Cm</w:t>
            </w:r>
            <w:r>
              <w:rPr>
                <w:color w:val="auto"/>
                <w:sz w:val="24"/>
                <w:szCs w:val="24"/>
              </w:rPr>
              <w:tab/>
            </w:r>
            <w:r>
              <w:rPr>
                <w:color w:val="auto"/>
                <w:sz w:val="24"/>
                <w:szCs w:val="24"/>
              </w:rPr>
              <w:t>——标准浓度限值（mg/m</w:t>
            </w:r>
            <w:r>
              <w:rPr>
                <w:color w:val="auto"/>
                <w:sz w:val="24"/>
                <w:szCs w:val="24"/>
                <w:vertAlign w:val="superscript"/>
              </w:rPr>
              <w:t>3</w:t>
            </w:r>
            <w:r>
              <w:rPr>
                <w:color w:val="auto"/>
                <w:sz w:val="24"/>
                <w:szCs w:val="24"/>
              </w:rPr>
              <w:t>）</w:t>
            </w:r>
          </w:p>
          <w:p>
            <w:pPr>
              <w:adjustRightInd w:val="0"/>
              <w:snapToGrid w:val="0"/>
              <w:spacing w:line="360" w:lineRule="auto"/>
              <w:ind w:firstLine="480" w:firstLineChars="200"/>
              <w:rPr>
                <w:color w:val="auto"/>
                <w:sz w:val="24"/>
                <w:szCs w:val="24"/>
              </w:rPr>
            </w:pPr>
            <w:r>
              <w:rPr>
                <w:color w:val="auto"/>
                <w:sz w:val="24"/>
                <w:szCs w:val="24"/>
              </w:rPr>
              <w:t>Qc</w:t>
            </w:r>
            <w:r>
              <w:rPr>
                <w:color w:val="auto"/>
                <w:sz w:val="24"/>
                <w:szCs w:val="24"/>
              </w:rPr>
              <w:tab/>
            </w:r>
            <w:r>
              <w:rPr>
                <w:color w:val="auto"/>
                <w:sz w:val="24"/>
                <w:szCs w:val="24"/>
              </w:rPr>
              <w:t>——可以达到的控制水平（kg/h）</w:t>
            </w:r>
          </w:p>
          <w:p>
            <w:pPr>
              <w:adjustRightInd w:val="0"/>
              <w:snapToGrid w:val="0"/>
              <w:spacing w:line="360" w:lineRule="auto"/>
              <w:ind w:firstLine="480" w:firstLineChars="200"/>
              <w:rPr>
                <w:color w:val="auto"/>
                <w:sz w:val="24"/>
                <w:szCs w:val="24"/>
              </w:rPr>
            </w:pPr>
            <w:r>
              <w:rPr>
                <w:color w:val="auto"/>
                <w:sz w:val="24"/>
                <w:szCs w:val="24"/>
              </w:rPr>
              <w:t>A、B、C、D——卫生防护距离计算系数</w:t>
            </w:r>
          </w:p>
          <w:p>
            <w:pPr>
              <w:adjustRightInd w:val="0"/>
              <w:snapToGrid w:val="0"/>
              <w:spacing w:line="360" w:lineRule="auto"/>
              <w:ind w:firstLine="480" w:firstLineChars="200"/>
              <w:rPr>
                <w:color w:val="auto"/>
                <w:sz w:val="24"/>
                <w:szCs w:val="24"/>
              </w:rPr>
            </w:pPr>
            <w:r>
              <w:rPr>
                <w:color w:val="auto"/>
                <w:sz w:val="24"/>
                <w:szCs w:val="24"/>
              </w:rPr>
              <w:t>r</w:t>
            </w:r>
            <w:r>
              <w:rPr>
                <w:color w:val="auto"/>
                <w:sz w:val="24"/>
                <w:szCs w:val="24"/>
              </w:rPr>
              <w:tab/>
            </w:r>
            <w:r>
              <w:rPr>
                <w:color w:val="auto"/>
                <w:sz w:val="24"/>
                <w:szCs w:val="24"/>
              </w:rPr>
              <w:t>——排放源所在生产单元的等效半径（m）</w:t>
            </w:r>
          </w:p>
          <w:p>
            <w:pPr>
              <w:adjustRightInd w:val="0"/>
              <w:snapToGrid w:val="0"/>
              <w:spacing w:line="360" w:lineRule="auto"/>
              <w:ind w:firstLine="480" w:firstLineChars="200"/>
              <w:rPr>
                <w:color w:val="auto"/>
                <w:sz w:val="24"/>
                <w:szCs w:val="24"/>
              </w:rPr>
            </w:pPr>
            <w:r>
              <w:rPr>
                <w:color w:val="auto"/>
                <w:sz w:val="24"/>
                <w:szCs w:val="24"/>
              </w:rPr>
              <w:t>L</w:t>
            </w:r>
            <w:r>
              <w:rPr>
                <w:color w:val="auto"/>
                <w:sz w:val="24"/>
                <w:szCs w:val="24"/>
              </w:rPr>
              <w:tab/>
            </w:r>
            <w:r>
              <w:rPr>
                <w:color w:val="auto"/>
                <w:sz w:val="24"/>
                <w:szCs w:val="24"/>
              </w:rPr>
              <w:t>——卫生防护距离（m）</w:t>
            </w:r>
          </w:p>
          <w:p>
            <w:pPr>
              <w:adjustRightInd w:val="0"/>
              <w:snapToGrid w:val="0"/>
              <w:spacing w:line="360" w:lineRule="auto"/>
              <w:ind w:firstLine="480" w:firstLineChars="200"/>
              <w:rPr>
                <w:b/>
                <w:color w:val="auto"/>
                <w:sz w:val="24"/>
                <w:szCs w:val="24"/>
              </w:rPr>
            </w:pPr>
            <w:r>
              <w:rPr>
                <w:color w:val="auto"/>
                <w:sz w:val="24"/>
              </w:rPr>
              <w:t>卫生防护距离计算各参数的取值见表3</w:t>
            </w:r>
            <w:r>
              <w:rPr>
                <w:rFonts w:hint="eastAsia"/>
                <w:color w:val="auto"/>
                <w:sz w:val="24"/>
                <w:lang w:val="en-US" w:eastAsia="zh-CN"/>
              </w:rPr>
              <w:t>5</w:t>
            </w:r>
            <w:r>
              <w:rPr>
                <w:color w:val="auto"/>
                <w:sz w:val="24"/>
              </w:rPr>
              <w:t>。</w:t>
            </w:r>
          </w:p>
          <w:p>
            <w:pPr>
              <w:adjustRightInd w:val="0"/>
              <w:snapToGrid w:val="0"/>
              <w:jc w:val="center"/>
              <w:rPr>
                <w:b/>
                <w:color w:val="auto"/>
                <w:sz w:val="24"/>
                <w:szCs w:val="24"/>
              </w:rPr>
            </w:pPr>
            <w:r>
              <w:rPr>
                <w:b/>
                <w:color w:val="auto"/>
                <w:sz w:val="24"/>
                <w:szCs w:val="24"/>
              </w:rPr>
              <w:t>表3</w:t>
            </w:r>
            <w:r>
              <w:rPr>
                <w:rFonts w:hint="eastAsia"/>
                <w:b/>
                <w:color w:val="auto"/>
                <w:sz w:val="24"/>
                <w:szCs w:val="24"/>
                <w:lang w:val="en-US" w:eastAsia="zh-CN"/>
              </w:rPr>
              <w:t>5</w:t>
            </w:r>
            <w:r>
              <w:rPr>
                <w:b/>
                <w:color w:val="auto"/>
                <w:sz w:val="24"/>
                <w:szCs w:val="24"/>
              </w:rPr>
              <w:t xml:space="preserve">   卫生防护距离计算系数</w:t>
            </w:r>
          </w:p>
          <w:tbl>
            <w:tblPr>
              <w:tblStyle w:val="31"/>
              <w:tblW w:w="8312"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1076"/>
              <w:gridCol w:w="741"/>
              <w:gridCol w:w="750"/>
              <w:gridCol w:w="751"/>
              <w:gridCol w:w="575"/>
              <w:gridCol w:w="575"/>
              <w:gridCol w:w="575"/>
              <w:gridCol w:w="575"/>
              <w:gridCol w:w="575"/>
              <w:gridCol w:w="57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restart"/>
                  <w:vAlign w:val="center"/>
                </w:tcPr>
                <w:p>
                  <w:pPr>
                    <w:adjustRightInd w:val="0"/>
                    <w:snapToGrid w:val="0"/>
                    <w:jc w:val="center"/>
                    <w:rPr>
                      <w:b/>
                      <w:color w:val="auto"/>
                      <w:szCs w:val="21"/>
                    </w:rPr>
                  </w:pPr>
                  <w:r>
                    <w:rPr>
                      <w:b/>
                      <w:color w:val="auto"/>
                      <w:szCs w:val="21"/>
                    </w:rPr>
                    <w:t>计算系数</w:t>
                  </w:r>
                </w:p>
              </w:tc>
              <w:tc>
                <w:tcPr>
                  <w:tcW w:w="1076" w:type="dxa"/>
                  <w:vMerge w:val="restart"/>
                  <w:vAlign w:val="center"/>
                </w:tcPr>
                <w:p>
                  <w:pPr>
                    <w:adjustRightInd w:val="0"/>
                    <w:snapToGrid w:val="0"/>
                    <w:jc w:val="center"/>
                    <w:rPr>
                      <w:b/>
                      <w:color w:val="auto"/>
                      <w:szCs w:val="21"/>
                    </w:rPr>
                  </w:pPr>
                  <w:r>
                    <w:rPr>
                      <w:b/>
                      <w:color w:val="auto"/>
                      <w:szCs w:val="21"/>
                    </w:rPr>
                    <w:t>5年平均风速，m/s</w:t>
                  </w:r>
                </w:p>
              </w:tc>
              <w:tc>
                <w:tcPr>
                  <w:tcW w:w="5692" w:type="dxa"/>
                  <w:gridSpan w:val="9"/>
                  <w:vAlign w:val="center"/>
                </w:tcPr>
                <w:p>
                  <w:pPr>
                    <w:adjustRightInd w:val="0"/>
                    <w:snapToGrid w:val="0"/>
                    <w:jc w:val="center"/>
                    <w:rPr>
                      <w:b/>
                      <w:color w:val="auto"/>
                      <w:szCs w:val="21"/>
                    </w:rPr>
                  </w:pPr>
                  <w:r>
                    <w:rPr>
                      <w:b/>
                      <w:color w:val="auto"/>
                      <w:szCs w:val="21"/>
                    </w:rPr>
                    <w:t>卫生防护距离L（m）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adjustRightInd w:val="0"/>
                    <w:snapToGrid w:val="0"/>
                    <w:jc w:val="center"/>
                    <w:rPr>
                      <w:b/>
                      <w:color w:val="auto"/>
                      <w:szCs w:val="21"/>
                    </w:rPr>
                  </w:pPr>
                </w:p>
              </w:tc>
              <w:tc>
                <w:tcPr>
                  <w:tcW w:w="1076" w:type="dxa"/>
                  <w:vMerge w:val="continue"/>
                  <w:vAlign w:val="center"/>
                </w:tcPr>
                <w:p>
                  <w:pPr>
                    <w:adjustRightInd w:val="0"/>
                    <w:snapToGrid w:val="0"/>
                    <w:jc w:val="center"/>
                    <w:rPr>
                      <w:b/>
                      <w:color w:val="auto"/>
                      <w:szCs w:val="21"/>
                    </w:rPr>
                  </w:pPr>
                </w:p>
              </w:tc>
              <w:tc>
                <w:tcPr>
                  <w:tcW w:w="2242" w:type="dxa"/>
                  <w:gridSpan w:val="3"/>
                  <w:vAlign w:val="center"/>
                </w:tcPr>
                <w:p>
                  <w:pPr>
                    <w:adjustRightInd w:val="0"/>
                    <w:snapToGrid w:val="0"/>
                    <w:jc w:val="center"/>
                    <w:rPr>
                      <w:b/>
                      <w:color w:val="auto"/>
                      <w:szCs w:val="21"/>
                    </w:rPr>
                  </w:pPr>
                  <w:r>
                    <w:rPr>
                      <w:b/>
                      <w:color w:val="auto"/>
                      <w:szCs w:val="21"/>
                    </w:rPr>
                    <w:t>L≤1000</w:t>
                  </w:r>
                </w:p>
              </w:tc>
              <w:tc>
                <w:tcPr>
                  <w:tcW w:w="1725" w:type="dxa"/>
                  <w:gridSpan w:val="3"/>
                  <w:vAlign w:val="center"/>
                </w:tcPr>
                <w:p>
                  <w:pPr>
                    <w:adjustRightInd w:val="0"/>
                    <w:snapToGrid w:val="0"/>
                    <w:jc w:val="center"/>
                    <w:rPr>
                      <w:b/>
                      <w:color w:val="auto"/>
                      <w:szCs w:val="21"/>
                    </w:rPr>
                  </w:pPr>
                  <w:r>
                    <w:rPr>
                      <w:b/>
                      <w:color w:val="auto"/>
                      <w:szCs w:val="21"/>
                    </w:rPr>
                    <w:t>1000＜L≤2000</w:t>
                  </w:r>
                </w:p>
              </w:tc>
              <w:tc>
                <w:tcPr>
                  <w:tcW w:w="1725" w:type="dxa"/>
                  <w:gridSpan w:val="3"/>
                  <w:vAlign w:val="center"/>
                </w:tcPr>
                <w:p>
                  <w:pPr>
                    <w:adjustRightInd w:val="0"/>
                    <w:snapToGrid w:val="0"/>
                    <w:jc w:val="center"/>
                    <w:rPr>
                      <w:b/>
                      <w:color w:val="auto"/>
                      <w:szCs w:val="21"/>
                    </w:rPr>
                  </w:pPr>
                  <w:r>
                    <w:rPr>
                      <w:b/>
                      <w:color w:val="auto"/>
                      <w:szCs w:val="21"/>
                    </w:rPr>
                    <w:t>L＞2000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adjustRightInd w:val="0"/>
                    <w:snapToGrid w:val="0"/>
                    <w:jc w:val="center"/>
                    <w:rPr>
                      <w:b/>
                      <w:color w:val="auto"/>
                      <w:szCs w:val="21"/>
                    </w:rPr>
                  </w:pPr>
                </w:p>
              </w:tc>
              <w:tc>
                <w:tcPr>
                  <w:tcW w:w="1076" w:type="dxa"/>
                  <w:vMerge w:val="continue"/>
                  <w:vAlign w:val="center"/>
                </w:tcPr>
                <w:p>
                  <w:pPr>
                    <w:adjustRightInd w:val="0"/>
                    <w:snapToGrid w:val="0"/>
                    <w:jc w:val="center"/>
                    <w:rPr>
                      <w:b/>
                      <w:color w:val="auto"/>
                      <w:szCs w:val="21"/>
                    </w:rPr>
                  </w:pPr>
                </w:p>
              </w:tc>
              <w:tc>
                <w:tcPr>
                  <w:tcW w:w="5692" w:type="dxa"/>
                  <w:gridSpan w:val="9"/>
                  <w:vAlign w:val="center"/>
                </w:tcPr>
                <w:p>
                  <w:pPr>
                    <w:adjustRightInd w:val="0"/>
                    <w:snapToGrid w:val="0"/>
                    <w:jc w:val="center"/>
                    <w:rPr>
                      <w:b/>
                      <w:color w:val="auto"/>
                      <w:szCs w:val="21"/>
                    </w:rPr>
                  </w:pPr>
                  <w:r>
                    <w:rPr>
                      <w:b/>
                      <w:color w:val="auto"/>
                      <w:szCs w:val="21"/>
                    </w:rPr>
                    <w:t>工业大气污染源构成类别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adjustRightInd w:val="0"/>
                    <w:snapToGrid w:val="0"/>
                    <w:jc w:val="center"/>
                    <w:rPr>
                      <w:b/>
                      <w:color w:val="auto"/>
                      <w:szCs w:val="21"/>
                    </w:rPr>
                  </w:pPr>
                </w:p>
              </w:tc>
              <w:tc>
                <w:tcPr>
                  <w:tcW w:w="1076" w:type="dxa"/>
                  <w:vMerge w:val="continue"/>
                  <w:vAlign w:val="center"/>
                </w:tcPr>
                <w:p>
                  <w:pPr>
                    <w:adjustRightInd w:val="0"/>
                    <w:snapToGrid w:val="0"/>
                    <w:jc w:val="center"/>
                    <w:rPr>
                      <w:b/>
                      <w:color w:val="auto"/>
                      <w:szCs w:val="21"/>
                    </w:rPr>
                  </w:pPr>
                </w:p>
              </w:tc>
              <w:tc>
                <w:tcPr>
                  <w:tcW w:w="741" w:type="dxa"/>
                  <w:vAlign w:val="center"/>
                </w:tcPr>
                <w:p>
                  <w:pPr>
                    <w:adjustRightInd w:val="0"/>
                    <w:snapToGrid w:val="0"/>
                    <w:jc w:val="center"/>
                    <w:rPr>
                      <w:b/>
                      <w:color w:val="auto"/>
                      <w:szCs w:val="21"/>
                    </w:rPr>
                  </w:pPr>
                  <w:r>
                    <w:rPr>
                      <w:rFonts w:hint="eastAsia" w:ascii="宋体" w:hAnsi="宋体" w:cs="宋体"/>
                      <w:b/>
                      <w:color w:val="auto"/>
                      <w:szCs w:val="21"/>
                    </w:rPr>
                    <w:t>Ⅰ</w:t>
                  </w:r>
                </w:p>
              </w:tc>
              <w:tc>
                <w:tcPr>
                  <w:tcW w:w="750" w:type="dxa"/>
                  <w:vAlign w:val="center"/>
                </w:tcPr>
                <w:p>
                  <w:pPr>
                    <w:adjustRightInd w:val="0"/>
                    <w:snapToGrid w:val="0"/>
                    <w:jc w:val="center"/>
                    <w:rPr>
                      <w:b/>
                      <w:color w:val="auto"/>
                      <w:szCs w:val="21"/>
                    </w:rPr>
                  </w:pPr>
                  <w:r>
                    <w:rPr>
                      <w:rFonts w:hint="eastAsia" w:ascii="宋体" w:hAnsi="宋体" w:cs="宋体"/>
                      <w:b/>
                      <w:color w:val="auto"/>
                      <w:szCs w:val="21"/>
                    </w:rPr>
                    <w:t>Ⅱ</w:t>
                  </w:r>
                </w:p>
              </w:tc>
              <w:tc>
                <w:tcPr>
                  <w:tcW w:w="751" w:type="dxa"/>
                  <w:vAlign w:val="center"/>
                </w:tcPr>
                <w:p>
                  <w:pPr>
                    <w:adjustRightInd w:val="0"/>
                    <w:snapToGrid w:val="0"/>
                    <w:jc w:val="center"/>
                    <w:rPr>
                      <w:b/>
                      <w:color w:val="auto"/>
                      <w:szCs w:val="21"/>
                    </w:rPr>
                  </w:pPr>
                  <w:r>
                    <w:rPr>
                      <w:rFonts w:hint="eastAsia" w:ascii="宋体" w:hAnsi="宋体" w:cs="宋体"/>
                      <w:b/>
                      <w:color w:val="auto"/>
                      <w:szCs w:val="21"/>
                    </w:rPr>
                    <w:t>Ⅲ</w:t>
                  </w:r>
                </w:p>
              </w:tc>
              <w:tc>
                <w:tcPr>
                  <w:tcW w:w="575" w:type="dxa"/>
                  <w:vAlign w:val="center"/>
                </w:tcPr>
                <w:p>
                  <w:pPr>
                    <w:adjustRightInd w:val="0"/>
                    <w:snapToGrid w:val="0"/>
                    <w:jc w:val="center"/>
                    <w:rPr>
                      <w:b/>
                      <w:color w:val="auto"/>
                      <w:szCs w:val="21"/>
                    </w:rPr>
                  </w:pPr>
                  <w:r>
                    <w:rPr>
                      <w:rFonts w:hint="eastAsia" w:ascii="宋体" w:hAnsi="宋体" w:cs="宋体"/>
                      <w:b/>
                      <w:color w:val="auto"/>
                      <w:szCs w:val="21"/>
                    </w:rPr>
                    <w:t>Ⅰ</w:t>
                  </w:r>
                </w:p>
              </w:tc>
              <w:tc>
                <w:tcPr>
                  <w:tcW w:w="575" w:type="dxa"/>
                  <w:vAlign w:val="center"/>
                </w:tcPr>
                <w:p>
                  <w:pPr>
                    <w:adjustRightInd w:val="0"/>
                    <w:snapToGrid w:val="0"/>
                    <w:jc w:val="center"/>
                    <w:rPr>
                      <w:b/>
                      <w:color w:val="auto"/>
                      <w:szCs w:val="21"/>
                    </w:rPr>
                  </w:pPr>
                  <w:r>
                    <w:rPr>
                      <w:rFonts w:hint="eastAsia" w:ascii="宋体" w:hAnsi="宋体" w:cs="宋体"/>
                      <w:b/>
                      <w:color w:val="auto"/>
                      <w:szCs w:val="21"/>
                    </w:rPr>
                    <w:t>Ⅱ</w:t>
                  </w:r>
                </w:p>
              </w:tc>
              <w:tc>
                <w:tcPr>
                  <w:tcW w:w="575" w:type="dxa"/>
                  <w:vAlign w:val="center"/>
                </w:tcPr>
                <w:p>
                  <w:pPr>
                    <w:adjustRightInd w:val="0"/>
                    <w:snapToGrid w:val="0"/>
                    <w:jc w:val="center"/>
                    <w:rPr>
                      <w:b/>
                      <w:color w:val="auto"/>
                      <w:szCs w:val="21"/>
                    </w:rPr>
                  </w:pPr>
                  <w:r>
                    <w:rPr>
                      <w:rFonts w:hint="eastAsia" w:ascii="宋体" w:hAnsi="宋体" w:cs="宋体"/>
                      <w:b/>
                      <w:color w:val="auto"/>
                      <w:szCs w:val="21"/>
                    </w:rPr>
                    <w:t>Ⅲ</w:t>
                  </w:r>
                </w:p>
              </w:tc>
              <w:tc>
                <w:tcPr>
                  <w:tcW w:w="575" w:type="dxa"/>
                  <w:vAlign w:val="center"/>
                </w:tcPr>
                <w:p>
                  <w:pPr>
                    <w:adjustRightInd w:val="0"/>
                    <w:snapToGrid w:val="0"/>
                    <w:jc w:val="center"/>
                    <w:rPr>
                      <w:b/>
                      <w:color w:val="auto"/>
                      <w:szCs w:val="21"/>
                    </w:rPr>
                  </w:pPr>
                  <w:r>
                    <w:rPr>
                      <w:rFonts w:hint="eastAsia" w:ascii="宋体" w:hAnsi="宋体" w:cs="宋体"/>
                      <w:b/>
                      <w:color w:val="auto"/>
                      <w:szCs w:val="21"/>
                    </w:rPr>
                    <w:t>Ⅰ</w:t>
                  </w:r>
                </w:p>
              </w:tc>
              <w:tc>
                <w:tcPr>
                  <w:tcW w:w="575" w:type="dxa"/>
                  <w:vAlign w:val="center"/>
                </w:tcPr>
                <w:p>
                  <w:pPr>
                    <w:adjustRightInd w:val="0"/>
                    <w:snapToGrid w:val="0"/>
                    <w:jc w:val="center"/>
                    <w:rPr>
                      <w:b/>
                      <w:color w:val="auto"/>
                      <w:szCs w:val="21"/>
                    </w:rPr>
                  </w:pPr>
                  <w:r>
                    <w:rPr>
                      <w:rFonts w:hint="eastAsia" w:ascii="宋体" w:hAnsi="宋体" w:cs="宋体"/>
                      <w:b/>
                      <w:color w:val="auto"/>
                      <w:szCs w:val="21"/>
                    </w:rPr>
                    <w:t>Ⅱ</w:t>
                  </w:r>
                </w:p>
              </w:tc>
              <w:tc>
                <w:tcPr>
                  <w:tcW w:w="575" w:type="dxa"/>
                  <w:vAlign w:val="center"/>
                </w:tcPr>
                <w:p>
                  <w:pPr>
                    <w:adjustRightInd w:val="0"/>
                    <w:snapToGrid w:val="0"/>
                    <w:jc w:val="center"/>
                    <w:rPr>
                      <w:b/>
                      <w:color w:val="auto"/>
                      <w:szCs w:val="21"/>
                    </w:rPr>
                  </w:pPr>
                  <w:r>
                    <w:rPr>
                      <w:rFonts w:hint="eastAsia" w:ascii="宋体" w:hAnsi="宋体" w:cs="宋体"/>
                      <w:b/>
                      <w:color w:val="auto"/>
                      <w:szCs w:val="21"/>
                    </w:rPr>
                    <w:t>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restart"/>
                  <w:vAlign w:val="center"/>
                </w:tcPr>
                <w:p>
                  <w:pPr>
                    <w:adjustRightInd w:val="0"/>
                    <w:snapToGrid w:val="0"/>
                    <w:jc w:val="center"/>
                    <w:rPr>
                      <w:color w:val="auto"/>
                      <w:szCs w:val="21"/>
                    </w:rPr>
                  </w:pPr>
                  <w:r>
                    <w:rPr>
                      <w:color w:val="auto"/>
                      <w:szCs w:val="21"/>
                    </w:rPr>
                    <w:t>A</w:t>
                  </w:r>
                </w:p>
              </w:tc>
              <w:tc>
                <w:tcPr>
                  <w:tcW w:w="1076" w:type="dxa"/>
                  <w:vAlign w:val="center"/>
                </w:tcPr>
                <w:p>
                  <w:pPr>
                    <w:adjustRightInd w:val="0"/>
                    <w:snapToGrid w:val="0"/>
                    <w:jc w:val="center"/>
                    <w:rPr>
                      <w:color w:val="auto"/>
                      <w:szCs w:val="21"/>
                    </w:rPr>
                  </w:pPr>
                  <w:r>
                    <w:rPr>
                      <w:color w:val="auto"/>
                      <w:szCs w:val="21"/>
                    </w:rPr>
                    <w:t>&lt;2</w:t>
                  </w:r>
                </w:p>
              </w:tc>
              <w:tc>
                <w:tcPr>
                  <w:tcW w:w="741" w:type="dxa"/>
                  <w:vAlign w:val="center"/>
                </w:tcPr>
                <w:p>
                  <w:pPr>
                    <w:adjustRightInd w:val="0"/>
                    <w:snapToGrid w:val="0"/>
                    <w:jc w:val="center"/>
                    <w:rPr>
                      <w:color w:val="auto"/>
                      <w:szCs w:val="21"/>
                    </w:rPr>
                  </w:pPr>
                  <w:r>
                    <w:rPr>
                      <w:color w:val="auto"/>
                      <w:szCs w:val="21"/>
                    </w:rPr>
                    <w:t>400</w:t>
                  </w:r>
                </w:p>
              </w:tc>
              <w:tc>
                <w:tcPr>
                  <w:tcW w:w="750" w:type="dxa"/>
                  <w:vAlign w:val="center"/>
                </w:tcPr>
                <w:p>
                  <w:pPr>
                    <w:adjustRightInd w:val="0"/>
                    <w:snapToGrid w:val="0"/>
                    <w:jc w:val="center"/>
                    <w:rPr>
                      <w:color w:val="auto"/>
                      <w:szCs w:val="21"/>
                    </w:rPr>
                  </w:pPr>
                  <w:r>
                    <w:rPr>
                      <w:color w:val="auto"/>
                      <w:szCs w:val="21"/>
                    </w:rPr>
                    <w:t>400</w:t>
                  </w:r>
                </w:p>
              </w:tc>
              <w:tc>
                <w:tcPr>
                  <w:tcW w:w="751" w:type="dxa"/>
                  <w:vAlign w:val="center"/>
                </w:tcPr>
                <w:p>
                  <w:pPr>
                    <w:adjustRightInd w:val="0"/>
                    <w:snapToGrid w:val="0"/>
                    <w:jc w:val="center"/>
                    <w:rPr>
                      <w:color w:val="auto"/>
                      <w:szCs w:val="21"/>
                    </w:rPr>
                  </w:pPr>
                  <w:r>
                    <w:rPr>
                      <w:color w:val="auto"/>
                      <w:szCs w:val="21"/>
                    </w:rPr>
                    <w:t>400</w:t>
                  </w:r>
                </w:p>
              </w:tc>
              <w:tc>
                <w:tcPr>
                  <w:tcW w:w="575" w:type="dxa"/>
                  <w:vAlign w:val="center"/>
                </w:tcPr>
                <w:p>
                  <w:pPr>
                    <w:adjustRightInd w:val="0"/>
                    <w:snapToGrid w:val="0"/>
                    <w:jc w:val="center"/>
                    <w:rPr>
                      <w:color w:val="auto"/>
                      <w:szCs w:val="21"/>
                    </w:rPr>
                  </w:pPr>
                  <w:r>
                    <w:rPr>
                      <w:color w:val="auto"/>
                      <w:szCs w:val="21"/>
                    </w:rPr>
                    <w:t>400</w:t>
                  </w:r>
                </w:p>
              </w:tc>
              <w:tc>
                <w:tcPr>
                  <w:tcW w:w="575" w:type="dxa"/>
                  <w:vAlign w:val="center"/>
                </w:tcPr>
                <w:p>
                  <w:pPr>
                    <w:adjustRightInd w:val="0"/>
                    <w:snapToGrid w:val="0"/>
                    <w:jc w:val="center"/>
                    <w:rPr>
                      <w:color w:val="auto"/>
                      <w:szCs w:val="21"/>
                    </w:rPr>
                  </w:pPr>
                  <w:r>
                    <w:rPr>
                      <w:color w:val="auto"/>
                      <w:szCs w:val="21"/>
                    </w:rPr>
                    <w:t>400</w:t>
                  </w:r>
                </w:p>
              </w:tc>
              <w:tc>
                <w:tcPr>
                  <w:tcW w:w="575" w:type="dxa"/>
                  <w:vAlign w:val="center"/>
                </w:tcPr>
                <w:p>
                  <w:pPr>
                    <w:adjustRightInd w:val="0"/>
                    <w:snapToGrid w:val="0"/>
                    <w:jc w:val="center"/>
                    <w:rPr>
                      <w:color w:val="auto"/>
                      <w:szCs w:val="21"/>
                    </w:rPr>
                  </w:pPr>
                  <w:r>
                    <w:rPr>
                      <w:color w:val="auto"/>
                      <w:szCs w:val="21"/>
                    </w:rPr>
                    <w:t>400</w:t>
                  </w:r>
                </w:p>
              </w:tc>
              <w:tc>
                <w:tcPr>
                  <w:tcW w:w="575" w:type="dxa"/>
                  <w:vAlign w:val="center"/>
                </w:tcPr>
                <w:p>
                  <w:pPr>
                    <w:adjustRightInd w:val="0"/>
                    <w:snapToGrid w:val="0"/>
                    <w:jc w:val="center"/>
                    <w:rPr>
                      <w:color w:val="auto"/>
                      <w:szCs w:val="21"/>
                    </w:rPr>
                  </w:pPr>
                  <w:r>
                    <w:rPr>
                      <w:color w:val="auto"/>
                      <w:szCs w:val="21"/>
                    </w:rPr>
                    <w:t>80</w:t>
                  </w:r>
                </w:p>
              </w:tc>
              <w:tc>
                <w:tcPr>
                  <w:tcW w:w="575" w:type="dxa"/>
                  <w:vAlign w:val="center"/>
                </w:tcPr>
                <w:p>
                  <w:pPr>
                    <w:adjustRightInd w:val="0"/>
                    <w:snapToGrid w:val="0"/>
                    <w:jc w:val="center"/>
                    <w:rPr>
                      <w:color w:val="auto"/>
                      <w:szCs w:val="21"/>
                    </w:rPr>
                  </w:pPr>
                  <w:r>
                    <w:rPr>
                      <w:color w:val="auto"/>
                      <w:szCs w:val="21"/>
                    </w:rPr>
                    <w:t>80</w:t>
                  </w:r>
                </w:p>
              </w:tc>
              <w:tc>
                <w:tcPr>
                  <w:tcW w:w="575" w:type="dxa"/>
                  <w:vAlign w:val="center"/>
                </w:tcPr>
                <w:p>
                  <w:pPr>
                    <w:adjustRightInd w:val="0"/>
                    <w:snapToGrid w:val="0"/>
                    <w:jc w:val="center"/>
                    <w:rPr>
                      <w:color w:val="auto"/>
                      <w:szCs w:val="21"/>
                    </w:rPr>
                  </w:pPr>
                  <w:r>
                    <w:rPr>
                      <w:color w:val="auto"/>
                      <w:szCs w:val="21"/>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widowControl/>
                    <w:adjustRightInd w:val="0"/>
                    <w:snapToGrid w:val="0"/>
                    <w:jc w:val="center"/>
                    <w:rPr>
                      <w:color w:val="auto"/>
                      <w:szCs w:val="21"/>
                    </w:rPr>
                  </w:pPr>
                </w:p>
              </w:tc>
              <w:tc>
                <w:tcPr>
                  <w:tcW w:w="1076" w:type="dxa"/>
                  <w:vAlign w:val="center"/>
                </w:tcPr>
                <w:p>
                  <w:pPr>
                    <w:adjustRightInd w:val="0"/>
                    <w:snapToGrid w:val="0"/>
                    <w:jc w:val="center"/>
                    <w:rPr>
                      <w:color w:val="auto"/>
                      <w:szCs w:val="21"/>
                    </w:rPr>
                  </w:pPr>
                  <w:r>
                    <w:rPr>
                      <w:color w:val="auto"/>
                      <w:szCs w:val="21"/>
                    </w:rPr>
                    <w:t>2-4</w:t>
                  </w:r>
                </w:p>
              </w:tc>
              <w:tc>
                <w:tcPr>
                  <w:tcW w:w="741" w:type="dxa"/>
                  <w:vAlign w:val="center"/>
                </w:tcPr>
                <w:p>
                  <w:pPr>
                    <w:adjustRightInd w:val="0"/>
                    <w:snapToGrid w:val="0"/>
                    <w:jc w:val="center"/>
                    <w:rPr>
                      <w:color w:val="auto"/>
                      <w:szCs w:val="21"/>
                    </w:rPr>
                  </w:pPr>
                  <w:r>
                    <w:rPr>
                      <w:color w:val="auto"/>
                      <w:szCs w:val="21"/>
                    </w:rPr>
                    <w:t>700</w:t>
                  </w:r>
                </w:p>
              </w:tc>
              <w:tc>
                <w:tcPr>
                  <w:tcW w:w="750" w:type="dxa"/>
                  <w:vAlign w:val="center"/>
                </w:tcPr>
                <w:p>
                  <w:pPr>
                    <w:adjustRightInd w:val="0"/>
                    <w:snapToGrid w:val="0"/>
                    <w:jc w:val="center"/>
                    <w:rPr>
                      <w:color w:val="auto"/>
                      <w:szCs w:val="21"/>
                    </w:rPr>
                  </w:pPr>
                  <w:r>
                    <w:rPr>
                      <w:color w:val="auto"/>
                      <w:szCs w:val="21"/>
                    </w:rPr>
                    <w:t>470*</w:t>
                  </w:r>
                </w:p>
              </w:tc>
              <w:tc>
                <w:tcPr>
                  <w:tcW w:w="751" w:type="dxa"/>
                  <w:vAlign w:val="center"/>
                </w:tcPr>
                <w:p>
                  <w:pPr>
                    <w:adjustRightInd w:val="0"/>
                    <w:snapToGrid w:val="0"/>
                    <w:jc w:val="center"/>
                    <w:rPr>
                      <w:color w:val="auto"/>
                      <w:szCs w:val="21"/>
                    </w:rPr>
                  </w:pPr>
                  <w:r>
                    <w:rPr>
                      <w:color w:val="auto"/>
                      <w:szCs w:val="21"/>
                    </w:rPr>
                    <w:t>350</w:t>
                  </w:r>
                </w:p>
              </w:tc>
              <w:tc>
                <w:tcPr>
                  <w:tcW w:w="575" w:type="dxa"/>
                  <w:vAlign w:val="center"/>
                </w:tcPr>
                <w:p>
                  <w:pPr>
                    <w:adjustRightInd w:val="0"/>
                    <w:snapToGrid w:val="0"/>
                    <w:jc w:val="center"/>
                    <w:rPr>
                      <w:color w:val="auto"/>
                      <w:szCs w:val="21"/>
                    </w:rPr>
                  </w:pPr>
                  <w:r>
                    <w:rPr>
                      <w:color w:val="auto"/>
                      <w:szCs w:val="21"/>
                    </w:rPr>
                    <w:t>700</w:t>
                  </w:r>
                </w:p>
              </w:tc>
              <w:tc>
                <w:tcPr>
                  <w:tcW w:w="575" w:type="dxa"/>
                  <w:vAlign w:val="center"/>
                </w:tcPr>
                <w:p>
                  <w:pPr>
                    <w:adjustRightInd w:val="0"/>
                    <w:snapToGrid w:val="0"/>
                    <w:jc w:val="center"/>
                    <w:rPr>
                      <w:color w:val="auto"/>
                      <w:szCs w:val="21"/>
                    </w:rPr>
                  </w:pPr>
                  <w:r>
                    <w:rPr>
                      <w:color w:val="auto"/>
                      <w:szCs w:val="21"/>
                    </w:rPr>
                    <w:t>470</w:t>
                  </w:r>
                </w:p>
              </w:tc>
              <w:tc>
                <w:tcPr>
                  <w:tcW w:w="575" w:type="dxa"/>
                  <w:vAlign w:val="center"/>
                </w:tcPr>
                <w:p>
                  <w:pPr>
                    <w:adjustRightInd w:val="0"/>
                    <w:snapToGrid w:val="0"/>
                    <w:jc w:val="center"/>
                    <w:rPr>
                      <w:color w:val="auto"/>
                      <w:szCs w:val="21"/>
                    </w:rPr>
                  </w:pPr>
                  <w:r>
                    <w:rPr>
                      <w:color w:val="auto"/>
                      <w:szCs w:val="21"/>
                    </w:rPr>
                    <w:t>350</w:t>
                  </w:r>
                </w:p>
              </w:tc>
              <w:tc>
                <w:tcPr>
                  <w:tcW w:w="575" w:type="dxa"/>
                  <w:vAlign w:val="center"/>
                </w:tcPr>
                <w:p>
                  <w:pPr>
                    <w:adjustRightInd w:val="0"/>
                    <w:snapToGrid w:val="0"/>
                    <w:jc w:val="center"/>
                    <w:rPr>
                      <w:color w:val="auto"/>
                      <w:szCs w:val="21"/>
                    </w:rPr>
                  </w:pPr>
                  <w:r>
                    <w:rPr>
                      <w:color w:val="auto"/>
                      <w:szCs w:val="21"/>
                    </w:rPr>
                    <w:t>380</w:t>
                  </w:r>
                </w:p>
              </w:tc>
              <w:tc>
                <w:tcPr>
                  <w:tcW w:w="575" w:type="dxa"/>
                  <w:vAlign w:val="center"/>
                </w:tcPr>
                <w:p>
                  <w:pPr>
                    <w:adjustRightInd w:val="0"/>
                    <w:snapToGrid w:val="0"/>
                    <w:jc w:val="center"/>
                    <w:rPr>
                      <w:color w:val="auto"/>
                      <w:szCs w:val="21"/>
                    </w:rPr>
                  </w:pPr>
                  <w:r>
                    <w:rPr>
                      <w:color w:val="auto"/>
                      <w:szCs w:val="21"/>
                    </w:rPr>
                    <w:t>250</w:t>
                  </w:r>
                </w:p>
              </w:tc>
              <w:tc>
                <w:tcPr>
                  <w:tcW w:w="575" w:type="dxa"/>
                  <w:vAlign w:val="center"/>
                </w:tcPr>
                <w:p>
                  <w:pPr>
                    <w:adjustRightInd w:val="0"/>
                    <w:snapToGrid w:val="0"/>
                    <w:jc w:val="center"/>
                    <w:rPr>
                      <w:color w:val="auto"/>
                      <w:szCs w:val="21"/>
                    </w:rPr>
                  </w:pPr>
                  <w:r>
                    <w:rPr>
                      <w:color w:val="auto"/>
                      <w:szCs w:val="21"/>
                    </w:rPr>
                    <w:t>190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widowControl/>
                    <w:adjustRightInd w:val="0"/>
                    <w:snapToGrid w:val="0"/>
                    <w:jc w:val="center"/>
                    <w:rPr>
                      <w:color w:val="auto"/>
                      <w:szCs w:val="21"/>
                    </w:rPr>
                  </w:pPr>
                </w:p>
              </w:tc>
              <w:tc>
                <w:tcPr>
                  <w:tcW w:w="1076" w:type="dxa"/>
                  <w:vAlign w:val="center"/>
                </w:tcPr>
                <w:p>
                  <w:pPr>
                    <w:adjustRightInd w:val="0"/>
                    <w:snapToGrid w:val="0"/>
                    <w:jc w:val="center"/>
                    <w:rPr>
                      <w:color w:val="auto"/>
                      <w:szCs w:val="21"/>
                    </w:rPr>
                  </w:pPr>
                  <w:r>
                    <w:rPr>
                      <w:color w:val="auto"/>
                      <w:szCs w:val="21"/>
                    </w:rPr>
                    <w:t>&gt;4</w:t>
                  </w:r>
                </w:p>
              </w:tc>
              <w:tc>
                <w:tcPr>
                  <w:tcW w:w="741" w:type="dxa"/>
                  <w:vAlign w:val="center"/>
                </w:tcPr>
                <w:p>
                  <w:pPr>
                    <w:adjustRightInd w:val="0"/>
                    <w:snapToGrid w:val="0"/>
                    <w:jc w:val="center"/>
                    <w:rPr>
                      <w:color w:val="auto"/>
                      <w:szCs w:val="21"/>
                    </w:rPr>
                  </w:pPr>
                  <w:r>
                    <w:rPr>
                      <w:color w:val="auto"/>
                      <w:szCs w:val="21"/>
                    </w:rPr>
                    <w:t>530</w:t>
                  </w:r>
                </w:p>
              </w:tc>
              <w:tc>
                <w:tcPr>
                  <w:tcW w:w="750" w:type="dxa"/>
                  <w:vAlign w:val="center"/>
                </w:tcPr>
                <w:p>
                  <w:pPr>
                    <w:adjustRightInd w:val="0"/>
                    <w:snapToGrid w:val="0"/>
                    <w:jc w:val="center"/>
                    <w:rPr>
                      <w:color w:val="auto"/>
                      <w:szCs w:val="21"/>
                    </w:rPr>
                  </w:pPr>
                  <w:r>
                    <w:rPr>
                      <w:color w:val="auto"/>
                      <w:szCs w:val="21"/>
                    </w:rPr>
                    <w:t>350</w:t>
                  </w:r>
                </w:p>
              </w:tc>
              <w:tc>
                <w:tcPr>
                  <w:tcW w:w="751" w:type="dxa"/>
                  <w:vAlign w:val="center"/>
                </w:tcPr>
                <w:p>
                  <w:pPr>
                    <w:adjustRightInd w:val="0"/>
                    <w:snapToGrid w:val="0"/>
                    <w:jc w:val="center"/>
                    <w:rPr>
                      <w:color w:val="auto"/>
                      <w:szCs w:val="21"/>
                    </w:rPr>
                  </w:pPr>
                  <w:r>
                    <w:rPr>
                      <w:color w:val="auto"/>
                      <w:szCs w:val="21"/>
                    </w:rPr>
                    <w:t>260</w:t>
                  </w:r>
                </w:p>
              </w:tc>
              <w:tc>
                <w:tcPr>
                  <w:tcW w:w="575" w:type="dxa"/>
                  <w:vAlign w:val="center"/>
                </w:tcPr>
                <w:p>
                  <w:pPr>
                    <w:adjustRightInd w:val="0"/>
                    <w:snapToGrid w:val="0"/>
                    <w:jc w:val="center"/>
                    <w:rPr>
                      <w:color w:val="auto"/>
                      <w:szCs w:val="21"/>
                    </w:rPr>
                  </w:pPr>
                  <w:r>
                    <w:rPr>
                      <w:color w:val="auto"/>
                      <w:szCs w:val="21"/>
                    </w:rPr>
                    <w:t>530</w:t>
                  </w:r>
                </w:p>
              </w:tc>
              <w:tc>
                <w:tcPr>
                  <w:tcW w:w="575" w:type="dxa"/>
                  <w:vAlign w:val="center"/>
                </w:tcPr>
                <w:p>
                  <w:pPr>
                    <w:adjustRightInd w:val="0"/>
                    <w:snapToGrid w:val="0"/>
                    <w:jc w:val="center"/>
                    <w:rPr>
                      <w:color w:val="auto"/>
                      <w:szCs w:val="21"/>
                    </w:rPr>
                  </w:pPr>
                  <w:r>
                    <w:rPr>
                      <w:color w:val="auto"/>
                      <w:szCs w:val="21"/>
                    </w:rPr>
                    <w:t>350</w:t>
                  </w:r>
                </w:p>
              </w:tc>
              <w:tc>
                <w:tcPr>
                  <w:tcW w:w="575" w:type="dxa"/>
                  <w:vAlign w:val="center"/>
                </w:tcPr>
                <w:p>
                  <w:pPr>
                    <w:adjustRightInd w:val="0"/>
                    <w:snapToGrid w:val="0"/>
                    <w:jc w:val="center"/>
                    <w:rPr>
                      <w:color w:val="auto"/>
                      <w:szCs w:val="21"/>
                    </w:rPr>
                  </w:pPr>
                  <w:r>
                    <w:rPr>
                      <w:color w:val="auto"/>
                      <w:szCs w:val="21"/>
                    </w:rPr>
                    <w:t>260</w:t>
                  </w:r>
                </w:p>
              </w:tc>
              <w:tc>
                <w:tcPr>
                  <w:tcW w:w="575" w:type="dxa"/>
                  <w:vAlign w:val="center"/>
                </w:tcPr>
                <w:p>
                  <w:pPr>
                    <w:adjustRightInd w:val="0"/>
                    <w:snapToGrid w:val="0"/>
                    <w:jc w:val="center"/>
                    <w:rPr>
                      <w:color w:val="auto"/>
                      <w:szCs w:val="21"/>
                    </w:rPr>
                  </w:pPr>
                  <w:r>
                    <w:rPr>
                      <w:color w:val="auto"/>
                      <w:szCs w:val="21"/>
                    </w:rPr>
                    <w:t>290</w:t>
                  </w:r>
                </w:p>
              </w:tc>
              <w:tc>
                <w:tcPr>
                  <w:tcW w:w="575" w:type="dxa"/>
                  <w:vAlign w:val="center"/>
                </w:tcPr>
                <w:p>
                  <w:pPr>
                    <w:adjustRightInd w:val="0"/>
                    <w:snapToGrid w:val="0"/>
                    <w:jc w:val="center"/>
                    <w:rPr>
                      <w:color w:val="auto"/>
                      <w:szCs w:val="21"/>
                    </w:rPr>
                  </w:pPr>
                  <w:r>
                    <w:rPr>
                      <w:color w:val="auto"/>
                      <w:szCs w:val="21"/>
                    </w:rPr>
                    <w:t>190</w:t>
                  </w:r>
                </w:p>
              </w:tc>
              <w:tc>
                <w:tcPr>
                  <w:tcW w:w="575" w:type="dxa"/>
                  <w:vAlign w:val="center"/>
                </w:tcPr>
                <w:p>
                  <w:pPr>
                    <w:adjustRightInd w:val="0"/>
                    <w:snapToGrid w:val="0"/>
                    <w:jc w:val="center"/>
                    <w:rPr>
                      <w:color w:val="auto"/>
                      <w:szCs w:val="21"/>
                    </w:rPr>
                  </w:pPr>
                  <w:r>
                    <w:rPr>
                      <w:color w:val="auto"/>
                      <w:szCs w:val="21"/>
                    </w:rPr>
                    <w:t>140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restart"/>
                  <w:vAlign w:val="center"/>
                </w:tcPr>
                <w:p>
                  <w:pPr>
                    <w:adjustRightInd w:val="0"/>
                    <w:snapToGrid w:val="0"/>
                    <w:jc w:val="center"/>
                    <w:rPr>
                      <w:color w:val="auto"/>
                      <w:szCs w:val="21"/>
                    </w:rPr>
                  </w:pPr>
                  <w:r>
                    <w:rPr>
                      <w:color w:val="auto"/>
                      <w:szCs w:val="21"/>
                    </w:rPr>
                    <w:t>B</w:t>
                  </w:r>
                </w:p>
              </w:tc>
              <w:tc>
                <w:tcPr>
                  <w:tcW w:w="1076" w:type="dxa"/>
                  <w:vAlign w:val="center"/>
                </w:tcPr>
                <w:p>
                  <w:pPr>
                    <w:adjustRightInd w:val="0"/>
                    <w:snapToGrid w:val="0"/>
                    <w:jc w:val="center"/>
                    <w:rPr>
                      <w:color w:val="auto"/>
                      <w:szCs w:val="21"/>
                    </w:rPr>
                  </w:pPr>
                  <w:r>
                    <w:rPr>
                      <w:color w:val="auto"/>
                      <w:szCs w:val="21"/>
                    </w:rPr>
                    <w:t>&lt;2</w:t>
                  </w:r>
                </w:p>
              </w:tc>
              <w:tc>
                <w:tcPr>
                  <w:tcW w:w="2242" w:type="dxa"/>
                  <w:gridSpan w:val="3"/>
                  <w:vAlign w:val="center"/>
                </w:tcPr>
                <w:p>
                  <w:pPr>
                    <w:adjustRightInd w:val="0"/>
                    <w:snapToGrid w:val="0"/>
                    <w:jc w:val="center"/>
                    <w:rPr>
                      <w:color w:val="auto"/>
                      <w:szCs w:val="21"/>
                    </w:rPr>
                  </w:pPr>
                  <w:r>
                    <w:rPr>
                      <w:color w:val="auto"/>
                      <w:szCs w:val="21"/>
                    </w:rPr>
                    <w:t>0.01</w:t>
                  </w:r>
                </w:p>
              </w:tc>
              <w:tc>
                <w:tcPr>
                  <w:tcW w:w="1725" w:type="dxa"/>
                  <w:gridSpan w:val="3"/>
                  <w:vAlign w:val="center"/>
                </w:tcPr>
                <w:p>
                  <w:pPr>
                    <w:adjustRightInd w:val="0"/>
                    <w:snapToGrid w:val="0"/>
                    <w:jc w:val="center"/>
                    <w:rPr>
                      <w:color w:val="auto"/>
                      <w:szCs w:val="21"/>
                    </w:rPr>
                  </w:pPr>
                  <w:r>
                    <w:rPr>
                      <w:color w:val="auto"/>
                      <w:szCs w:val="21"/>
                    </w:rPr>
                    <w:t>0.015</w:t>
                  </w:r>
                </w:p>
              </w:tc>
              <w:tc>
                <w:tcPr>
                  <w:tcW w:w="1725" w:type="dxa"/>
                  <w:gridSpan w:val="3"/>
                  <w:vAlign w:val="center"/>
                </w:tcPr>
                <w:p>
                  <w:pPr>
                    <w:adjustRightInd w:val="0"/>
                    <w:snapToGrid w:val="0"/>
                    <w:jc w:val="center"/>
                    <w:rPr>
                      <w:color w:val="auto"/>
                      <w:szCs w:val="21"/>
                    </w:rPr>
                  </w:pPr>
                  <w:r>
                    <w:rPr>
                      <w:color w:val="auto"/>
                      <w:szCs w:val="21"/>
                    </w:rPr>
                    <w:t>0.015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widowControl/>
                    <w:adjustRightInd w:val="0"/>
                    <w:snapToGrid w:val="0"/>
                    <w:jc w:val="center"/>
                    <w:rPr>
                      <w:color w:val="auto"/>
                      <w:szCs w:val="21"/>
                    </w:rPr>
                  </w:pPr>
                </w:p>
              </w:tc>
              <w:tc>
                <w:tcPr>
                  <w:tcW w:w="1076" w:type="dxa"/>
                  <w:vAlign w:val="center"/>
                </w:tcPr>
                <w:p>
                  <w:pPr>
                    <w:adjustRightInd w:val="0"/>
                    <w:snapToGrid w:val="0"/>
                    <w:jc w:val="center"/>
                    <w:rPr>
                      <w:color w:val="auto"/>
                      <w:szCs w:val="21"/>
                    </w:rPr>
                  </w:pPr>
                  <w:r>
                    <w:rPr>
                      <w:color w:val="auto"/>
                      <w:szCs w:val="21"/>
                    </w:rPr>
                    <w:t>&gt;2</w:t>
                  </w:r>
                </w:p>
              </w:tc>
              <w:tc>
                <w:tcPr>
                  <w:tcW w:w="2242" w:type="dxa"/>
                  <w:gridSpan w:val="3"/>
                  <w:vAlign w:val="center"/>
                </w:tcPr>
                <w:p>
                  <w:pPr>
                    <w:adjustRightInd w:val="0"/>
                    <w:snapToGrid w:val="0"/>
                    <w:jc w:val="center"/>
                    <w:rPr>
                      <w:color w:val="auto"/>
                      <w:szCs w:val="21"/>
                    </w:rPr>
                  </w:pPr>
                  <w:r>
                    <w:rPr>
                      <w:color w:val="auto"/>
                      <w:szCs w:val="21"/>
                    </w:rPr>
                    <w:t>0.021*</w:t>
                  </w:r>
                </w:p>
              </w:tc>
              <w:tc>
                <w:tcPr>
                  <w:tcW w:w="1725" w:type="dxa"/>
                  <w:gridSpan w:val="3"/>
                  <w:vAlign w:val="center"/>
                </w:tcPr>
                <w:p>
                  <w:pPr>
                    <w:adjustRightInd w:val="0"/>
                    <w:snapToGrid w:val="0"/>
                    <w:jc w:val="center"/>
                    <w:rPr>
                      <w:color w:val="auto"/>
                      <w:szCs w:val="21"/>
                    </w:rPr>
                  </w:pPr>
                  <w:r>
                    <w:rPr>
                      <w:color w:val="auto"/>
                      <w:szCs w:val="21"/>
                    </w:rPr>
                    <w:t>0.036</w:t>
                  </w:r>
                </w:p>
              </w:tc>
              <w:tc>
                <w:tcPr>
                  <w:tcW w:w="1725" w:type="dxa"/>
                  <w:gridSpan w:val="3"/>
                  <w:vAlign w:val="center"/>
                </w:tcPr>
                <w:p>
                  <w:pPr>
                    <w:adjustRightInd w:val="0"/>
                    <w:snapToGrid w:val="0"/>
                    <w:jc w:val="center"/>
                    <w:rPr>
                      <w:color w:val="auto"/>
                      <w:szCs w:val="21"/>
                    </w:rPr>
                  </w:pPr>
                  <w:r>
                    <w:rPr>
                      <w:color w:val="auto"/>
                      <w:szCs w:val="21"/>
                    </w:rPr>
                    <w:t>0.036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restart"/>
                  <w:vAlign w:val="center"/>
                </w:tcPr>
                <w:p>
                  <w:pPr>
                    <w:adjustRightInd w:val="0"/>
                    <w:snapToGrid w:val="0"/>
                    <w:jc w:val="center"/>
                    <w:rPr>
                      <w:color w:val="auto"/>
                      <w:szCs w:val="21"/>
                    </w:rPr>
                  </w:pPr>
                  <w:r>
                    <w:rPr>
                      <w:color w:val="auto"/>
                      <w:szCs w:val="21"/>
                    </w:rPr>
                    <w:t>C</w:t>
                  </w:r>
                </w:p>
              </w:tc>
              <w:tc>
                <w:tcPr>
                  <w:tcW w:w="1076" w:type="dxa"/>
                  <w:vAlign w:val="center"/>
                </w:tcPr>
                <w:p>
                  <w:pPr>
                    <w:adjustRightInd w:val="0"/>
                    <w:snapToGrid w:val="0"/>
                    <w:jc w:val="center"/>
                    <w:rPr>
                      <w:color w:val="auto"/>
                      <w:szCs w:val="21"/>
                    </w:rPr>
                  </w:pPr>
                  <w:r>
                    <w:rPr>
                      <w:color w:val="auto"/>
                      <w:szCs w:val="21"/>
                    </w:rPr>
                    <w:t>&lt;2</w:t>
                  </w:r>
                </w:p>
              </w:tc>
              <w:tc>
                <w:tcPr>
                  <w:tcW w:w="2242" w:type="dxa"/>
                  <w:gridSpan w:val="3"/>
                  <w:vAlign w:val="center"/>
                </w:tcPr>
                <w:p>
                  <w:pPr>
                    <w:adjustRightInd w:val="0"/>
                    <w:snapToGrid w:val="0"/>
                    <w:jc w:val="center"/>
                    <w:rPr>
                      <w:color w:val="auto"/>
                      <w:szCs w:val="21"/>
                    </w:rPr>
                  </w:pPr>
                  <w:r>
                    <w:rPr>
                      <w:color w:val="auto"/>
                      <w:szCs w:val="21"/>
                    </w:rPr>
                    <w:t>1.85</w:t>
                  </w:r>
                </w:p>
              </w:tc>
              <w:tc>
                <w:tcPr>
                  <w:tcW w:w="1725" w:type="dxa"/>
                  <w:gridSpan w:val="3"/>
                  <w:vAlign w:val="center"/>
                </w:tcPr>
                <w:p>
                  <w:pPr>
                    <w:adjustRightInd w:val="0"/>
                    <w:snapToGrid w:val="0"/>
                    <w:jc w:val="center"/>
                    <w:rPr>
                      <w:color w:val="auto"/>
                      <w:szCs w:val="21"/>
                    </w:rPr>
                  </w:pPr>
                  <w:r>
                    <w:rPr>
                      <w:color w:val="auto"/>
                      <w:szCs w:val="21"/>
                    </w:rPr>
                    <w:t>1.79</w:t>
                  </w:r>
                </w:p>
              </w:tc>
              <w:tc>
                <w:tcPr>
                  <w:tcW w:w="1725" w:type="dxa"/>
                  <w:gridSpan w:val="3"/>
                  <w:vAlign w:val="center"/>
                </w:tcPr>
                <w:p>
                  <w:pPr>
                    <w:adjustRightInd w:val="0"/>
                    <w:snapToGrid w:val="0"/>
                    <w:jc w:val="center"/>
                    <w:rPr>
                      <w:color w:val="auto"/>
                      <w:szCs w:val="21"/>
                    </w:rPr>
                  </w:pPr>
                  <w:r>
                    <w:rPr>
                      <w:color w:val="auto"/>
                      <w:szCs w:val="21"/>
                    </w:rPr>
                    <w:t>1.79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widowControl/>
                    <w:adjustRightInd w:val="0"/>
                    <w:snapToGrid w:val="0"/>
                    <w:jc w:val="center"/>
                    <w:rPr>
                      <w:color w:val="auto"/>
                      <w:szCs w:val="21"/>
                    </w:rPr>
                  </w:pPr>
                </w:p>
              </w:tc>
              <w:tc>
                <w:tcPr>
                  <w:tcW w:w="1076" w:type="dxa"/>
                  <w:vAlign w:val="center"/>
                </w:tcPr>
                <w:p>
                  <w:pPr>
                    <w:adjustRightInd w:val="0"/>
                    <w:snapToGrid w:val="0"/>
                    <w:jc w:val="center"/>
                    <w:rPr>
                      <w:color w:val="auto"/>
                      <w:szCs w:val="21"/>
                    </w:rPr>
                  </w:pPr>
                  <w:r>
                    <w:rPr>
                      <w:color w:val="auto"/>
                      <w:szCs w:val="21"/>
                    </w:rPr>
                    <w:t>&gt;2</w:t>
                  </w:r>
                </w:p>
              </w:tc>
              <w:tc>
                <w:tcPr>
                  <w:tcW w:w="2242" w:type="dxa"/>
                  <w:gridSpan w:val="3"/>
                  <w:vAlign w:val="center"/>
                </w:tcPr>
                <w:p>
                  <w:pPr>
                    <w:adjustRightInd w:val="0"/>
                    <w:snapToGrid w:val="0"/>
                    <w:jc w:val="center"/>
                    <w:rPr>
                      <w:color w:val="auto"/>
                      <w:szCs w:val="21"/>
                    </w:rPr>
                  </w:pPr>
                  <w:r>
                    <w:rPr>
                      <w:color w:val="auto"/>
                      <w:szCs w:val="21"/>
                    </w:rPr>
                    <w:t>1.85*</w:t>
                  </w:r>
                </w:p>
              </w:tc>
              <w:tc>
                <w:tcPr>
                  <w:tcW w:w="1725" w:type="dxa"/>
                  <w:gridSpan w:val="3"/>
                  <w:vAlign w:val="center"/>
                </w:tcPr>
                <w:p>
                  <w:pPr>
                    <w:adjustRightInd w:val="0"/>
                    <w:snapToGrid w:val="0"/>
                    <w:jc w:val="center"/>
                    <w:rPr>
                      <w:color w:val="auto"/>
                      <w:szCs w:val="21"/>
                    </w:rPr>
                  </w:pPr>
                  <w:r>
                    <w:rPr>
                      <w:color w:val="auto"/>
                      <w:szCs w:val="21"/>
                    </w:rPr>
                    <w:t>1.77</w:t>
                  </w:r>
                </w:p>
              </w:tc>
              <w:tc>
                <w:tcPr>
                  <w:tcW w:w="1725" w:type="dxa"/>
                  <w:gridSpan w:val="3"/>
                  <w:vAlign w:val="center"/>
                </w:tcPr>
                <w:p>
                  <w:pPr>
                    <w:adjustRightInd w:val="0"/>
                    <w:snapToGrid w:val="0"/>
                    <w:jc w:val="center"/>
                    <w:rPr>
                      <w:color w:val="auto"/>
                      <w:szCs w:val="21"/>
                    </w:rPr>
                  </w:pPr>
                  <w:r>
                    <w:rPr>
                      <w:color w:val="auto"/>
                      <w:szCs w:val="21"/>
                    </w:rPr>
                    <w:t>1.77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restart"/>
                  <w:vAlign w:val="center"/>
                </w:tcPr>
                <w:p>
                  <w:pPr>
                    <w:adjustRightInd w:val="0"/>
                    <w:snapToGrid w:val="0"/>
                    <w:jc w:val="center"/>
                    <w:rPr>
                      <w:color w:val="auto"/>
                      <w:szCs w:val="21"/>
                    </w:rPr>
                  </w:pPr>
                  <w:r>
                    <w:rPr>
                      <w:color w:val="auto"/>
                      <w:szCs w:val="21"/>
                    </w:rPr>
                    <w:t>D</w:t>
                  </w:r>
                </w:p>
              </w:tc>
              <w:tc>
                <w:tcPr>
                  <w:tcW w:w="1076" w:type="dxa"/>
                  <w:vAlign w:val="center"/>
                </w:tcPr>
                <w:p>
                  <w:pPr>
                    <w:adjustRightInd w:val="0"/>
                    <w:snapToGrid w:val="0"/>
                    <w:jc w:val="center"/>
                    <w:rPr>
                      <w:color w:val="auto"/>
                      <w:szCs w:val="21"/>
                    </w:rPr>
                  </w:pPr>
                  <w:r>
                    <w:rPr>
                      <w:color w:val="auto"/>
                      <w:szCs w:val="21"/>
                    </w:rPr>
                    <w:t>&lt;2</w:t>
                  </w:r>
                </w:p>
              </w:tc>
              <w:tc>
                <w:tcPr>
                  <w:tcW w:w="2242" w:type="dxa"/>
                  <w:gridSpan w:val="3"/>
                  <w:vAlign w:val="center"/>
                </w:tcPr>
                <w:p>
                  <w:pPr>
                    <w:adjustRightInd w:val="0"/>
                    <w:snapToGrid w:val="0"/>
                    <w:jc w:val="center"/>
                    <w:rPr>
                      <w:color w:val="auto"/>
                      <w:szCs w:val="21"/>
                    </w:rPr>
                  </w:pPr>
                  <w:r>
                    <w:rPr>
                      <w:color w:val="auto"/>
                      <w:szCs w:val="21"/>
                    </w:rPr>
                    <w:t>0.78</w:t>
                  </w:r>
                </w:p>
              </w:tc>
              <w:tc>
                <w:tcPr>
                  <w:tcW w:w="1725" w:type="dxa"/>
                  <w:gridSpan w:val="3"/>
                  <w:vAlign w:val="center"/>
                </w:tcPr>
                <w:p>
                  <w:pPr>
                    <w:adjustRightInd w:val="0"/>
                    <w:snapToGrid w:val="0"/>
                    <w:jc w:val="center"/>
                    <w:rPr>
                      <w:color w:val="auto"/>
                      <w:szCs w:val="21"/>
                    </w:rPr>
                  </w:pPr>
                  <w:r>
                    <w:rPr>
                      <w:color w:val="auto"/>
                      <w:szCs w:val="21"/>
                    </w:rPr>
                    <w:t>0.78</w:t>
                  </w:r>
                </w:p>
              </w:tc>
              <w:tc>
                <w:tcPr>
                  <w:tcW w:w="1725" w:type="dxa"/>
                  <w:gridSpan w:val="3"/>
                  <w:vAlign w:val="center"/>
                </w:tcPr>
                <w:p>
                  <w:pPr>
                    <w:adjustRightInd w:val="0"/>
                    <w:snapToGrid w:val="0"/>
                    <w:jc w:val="center"/>
                    <w:rPr>
                      <w:color w:val="auto"/>
                      <w:szCs w:val="21"/>
                    </w:rPr>
                  </w:pPr>
                  <w:r>
                    <w:rPr>
                      <w:color w:val="auto"/>
                      <w:szCs w:val="21"/>
                    </w:rPr>
                    <w:t>0.57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4" w:type="dxa"/>
                  <w:vMerge w:val="continue"/>
                  <w:vAlign w:val="center"/>
                </w:tcPr>
                <w:p>
                  <w:pPr>
                    <w:widowControl/>
                    <w:adjustRightInd w:val="0"/>
                    <w:snapToGrid w:val="0"/>
                    <w:jc w:val="center"/>
                    <w:rPr>
                      <w:color w:val="auto"/>
                      <w:szCs w:val="21"/>
                    </w:rPr>
                  </w:pPr>
                </w:p>
              </w:tc>
              <w:tc>
                <w:tcPr>
                  <w:tcW w:w="1076" w:type="dxa"/>
                  <w:vAlign w:val="center"/>
                </w:tcPr>
                <w:p>
                  <w:pPr>
                    <w:adjustRightInd w:val="0"/>
                    <w:snapToGrid w:val="0"/>
                    <w:jc w:val="center"/>
                    <w:rPr>
                      <w:color w:val="auto"/>
                      <w:szCs w:val="21"/>
                    </w:rPr>
                  </w:pPr>
                  <w:r>
                    <w:rPr>
                      <w:color w:val="auto"/>
                      <w:szCs w:val="21"/>
                    </w:rPr>
                    <w:t>&gt;2</w:t>
                  </w:r>
                </w:p>
              </w:tc>
              <w:tc>
                <w:tcPr>
                  <w:tcW w:w="2242" w:type="dxa"/>
                  <w:gridSpan w:val="3"/>
                  <w:vAlign w:val="center"/>
                </w:tcPr>
                <w:p>
                  <w:pPr>
                    <w:adjustRightInd w:val="0"/>
                    <w:snapToGrid w:val="0"/>
                    <w:jc w:val="center"/>
                    <w:rPr>
                      <w:color w:val="auto"/>
                      <w:szCs w:val="21"/>
                    </w:rPr>
                  </w:pPr>
                  <w:r>
                    <w:rPr>
                      <w:color w:val="auto"/>
                      <w:szCs w:val="21"/>
                    </w:rPr>
                    <w:t>0.84*</w:t>
                  </w:r>
                </w:p>
              </w:tc>
              <w:tc>
                <w:tcPr>
                  <w:tcW w:w="1725" w:type="dxa"/>
                  <w:gridSpan w:val="3"/>
                  <w:vAlign w:val="center"/>
                </w:tcPr>
                <w:p>
                  <w:pPr>
                    <w:adjustRightInd w:val="0"/>
                    <w:snapToGrid w:val="0"/>
                    <w:jc w:val="center"/>
                    <w:rPr>
                      <w:color w:val="auto"/>
                      <w:szCs w:val="21"/>
                    </w:rPr>
                  </w:pPr>
                  <w:r>
                    <w:rPr>
                      <w:color w:val="auto"/>
                      <w:szCs w:val="21"/>
                    </w:rPr>
                    <w:t>0.84</w:t>
                  </w:r>
                </w:p>
              </w:tc>
              <w:tc>
                <w:tcPr>
                  <w:tcW w:w="1725" w:type="dxa"/>
                  <w:gridSpan w:val="3"/>
                  <w:vAlign w:val="center"/>
                </w:tcPr>
                <w:p>
                  <w:pPr>
                    <w:adjustRightInd w:val="0"/>
                    <w:snapToGrid w:val="0"/>
                    <w:jc w:val="center"/>
                    <w:rPr>
                      <w:color w:val="auto"/>
                      <w:szCs w:val="21"/>
                    </w:rPr>
                  </w:pPr>
                  <w:r>
                    <w:rPr>
                      <w:color w:val="auto"/>
                      <w:szCs w:val="21"/>
                    </w:rPr>
                    <w:t>0.76</w:t>
                  </w:r>
                </w:p>
              </w:tc>
            </w:tr>
          </w:tbl>
          <w:p>
            <w:pPr>
              <w:adjustRightInd w:val="0"/>
              <w:snapToGrid w:val="0"/>
              <w:rPr>
                <w:color w:val="auto"/>
                <w:sz w:val="18"/>
                <w:szCs w:val="18"/>
              </w:rPr>
            </w:pPr>
            <w:r>
              <w:rPr>
                <w:color w:val="auto"/>
                <w:sz w:val="18"/>
                <w:szCs w:val="18"/>
              </w:rPr>
              <w:t>注：*为本项目计算取值。</w:t>
            </w:r>
          </w:p>
          <w:p>
            <w:pPr>
              <w:adjustRightInd w:val="0"/>
              <w:snapToGrid w:val="0"/>
              <w:jc w:val="center"/>
              <w:rPr>
                <w:b/>
                <w:color w:val="auto"/>
                <w:sz w:val="10"/>
                <w:szCs w:val="10"/>
              </w:rPr>
            </w:pPr>
          </w:p>
          <w:p>
            <w:pPr>
              <w:adjustRightInd w:val="0"/>
              <w:snapToGrid w:val="0"/>
              <w:spacing w:line="360" w:lineRule="auto"/>
              <w:ind w:firstLine="480" w:firstLineChars="200"/>
              <w:rPr>
                <w:color w:val="auto"/>
                <w:sz w:val="24"/>
                <w:szCs w:val="24"/>
              </w:rPr>
            </w:pPr>
            <w:r>
              <w:rPr>
                <w:color w:val="auto"/>
                <w:sz w:val="24"/>
                <w:szCs w:val="24"/>
              </w:rPr>
              <w:t>经计算，</w:t>
            </w:r>
            <w:r>
              <w:rPr>
                <w:rFonts w:hint="eastAsia"/>
                <w:color w:val="auto"/>
                <w:sz w:val="24"/>
                <w:szCs w:val="24"/>
              </w:rPr>
              <w:t>建设</w:t>
            </w:r>
            <w:r>
              <w:rPr>
                <w:color w:val="auto"/>
                <w:sz w:val="24"/>
                <w:szCs w:val="24"/>
              </w:rPr>
              <w:t>项目卫生防护距离见表3</w:t>
            </w:r>
            <w:r>
              <w:rPr>
                <w:rFonts w:hint="eastAsia"/>
                <w:color w:val="auto"/>
                <w:sz w:val="24"/>
                <w:szCs w:val="24"/>
                <w:lang w:val="en-US" w:eastAsia="zh-CN"/>
              </w:rPr>
              <w:t>6</w:t>
            </w:r>
            <w:r>
              <w:rPr>
                <w:color w:val="auto"/>
                <w:sz w:val="24"/>
                <w:szCs w:val="24"/>
              </w:rPr>
              <w:t>。</w:t>
            </w:r>
          </w:p>
          <w:p>
            <w:pPr>
              <w:adjustRightInd w:val="0"/>
              <w:snapToGrid w:val="0"/>
              <w:jc w:val="center"/>
              <w:rPr>
                <w:b/>
                <w:color w:val="auto"/>
                <w:sz w:val="24"/>
                <w:szCs w:val="24"/>
              </w:rPr>
            </w:pPr>
            <w:r>
              <w:rPr>
                <w:b/>
                <w:color w:val="auto"/>
                <w:sz w:val="24"/>
                <w:szCs w:val="24"/>
              </w:rPr>
              <w:t>表3</w:t>
            </w:r>
            <w:r>
              <w:rPr>
                <w:rFonts w:hint="eastAsia"/>
                <w:b/>
                <w:color w:val="auto"/>
                <w:sz w:val="24"/>
                <w:szCs w:val="24"/>
                <w:lang w:val="en-US" w:eastAsia="zh-CN"/>
              </w:rPr>
              <w:t>6</w:t>
            </w:r>
            <w:r>
              <w:rPr>
                <w:b/>
                <w:color w:val="auto"/>
                <w:sz w:val="24"/>
                <w:szCs w:val="24"/>
              </w:rPr>
              <w:t xml:space="preserve"> 大气污染物卫生防护距离计算值   单位：m</w:t>
            </w:r>
          </w:p>
          <w:tbl>
            <w:tblPr>
              <w:tblStyle w:val="31"/>
              <w:tblW w:w="850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35"/>
              <w:gridCol w:w="1117"/>
              <w:gridCol w:w="929"/>
              <w:gridCol w:w="990"/>
              <w:gridCol w:w="565"/>
              <w:gridCol w:w="737"/>
              <w:gridCol w:w="680"/>
              <w:gridCol w:w="575"/>
              <w:gridCol w:w="946"/>
              <w:gridCol w:w="103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35" w:type="dxa"/>
                  <w:vMerge w:val="restart"/>
                  <w:vAlign w:val="center"/>
                </w:tcPr>
                <w:p>
                  <w:pPr>
                    <w:adjustRightInd w:val="0"/>
                    <w:snapToGrid w:val="0"/>
                    <w:jc w:val="center"/>
                    <w:rPr>
                      <w:b/>
                      <w:snapToGrid w:val="0"/>
                      <w:color w:val="auto"/>
                      <w:szCs w:val="21"/>
                    </w:rPr>
                  </w:pPr>
                  <w:r>
                    <w:rPr>
                      <w:b/>
                      <w:snapToGrid w:val="0"/>
                      <w:color w:val="auto"/>
                      <w:szCs w:val="21"/>
                    </w:rPr>
                    <w:t>污染物</w:t>
                  </w:r>
                </w:p>
              </w:tc>
              <w:tc>
                <w:tcPr>
                  <w:tcW w:w="1117" w:type="dxa"/>
                  <w:vMerge w:val="restart"/>
                  <w:vAlign w:val="center"/>
                </w:tcPr>
                <w:p>
                  <w:pPr>
                    <w:adjustRightInd w:val="0"/>
                    <w:snapToGrid w:val="0"/>
                    <w:jc w:val="center"/>
                    <w:rPr>
                      <w:b/>
                      <w:snapToGrid w:val="0"/>
                      <w:color w:val="auto"/>
                      <w:szCs w:val="21"/>
                    </w:rPr>
                  </w:pPr>
                  <w:r>
                    <w:rPr>
                      <w:b/>
                      <w:snapToGrid w:val="0"/>
                      <w:color w:val="auto"/>
                      <w:szCs w:val="21"/>
                    </w:rPr>
                    <w:t>污染物排放速率（kg/h）</w:t>
                  </w:r>
                </w:p>
              </w:tc>
              <w:tc>
                <w:tcPr>
                  <w:tcW w:w="929" w:type="dxa"/>
                  <w:vMerge w:val="restart"/>
                  <w:vAlign w:val="center"/>
                </w:tcPr>
                <w:p>
                  <w:pPr>
                    <w:adjustRightInd w:val="0"/>
                    <w:snapToGrid w:val="0"/>
                    <w:ind w:right="-71" w:rightChars="-34"/>
                    <w:jc w:val="center"/>
                    <w:rPr>
                      <w:b/>
                      <w:snapToGrid w:val="0"/>
                      <w:color w:val="auto"/>
                      <w:szCs w:val="21"/>
                    </w:rPr>
                  </w:pPr>
                  <w:r>
                    <w:rPr>
                      <w:b/>
                      <w:snapToGrid w:val="0"/>
                      <w:color w:val="auto"/>
                      <w:szCs w:val="21"/>
                    </w:rPr>
                    <w:t>面源</w:t>
                  </w:r>
                </w:p>
                <w:p>
                  <w:pPr>
                    <w:adjustRightInd w:val="0"/>
                    <w:snapToGrid w:val="0"/>
                    <w:ind w:right="-71" w:rightChars="-34"/>
                    <w:jc w:val="center"/>
                    <w:rPr>
                      <w:b/>
                      <w:snapToGrid w:val="0"/>
                      <w:color w:val="auto"/>
                      <w:szCs w:val="21"/>
                    </w:rPr>
                  </w:pPr>
                  <w:r>
                    <w:rPr>
                      <w:b/>
                      <w:snapToGrid w:val="0"/>
                      <w:color w:val="auto"/>
                      <w:szCs w:val="21"/>
                    </w:rPr>
                    <w:t>面积</w:t>
                  </w:r>
                </w:p>
                <w:p>
                  <w:pPr>
                    <w:adjustRightInd w:val="0"/>
                    <w:snapToGrid w:val="0"/>
                    <w:jc w:val="center"/>
                    <w:rPr>
                      <w:b/>
                      <w:snapToGrid w:val="0"/>
                      <w:color w:val="auto"/>
                      <w:szCs w:val="21"/>
                    </w:rPr>
                  </w:pPr>
                  <w:r>
                    <w:rPr>
                      <w:b/>
                      <w:snapToGrid w:val="0"/>
                      <w:color w:val="auto"/>
                      <w:szCs w:val="21"/>
                    </w:rPr>
                    <w:t>（m</w:t>
                  </w:r>
                  <w:r>
                    <w:rPr>
                      <w:b/>
                      <w:snapToGrid w:val="0"/>
                      <w:color w:val="auto"/>
                      <w:szCs w:val="21"/>
                      <w:vertAlign w:val="superscript"/>
                    </w:rPr>
                    <w:t>2</w:t>
                  </w:r>
                  <w:r>
                    <w:rPr>
                      <w:b/>
                      <w:snapToGrid w:val="0"/>
                      <w:color w:val="auto"/>
                      <w:szCs w:val="21"/>
                    </w:rPr>
                    <w:t>）</w:t>
                  </w:r>
                </w:p>
              </w:tc>
              <w:tc>
                <w:tcPr>
                  <w:tcW w:w="3547" w:type="dxa"/>
                  <w:gridSpan w:val="5"/>
                  <w:vAlign w:val="center"/>
                </w:tcPr>
                <w:p>
                  <w:pPr>
                    <w:adjustRightInd w:val="0"/>
                    <w:snapToGrid w:val="0"/>
                    <w:jc w:val="center"/>
                    <w:rPr>
                      <w:b/>
                      <w:snapToGrid w:val="0"/>
                      <w:color w:val="auto"/>
                      <w:szCs w:val="21"/>
                    </w:rPr>
                  </w:pPr>
                  <w:r>
                    <w:rPr>
                      <w:b/>
                      <w:snapToGrid w:val="0"/>
                      <w:color w:val="auto"/>
                      <w:szCs w:val="21"/>
                    </w:rPr>
                    <w:t>计算参数</w:t>
                  </w:r>
                </w:p>
              </w:tc>
              <w:tc>
                <w:tcPr>
                  <w:tcW w:w="946" w:type="dxa"/>
                  <w:vAlign w:val="center"/>
                </w:tcPr>
                <w:p>
                  <w:pPr>
                    <w:adjustRightInd w:val="0"/>
                    <w:snapToGrid w:val="0"/>
                    <w:jc w:val="center"/>
                    <w:rPr>
                      <w:b/>
                      <w:snapToGrid w:val="0"/>
                      <w:color w:val="auto"/>
                      <w:szCs w:val="21"/>
                    </w:rPr>
                  </w:pPr>
                  <w:r>
                    <w:rPr>
                      <w:b/>
                      <w:snapToGrid w:val="0"/>
                      <w:color w:val="auto"/>
                      <w:szCs w:val="21"/>
                    </w:rPr>
                    <w:t>计算值</w:t>
                  </w:r>
                </w:p>
              </w:tc>
              <w:tc>
                <w:tcPr>
                  <w:tcW w:w="1031" w:type="dxa"/>
                  <w:vMerge w:val="restart"/>
                  <w:vAlign w:val="center"/>
                </w:tcPr>
                <w:p>
                  <w:pPr>
                    <w:adjustRightInd w:val="0"/>
                    <w:snapToGrid w:val="0"/>
                    <w:jc w:val="center"/>
                    <w:rPr>
                      <w:b/>
                      <w:snapToGrid w:val="0"/>
                      <w:color w:val="auto"/>
                      <w:szCs w:val="21"/>
                    </w:rPr>
                  </w:pPr>
                  <w:r>
                    <w:rPr>
                      <w:b/>
                      <w:snapToGrid w:val="0"/>
                      <w:color w:val="auto"/>
                      <w:szCs w:val="21"/>
                    </w:rPr>
                    <w:t>卫生防护距离（m）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jc w:val="center"/>
              </w:trPr>
              <w:tc>
                <w:tcPr>
                  <w:tcW w:w="935" w:type="dxa"/>
                  <w:vMerge w:val="continue"/>
                  <w:vAlign w:val="center"/>
                </w:tcPr>
                <w:p>
                  <w:pPr>
                    <w:widowControl/>
                    <w:adjustRightInd w:val="0"/>
                    <w:snapToGrid w:val="0"/>
                    <w:jc w:val="center"/>
                    <w:rPr>
                      <w:b/>
                      <w:snapToGrid w:val="0"/>
                      <w:color w:val="auto"/>
                      <w:szCs w:val="21"/>
                    </w:rPr>
                  </w:pPr>
                </w:p>
              </w:tc>
              <w:tc>
                <w:tcPr>
                  <w:tcW w:w="1117" w:type="dxa"/>
                  <w:vMerge w:val="continue"/>
                  <w:vAlign w:val="center"/>
                </w:tcPr>
                <w:p>
                  <w:pPr>
                    <w:widowControl/>
                    <w:adjustRightInd w:val="0"/>
                    <w:snapToGrid w:val="0"/>
                    <w:jc w:val="center"/>
                    <w:rPr>
                      <w:b/>
                      <w:snapToGrid w:val="0"/>
                      <w:color w:val="auto"/>
                      <w:szCs w:val="21"/>
                    </w:rPr>
                  </w:pPr>
                </w:p>
              </w:tc>
              <w:tc>
                <w:tcPr>
                  <w:tcW w:w="929" w:type="dxa"/>
                  <w:vMerge w:val="continue"/>
                  <w:vAlign w:val="center"/>
                </w:tcPr>
                <w:p>
                  <w:pPr>
                    <w:widowControl/>
                    <w:adjustRightInd w:val="0"/>
                    <w:snapToGrid w:val="0"/>
                    <w:jc w:val="center"/>
                    <w:rPr>
                      <w:b/>
                      <w:snapToGrid w:val="0"/>
                      <w:color w:val="auto"/>
                      <w:szCs w:val="21"/>
                    </w:rPr>
                  </w:pPr>
                </w:p>
              </w:tc>
              <w:tc>
                <w:tcPr>
                  <w:tcW w:w="990" w:type="dxa"/>
                  <w:vAlign w:val="center"/>
                </w:tcPr>
                <w:p>
                  <w:pPr>
                    <w:adjustRightInd w:val="0"/>
                    <w:snapToGrid w:val="0"/>
                    <w:jc w:val="center"/>
                    <w:rPr>
                      <w:b/>
                      <w:color w:val="auto"/>
                      <w:szCs w:val="21"/>
                    </w:rPr>
                  </w:pPr>
                  <w:r>
                    <w:rPr>
                      <w:b/>
                      <w:color w:val="auto"/>
                      <w:szCs w:val="21"/>
                    </w:rPr>
                    <w:t>Cm</w:t>
                  </w:r>
                </w:p>
                <w:p>
                  <w:pPr>
                    <w:adjustRightInd w:val="0"/>
                    <w:snapToGrid w:val="0"/>
                    <w:jc w:val="center"/>
                    <w:rPr>
                      <w:b/>
                      <w:color w:val="auto"/>
                      <w:szCs w:val="21"/>
                    </w:rPr>
                  </w:pPr>
                  <w:r>
                    <w:rPr>
                      <w:b/>
                      <w:color w:val="auto"/>
                      <w:szCs w:val="21"/>
                    </w:rPr>
                    <w:t>(mg/m</w:t>
                  </w:r>
                  <w:r>
                    <w:rPr>
                      <w:b/>
                      <w:color w:val="auto"/>
                      <w:szCs w:val="21"/>
                      <w:vertAlign w:val="superscript"/>
                    </w:rPr>
                    <w:t>3</w:t>
                  </w:r>
                  <w:r>
                    <w:rPr>
                      <w:b/>
                      <w:color w:val="auto"/>
                      <w:szCs w:val="21"/>
                    </w:rPr>
                    <w:t>)</w:t>
                  </w:r>
                </w:p>
              </w:tc>
              <w:tc>
                <w:tcPr>
                  <w:tcW w:w="565" w:type="dxa"/>
                  <w:vAlign w:val="center"/>
                </w:tcPr>
                <w:p>
                  <w:pPr>
                    <w:adjustRightInd w:val="0"/>
                    <w:snapToGrid w:val="0"/>
                    <w:jc w:val="center"/>
                    <w:rPr>
                      <w:b/>
                      <w:snapToGrid w:val="0"/>
                      <w:color w:val="auto"/>
                      <w:szCs w:val="21"/>
                    </w:rPr>
                  </w:pPr>
                  <w:r>
                    <w:rPr>
                      <w:b/>
                      <w:snapToGrid w:val="0"/>
                      <w:color w:val="auto"/>
                      <w:szCs w:val="21"/>
                    </w:rPr>
                    <w:t>A</w:t>
                  </w:r>
                </w:p>
              </w:tc>
              <w:tc>
                <w:tcPr>
                  <w:tcW w:w="737" w:type="dxa"/>
                  <w:vAlign w:val="center"/>
                </w:tcPr>
                <w:p>
                  <w:pPr>
                    <w:adjustRightInd w:val="0"/>
                    <w:snapToGrid w:val="0"/>
                    <w:jc w:val="center"/>
                    <w:rPr>
                      <w:b/>
                      <w:snapToGrid w:val="0"/>
                      <w:color w:val="auto"/>
                      <w:szCs w:val="21"/>
                    </w:rPr>
                  </w:pPr>
                  <w:r>
                    <w:rPr>
                      <w:b/>
                      <w:snapToGrid w:val="0"/>
                      <w:color w:val="auto"/>
                      <w:szCs w:val="21"/>
                    </w:rPr>
                    <w:t>B</w:t>
                  </w:r>
                </w:p>
              </w:tc>
              <w:tc>
                <w:tcPr>
                  <w:tcW w:w="680" w:type="dxa"/>
                  <w:vAlign w:val="center"/>
                </w:tcPr>
                <w:p>
                  <w:pPr>
                    <w:adjustRightInd w:val="0"/>
                    <w:snapToGrid w:val="0"/>
                    <w:jc w:val="center"/>
                    <w:rPr>
                      <w:b/>
                      <w:snapToGrid w:val="0"/>
                      <w:color w:val="auto"/>
                      <w:szCs w:val="21"/>
                    </w:rPr>
                  </w:pPr>
                  <w:r>
                    <w:rPr>
                      <w:b/>
                      <w:snapToGrid w:val="0"/>
                      <w:color w:val="auto"/>
                      <w:szCs w:val="21"/>
                    </w:rPr>
                    <w:t>C</w:t>
                  </w:r>
                </w:p>
              </w:tc>
              <w:tc>
                <w:tcPr>
                  <w:tcW w:w="575" w:type="dxa"/>
                  <w:vAlign w:val="center"/>
                </w:tcPr>
                <w:p>
                  <w:pPr>
                    <w:adjustRightInd w:val="0"/>
                    <w:snapToGrid w:val="0"/>
                    <w:jc w:val="center"/>
                    <w:rPr>
                      <w:b/>
                      <w:snapToGrid w:val="0"/>
                      <w:color w:val="auto"/>
                      <w:szCs w:val="21"/>
                    </w:rPr>
                  </w:pPr>
                  <w:r>
                    <w:rPr>
                      <w:b/>
                      <w:snapToGrid w:val="0"/>
                      <w:color w:val="auto"/>
                      <w:szCs w:val="21"/>
                    </w:rPr>
                    <w:t>D</w:t>
                  </w:r>
                </w:p>
              </w:tc>
              <w:tc>
                <w:tcPr>
                  <w:tcW w:w="946" w:type="dxa"/>
                  <w:vAlign w:val="center"/>
                </w:tcPr>
                <w:p>
                  <w:pPr>
                    <w:adjustRightInd w:val="0"/>
                    <w:snapToGrid w:val="0"/>
                    <w:jc w:val="center"/>
                    <w:rPr>
                      <w:b/>
                      <w:snapToGrid w:val="0"/>
                      <w:color w:val="auto"/>
                      <w:szCs w:val="21"/>
                    </w:rPr>
                  </w:pPr>
                  <w:r>
                    <w:rPr>
                      <w:b/>
                      <w:snapToGrid w:val="0"/>
                      <w:color w:val="auto"/>
                      <w:szCs w:val="21"/>
                    </w:rPr>
                    <w:t>L</w:t>
                  </w:r>
                </w:p>
              </w:tc>
              <w:tc>
                <w:tcPr>
                  <w:tcW w:w="1031" w:type="dxa"/>
                  <w:vMerge w:val="continue"/>
                  <w:vAlign w:val="center"/>
                </w:tcPr>
                <w:p>
                  <w:pPr>
                    <w:widowControl/>
                    <w:adjustRightInd w:val="0"/>
                    <w:snapToGrid w:val="0"/>
                    <w:jc w:val="center"/>
                    <w:rPr>
                      <w:b/>
                      <w:snapToGrid w:val="0"/>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935" w:type="dxa"/>
                  <w:vAlign w:val="center"/>
                </w:tcPr>
                <w:p>
                  <w:pPr>
                    <w:jc w:val="center"/>
                    <w:rPr>
                      <w:color w:val="auto"/>
                      <w:szCs w:val="21"/>
                    </w:rPr>
                  </w:pPr>
                  <w:r>
                    <w:rPr>
                      <w:rFonts w:hint="eastAsia"/>
                      <w:color w:val="auto"/>
                      <w:szCs w:val="21"/>
                    </w:rPr>
                    <w:t>非甲烷总烃</w:t>
                  </w:r>
                </w:p>
              </w:tc>
              <w:tc>
                <w:tcPr>
                  <w:tcW w:w="1117" w:type="dxa"/>
                  <w:vAlign w:val="center"/>
                </w:tcPr>
                <w:p>
                  <w:pPr>
                    <w:widowControl/>
                    <w:jc w:val="center"/>
                    <w:rPr>
                      <w:rFonts w:hint="default" w:eastAsia="宋体"/>
                      <w:color w:val="auto"/>
                      <w:szCs w:val="21"/>
                      <w:lang w:val="en-US" w:eastAsia="zh-CN"/>
                    </w:rPr>
                  </w:pPr>
                  <w:r>
                    <w:rPr>
                      <w:color w:val="auto"/>
                      <w:szCs w:val="21"/>
                    </w:rPr>
                    <w:t>0.00</w:t>
                  </w:r>
                  <w:r>
                    <w:rPr>
                      <w:rFonts w:hint="eastAsia"/>
                      <w:color w:val="auto"/>
                      <w:szCs w:val="21"/>
                      <w:lang w:val="en-US" w:eastAsia="zh-CN"/>
                    </w:rPr>
                    <w:t>34</w:t>
                  </w:r>
                </w:p>
              </w:tc>
              <w:tc>
                <w:tcPr>
                  <w:tcW w:w="929" w:type="dxa"/>
                  <w:vAlign w:val="center"/>
                </w:tcPr>
                <w:p>
                  <w:pPr>
                    <w:adjustRightInd w:val="0"/>
                    <w:snapToGrid w:val="0"/>
                    <w:jc w:val="center"/>
                    <w:rPr>
                      <w:color w:val="auto"/>
                    </w:rPr>
                  </w:pPr>
                  <w:r>
                    <w:rPr>
                      <w:rFonts w:hint="eastAsia"/>
                      <w:color w:val="auto"/>
                      <w:highlight w:val="none"/>
                      <w:lang w:val="en-US" w:eastAsia="zh-CN"/>
                    </w:rPr>
                    <w:t>144</w:t>
                  </w:r>
                  <w:r>
                    <w:rPr>
                      <w:color w:val="auto"/>
                      <w:highlight w:val="none"/>
                    </w:rPr>
                    <w:t>0</w:t>
                  </w:r>
                </w:p>
              </w:tc>
              <w:tc>
                <w:tcPr>
                  <w:tcW w:w="990" w:type="dxa"/>
                  <w:vAlign w:val="center"/>
                </w:tcPr>
                <w:p>
                  <w:pPr>
                    <w:adjustRightInd w:val="0"/>
                    <w:snapToGrid w:val="0"/>
                    <w:jc w:val="center"/>
                    <w:rPr>
                      <w:color w:val="auto"/>
                      <w:szCs w:val="21"/>
                    </w:rPr>
                  </w:pPr>
                  <w:r>
                    <w:rPr>
                      <w:rFonts w:hint="eastAsia"/>
                      <w:color w:val="auto"/>
                      <w:szCs w:val="21"/>
                    </w:rPr>
                    <w:t>2</w:t>
                  </w:r>
                  <w:r>
                    <w:rPr>
                      <w:color w:val="auto"/>
                      <w:szCs w:val="21"/>
                    </w:rPr>
                    <w:t>.0</w:t>
                  </w:r>
                </w:p>
              </w:tc>
              <w:tc>
                <w:tcPr>
                  <w:tcW w:w="565" w:type="dxa"/>
                  <w:vAlign w:val="center"/>
                </w:tcPr>
                <w:p>
                  <w:pPr>
                    <w:adjustRightInd w:val="0"/>
                    <w:snapToGrid w:val="0"/>
                    <w:jc w:val="center"/>
                    <w:rPr>
                      <w:color w:val="auto"/>
                    </w:rPr>
                  </w:pPr>
                  <w:r>
                    <w:rPr>
                      <w:color w:val="auto"/>
                    </w:rPr>
                    <w:t>470</w:t>
                  </w:r>
                </w:p>
              </w:tc>
              <w:tc>
                <w:tcPr>
                  <w:tcW w:w="737" w:type="dxa"/>
                  <w:vAlign w:val="center"/>
                </w:tcPr>
                <w:p>
                  <w:pPr>
                    <w:adjustRightInd w:val="0"/>
                    <w:snapToGrid w:val="0"/>
                    <w:ind w:left="33" w:right="-80" w:hanging="113"/>
                    <w:jc w:val="center"/>
                    <w:rPr>
                      <w:color w:val="auto"/>
                      <w:szCs w:val="21"/>
                    </w:rPr>
                  </w:pPr>
                  <w:r>
                    <w:rPr>
                      <w:color w:val="auto"/>
                      <w:szCs w:val="21"/>
                    </w:rPr>
                    <w:t>0.021</w:t>
                  </w:r>
                </w:p>
              </w:tc>
              <w:tc>
                <w:tcPr>
                  <w:tcW w:w="680" w:type="dxa"/>
                  <w:vAlign w:val="center"/>
                </w:tcPr>
                <w:p>
                  <w:pPr>
                    <w:adjustRightInd w:val="0"/>
                    <w:snapToGrid w:val="0"/>
                    <w:ind w:left="33" w:right="-80" w:hanging="113"/>
                    <w:jc w:val="center"/>
                    <w:rPr>
                      <w:color w:val="auto"/>
                      <w:szCs w:val="21"/>
                    </w:rPr>
                  </w:pPr>
                  <w:r>
                    <w:rPr>
                      <w:color w:val="auto"/>
                      <w:szCs w:val="21"/>
                    </w:rPr>
                    <w:t>1.85</w:t>
                  </w:r>
                </w:p>
              </w:tc>
              <w:tc>
                <w:tcPr>
                  <w:tcW w:w="575" w:type="dxa"/>
                  <w:vAlign w:val="center"/>
                </w:tcPr>
                <w:p>
                  <w:pPr>
                    <w:adjustRightInd w:val="0"/>
                    <w:snapToGrid w:val="0"/>
                    <w:ind w:left="33" w:right="-80" w:hanging="113"/>
                    <w:jc w:val="center"/>
                    <w:rPr>
                      <w:color w:val="auto"/>
                      <w:szCs w:val="21"/>
                    </w:rPr>
                  </w:pPr>
                  <w:r>
                    <w:rPr>
                      <w:color w:val="auto"/>
                      <w:szCs w:val="21"/>
                    </w:rPr>
                    <w:t>0.84</w:t>
                  </w:r>
                </w:p>
              </w:tc>
              <w:tc>
                <w:tcPr>
                  <w:tcW w:w="946" w:type="dxa"/>
                  <w:vAlign w:val="center"/>
                </w:tcPr>
                <w:p>
                  <w:pPr>
                    <w:adjustRightInd w:val="0"/>
                    <w:snapToGrid w:val="0"/>
                    <w:jc w:val="center"/>
                    <w:rPr>
                      <w:rFonts w:hint="default" w:eastAsia="宋体"/>
                      <w:color w:val="auto"/>
                      <w:lang w:val="en-US" w:eastAsia="zh-CN"/>
                    </w:rPr>
                  </w:pPr>
                  <w:r>
                    <w:rPr>
                      <w:rFonts w:hint="eastAsia"/>
                      <w:color w:val="auto"/>
                    </w:rPr>
                    <w:t>0</w:t>
                  </w:r>
                  <w:r>
                    <w:rPr>
                      <w:color w:val="auto"/>
                    </w:rPr>
                    <w:t>.0</w:t>
                  </w:r>
                  <w:r>
                    <w:rPr>
                      <w:rFonts w:hint="eastAsia"/>
                      <w:color w:val="auto"/>
                      <w:lang w:val="en-US" w:eastAsia="zh-CN"/>
                    </w:rPr>
                    <w:t>15</w:t>
                  </w:r>
                </w:p>
              </w:tc>
              <w:tc>
                <w:tcPr>
                  <w:tcW w:w="1031" w:type="dxa"/>
                  <w:vAlign w:val="center"/>
                </w:tcPr>
                <w:p>
                  <w:pPr>
                    <w:adjustRightInd w:val="0"/>
                    <w:snapToGrid w:val="0"/>
                    <w:jc w:val="center"/>
                    <w:rPr>
                      <w:color w:val="auto"/>
                    </w:rPr>
                  </w:pPr>
                  <w:r>
                    <w:rPr>
                      <w:rFonts w:hint="eastAsia"/>
                      <w:color w:val="auto"/>
                      <w:highlight w:val="none"/>
                    </w:rPr>
                    <w:t>50</w:t>
                  </w:r>
                </w:p>
              </w:tc>
            </w:tr>
          </w:tbl>
          <w:p>
            <w:pPr>
              <w:adjustRightInd w:val="0"/>
              <w:snapToGrid w:val="0"/>
              <w:spacing w:line="360" w:lineRule="auto"/>
              <w:ind w:firstLine="300" w:firstLineChars="200"/>
              <w:rPr>
                <w:color w:val="auto"/>
                <w:sz w:val="15"/>
                <w:szCs w:val="15"/>
              </w:rPr>
            </w:pPr>
          </w:p>
          <w:p>
            <w:pPr>
              <w:adjustRightInd w:val="0"/>
              <w:snapToGrid w:val="0"/>
              <w:spacing w:line="360" w:lineRule="auto"/>
              <w:ind w:firstLine="480" w:firstLineChars="200"/>
              <w:rPr>
                <w:color w:val="auto"/>
                <w:sz w:val="24"/>
                <w:szCs w:val="24"/>
              </w:rPr>
            </w:pPr>
            <w:r>
              <w:rPr>
                <w:color w:val="auto"/>
                <w:sz w:val="24"/>
                <w:szCs w:val="24"/>
              </w:rPr>
              <w:t>根据《制定地方大气污染物排放标准的技术方法》（GB/T3840-91）的有关规定，确定</w:t>
            </w:r>
            <w:r>
              <w:rPr>
                <w:rFonts w:hint="eastAsia"/>
                <w:color w:val="auto"/>
                <w:sz w:val="24"/>
                <w:szCs w:val="24"/>
              </w:rPr>
              <w:t>建设</w:t>
            </w:r>
            <w:r>
              <w:rPr>
                <w:color w:val="auto"/>
                <w:sz w:val="24"/>
                <w:szCs w:val="24"/>
              </w:rPr>
              <w:t>项目卫生防护距离是以卫生防护距离是以</w:t>
            </w:r>
            <w:r>
              <w:rPr>
                <w:rFonts w:hint="eastAsia"/>
                <w:color w:val="auto"/>
                <w:sz w:val="24"/>
                <w:szCs w:val="24"/>
                <w:lang w:val="en-US" w:eastAsia="zh-CN"/>
              </w:rPr>
              <w:t>1</w:t>
            </w:r>
            <w:r>
              <w:rPr>
                <w:color w:val="auto"/>
                <w:sz w:val="24"/>
                <w:szCs w:val="24"/>
              </w:rPr>
              <w:t>#生产车间为执行边界50m范围</w:t>
            </w:r>
            <w:r>
              <w:rPr>
                <w:rFonts w:hint="eastAsia"/>
                <w:color w:val="auto"/>
                <w:sz w:val="24"/>
                <w:szCs w:val="24"/>
              </w:rPr>
              <w:t>。</w:t>
            </w:r>
            <w:r>
              <w:rPr>
                <w:color w:val="auto"/>
                <w:sz w:val="24"/>
                <w:szCs w:val="24"/>
              </w:rPr>
              <w:t>具体范围界限见附图二。目前此卫生防护距离范围内无居民点、学校、医院等环境敏感目标，以后亦不得在此范围内新建居民点、学校、医院等环境敏感目标。</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（5）大气影响评价自查</w:t>
            </w:r>
          </w:p>
          <w:p>
            <w:pPr>
              <w:jc w:val="center"/>
              <w:rPr>
                <w:rFonts w:ascii="Times New Roman" w:hAnsi="Times New Roman"/>
                <w:b/>
                <w:color w:val="auto"/>
                <w:sz w:val="24"/>
                <w:szCs w:val="24"/>
              </w:rPr>
            </w:pPr>
            <w:r>
              <w:rPr>
                <w:rFonts w:ascii="Times New Roman" w:hAnsi="Times New Roman"/>
                <w:b/>
                <w:color w:val="auto"/>
                <w:sz w:val="24"/>
                <w:szCs w:val="24"/>
              </w:rPr>
              <w:t>表</w:t>
            </w:r>
            <w:r>
              <w:rPr>
                <w:rFonts w:hint="eastAsia"/>
                <w:b/>
                <w:color w:val="auto"/>
                <w:sz w:val="24"/>
                <w:szCs w:val="24"/>
                <w:lang w:val="en-US" w:eastAsia="zh-CN"/>
              </w:rPr>
              <w:t>37</w:t>
            </w:r>
            <w:r>
              <w:rPr>
                <w:rFonts w:ascii="Times New Roman" w:hAnsi="Times New Roman"/>
                <w:b/>
                <w:color w:val="auto"/>
                <w:sz w:val="24"/>
                <w:szCs w:val="24"/>
              </w:rPr>
              <w:t xml:space="preserve"> 建设项目大气环境影响评价自查表</w:t>
            </w:r>
          </w:p>
          <w:tbl>
            <w:tblPr>
              <w:tblStyle w:val="31"/>
              <w:tblW w:w="8560" w:type="dxa"/>
              <w:jc w:val="center"/>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
              <w:gridCol w:w="1476"/>
              <w:gridCol w:w="805"/>
              <w:gridCol w:w="131"/>
              <w:gridCol w:w="985"/>
              <w:gridCol w:w="24"/>
              <w:gridCol w:w="286"/>
              <w:gridCol w:w="665"/>
              <w:gridCol w:w="179"/>
              <w:gridCol w:w="305"/>
              <w:gridCol w:w="241"/>
              <w:gridCol w:w="295"/>
              <w:gridCol w:w="134"/>
              <w:gridCol w:w="375"/>
              <w:gridCol w:w="939"/>
              <w:gridCol w:w="83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363" w:type="dxa"/>
                  <w:gridSpan w:val="2"/>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工作内容</w:t>
                  </w:r>
                </w:p>
              </w:tc>
              <w:tc>
                <w:tcPr>
                  <w:tcW w:w="6197" w:type="dxa"/>
                  <w:gridSpan w:val="1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自查项目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评价等级与范围</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评价等级</w:t>
                  </w:r>
                </w:p>
              </w:tc>
              <w:tc>
                <w:tcPr>
                  <w:tcW w:w="2231" w:type="dxa"/>
                  <w:gridSpan w:val="5"/>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一级□</w:t>
                  </w:r>
                </w:p>
              </w:tc>
              <w:tc>
                <w:tcPr>
                  <w:tcW w:w="2194" w:type="dxa"/>
                  <w:gridSpan w:val="7"/>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二级</w:t>
                  </w:r>
                  <w:r>
                    <w:rPr>
                      <w:rFonts w:ascii="Times New Roman" w:hAnsi="Times New Roman"/>
                      <w:color w:val="auto"/>
                      <w:sz w:val="18"/>
                      <w:szCs w:val="18"/>
                    </w:rPr>
                    <w:sym w:font="Wingdings 2" w:char="00A3"/>
                  </w:r>
                </w:p>
              </w:tc>
              <w:tc>
                <w:tcPr>
                  <w:tcW w:w="1772" w:type="dxa"/>
                  <w:gridSpan w:val="2"/>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三级</w:t>
                  </w:r>
                  <w:r>
                    <w:rPr>
                      <w:rFonts w:ascii="Times New Roman" w:hAnsi="Times New Roman"/>
                      <w:color w:val="auto"/>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评价范围</w:t>
                  </w:r>
                </w:p>
              </w:tc>
              <w:tc>
                <w:tcPr>
                  <w:tcW w:w="2231" w:type="dxa"/>
                  <w:gridSpan w:val="5"/>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边长=50km□</w:t>
                  </w:r>
                </w:p>
              </w:tc>
              <w:tc>
                <w:tcPr>
                  <w:tcW w:w="2194" w:type="dxa"/>
                  <w:gridSpan w:val="7"/>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边长=5</w:t>
                  </w:r>
                  <w:r>
                    <w:rPr>
                      <w:rFonts w:ascii="Times New Roman" w:hAnsi="Times New Roman"/>
                      <w:color w:val="auto"/>
                      <w:kern w:val="0"/>
                      <w:sz w:val="24"/>
                      <w:szCs w:val="24"/>
                      <w:lang w:val="zh-CN"/>
                    </w:rPr>
                    <w:t>~</w:t>
                  </w:r>
                  <w:r>
                    <w:rPr>
                      <w:rFonts w:ascii="Times New Roman" w:hAnsi="Times New Roman"/>
                      <w:color w:val="auto"/>
                      <w:sz w:val="18"/>
                      <w:szCs w:val="18"/>
                    </w:rPr>
                    <w:t>50km□</w:t>
                  </w:r>
                </w:p>
              </w:tc>
              <w:tc>
                <w:tcPr>
                  <w:tcW w:w="1772" w:type="dxa"/>
                  <w:gridSpan w:val="2"/>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边长=5km</w:t>
                  </w:r>
                  <w:r>
                    <w:rPr>
                      <w:rFonts w:ascii="Times New Roman" w:hAnsi="Times New Roman"/>
                      <w:color w:val="auto"/>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评价因子</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SO2+NOx排放量</w:t>
                  </w:r>
                </w:p>
              </w:tc>
              <w:tc>
                <w:tcPr>
                  <w:tcW w:w="1921" w:type="dxa"/>
                  <w:gridSpan w:val="3"/>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≥2000t/a□</w:t>
                  </w:r>
                </w:p>
              </w:tc>
              <w:tc>
                <w:tcPr>
                  <w:tcW w:w="1459" w:type="dxa"/>
                  <w:gridSpan w:val="5"/>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500</w:t>
                  </w:r>
                  <w:r>
                    <w:rPr>
                      <w:rFonts w:ascii="Times New Roman" w:hAnsi="Times New Roman"/>
                      <w:color w:val="auto"/>
                      <w:kern w:val="0"/>
                      <w:sz w:val="24"/>
                      <w:szCs w:val="24"/>
                      <w:lang w:val="zh-CN"/>
                    </w:rPr>
                    <w:t>~</w:t>
                  </w:r>
                  <w:r>
                    <w:rPr>
                      <w:rFonts w:ascii="Times New Roman" w:hAnsi="Times New Roman"/>
                      <w:color w:val="auto"/>
                      <w:sz w:val="18"/>
                      <w:szCs w:val="18"/>
                    </w:rPr>
                    <w:t>2000t/a□</w:t>
                  </w:r>
                </w:p>
              </w:tc>
              <w:tc>
                <w:tcPr>
                  <w:tcW w:w="2817" w:type="dxa"/>
                  <w:gridSpan w:val="6"/>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&lt;500t/a√</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评价因子</w:t>
                  </w:r>
                </w:p>
              </w:tc>
              <w:tc>
                <w:tcPr>
                  <w:tcW w:w="3380"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基本污染物（SO</w:t>
                  </w:r>
                  <w:r>
                    <w:rPr>
                      <w:rFonts w:ascii="Times New Roman" w:hAnsi="Times New Roman"/>
                      <w:color w:val="auto"/>
                      <w:sz w:val="18"/>
                      <w:szCs w:val="18"/>
                      <w:vertAlign w:val="subscript"/>
                    </w:rPr>
                    <w:t>2</w:t>
                  </w:r>
                  <w:r>
                    <w:rPr>
                      <w:rFonts w:ascii="Times New Roman" w:hAnsi="Times New Roman"/>
                      <w:color w:val="auto"/>
                      <w:sz w:val="18"/>
                      <w:szCs w:val="18"/>
                    </w:rPr>
                    <w:t>、NO</w:t>
                  </w:r>
                  <w:r>
                    <w:rPr>
                      <w:rFonts w:ascii="Times New Roman" w:hAnsi="Times New Roman"/>
                      <w:color w:val="auto"/>
                      <w:sz w:val="18"/>
                      <w:szCs w:val="18"/>
                      <w:vertAlign w:val="subscript"/>
                    </w:rPr>
                    <w:t>2</w:t>
                  </w:r>
                  <w:r>
                    <w:rPr>
                      <w:rFonts w:ascii="Times New Roman" w:hAnsi="Times New Roman"/>
                      <w:color w:val="auto"/>
                      <w:sz w:val="18"/>
                      <w:szCs w:val="18"/>
                    </w:rPr>
                    <w:t>、PM</w:t>
                  </w:r>
                  <w:r>
                    <w:rPr>
                      <w:rFonts w:ascii="Times New Roman" w:hAnsi="Times New Roman"/>
                      <w:color w:val="auto"/>
                      <w:sz w:val="18"/>
                      <w:szCs w:val="18"/>
                      <w:vertAlign w:val="subscript"/>
                    </w:rPr>
                    <w:t>10</w:t>
                  </w:r>
                  <w:r>
                    <w:rPr>
                      <w:rFonts w:ascii="Times New Roman" w:hAnsi="Times New Roman"/>
                      <w:color w:val="auto"/>
                      <w:sz w:val="18"/>
                      <w:szCs w:val="18"/>
                    </w:rPr>
                    <w:t>、 PM</w:t>
                  </w:r>
                  <w:r>
                    <w:rPr>
                      <w:rFonts w:ascii="Times New Roman" w:hAnsi="Times New Roman"/>
                      <w:color w:val="auto"/>
                      <w:sz w:val="18"/>
                      <w:szCs w:val="18"/>
                      <w:vertAlign w:val="subscript"/>
                    </w:rPr>
                    <w:t>2.5</w:t>
                  </w:r>
                  <w:r>
                    <w:rPr>
                      <w:rFonts w:ascii="Times New Roman" w:hAnsi="Times New Roman"/>
                      <w:color w:val="auto"/>
                      <w:sz w:val="18"/>
                      <w:szCs w:val="18"/>
                    </w:rPr>
                    <w:t>、CO、 O</w:t>
                  </w:r>
                  <w:r>
                    <w:rPr>
                      <w:rFonts w:ascii="Times New Roman" w:hAnsi="Times New Roman"/>
                      <w:color w:val="auto"/>
                      <w:sz w:val="18"/>
                      <w:szCs w:val="18"/>
                      <w:vertAlign w:val="subscript"/>
                    </w:rPr>
                    <w:t>3</w:t>
                  </w:r>
                  <w:r>
                    <w:rPr>
                      <w:rFonts w:ascii="Times New Roman" w:hAnsi="Times New Roman"/>
                      <w:color w:val="auto"/>
                      <w:sz w:val="18"/>
                      <w:szCs w:val="18"/>
                    </w:rPr>
                    <w:t>）</w:t>
                  </w: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3380"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其他污染物（</w:t>
                  </w:r>
                  <w:r>
                    <w:rPr>
                      <w:rFonts w:hint="eastAsia"/>
                      <w:color w:val="auto"/>
                      <w:sz w:val="18"/>
                      <w:szCs w:val="18"/>
                      <w:lang w:eastAsia="zh-CN"/>
                    </w:rPr>
                    <w:t>非甲烷总烃</w:t>
                  </w:r>
                  <w:r>
                    <w:rPr>
                      <w:rFonts w:ascii="Times New Roman" w:hAnsi="Times New Roman"/>
                      <w:color w:val="auto"/>
                      <w:sz w:val="18"/>
                      <w:szCs w:val="18"/>
                    </w:rPr>
                    <w:t xml:space="preserve"> ）</w:t>
                  </w: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不包括二次PM2.5√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评价标准</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评价标准</w:t>
                  </w:r>
                </w:p>
              </w:tc>
              <w:tc>
                <w:tcPr>
                  <w:tcW w:w="1921" w:type="dxa"/>
                  <w:gridSpan w:val="3"/>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国家标准</w:t>
                  </w:r>
                  <w:r>
                    <w:rPr>
                      <w:rFonts w:ascii="Times New Roman" w:hAnsi="Times New Roman"/>
                      <w:color w:val="auto"/>
                      <w:sz w:val="18"/>
                      <w:szCs w:val="18"/>
                    </w:rPr>
                    <w:sym w:font="Wingdings 2" w:char="0052"/>
                  </w:r>
                </w:p>
              </w:tc>
              <w:tc>
                <w:tcPr>
                  <w:tcW w:w="1459" w:type="dxa"/>
                  <w:gridSpan w:val="5"/>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地方标准</w:t>
                  </w:r>
                  <w:r>
                    <w:rPr>
                      <w:rFonts w:ascii="Times New Roman" w:hAnsi="Times New Roman"/>
                      <w:color w:val="auto"/>
                      <w:sz w:val="18"/>
                      <w:szCs w:val="18"/>
                    </w:rPr>
                    <w:sym w:font="Wingdings 2" w:char="0052"/>
                  </w:r>
                </w:p>
              </w:tc>
              <w:tc>
                <w:tcPr>
                  <w:tcW w:w="1045" w:type="dxa"/>
                  <w:gridSpan w:val="4"/>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附录D□</w:t>
                  </w:r>
                </w:p>
              </w:tc>
              <w:tc>
                <w:tcPr>
                  <w:tcW w:w="1772" w:type="dxa"/>
                  <w:gridSpan w:val="2"/>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其他标准□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现状评价</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评价功能区</w:t>
                  </w:r>
                </w:p>
              </w:tc>
              <w:tc>
                <w:tcPr>
                  <w:tcW w:w="2231" w:type="dxa"/>
                  <w:gridSpan w:val="5"/>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一类区□</w:t>
                  </w:r>
                </w:p>
              </w:tc>
              <w:tc>
                <w:tcPr>
                  <w:tcW w:w="1819" w:type="dxa"/>
                  <w:gridSpan w:val="6"/>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二类区√</w:t>
                  </w:r>
                </w:p>
              </w:tc>
              <w:tc>
                <w:tcPr>
                  <w:tcW w:w="2147" w:type="dxa"/>
                  <w:gridSpan w:val="3"/>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一类区和二类区□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评价基准年</w:t>
                  </w:r>
                </w:p>
              </w:tc>
              <w:tc>
                <w:tcPr>
                  <w:tcW w:w="6197" w:type="dxa"/>
                  <w:gridSpan w:val="1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（2017）年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环境空气质量现状调查数据来源</w:t>
                  </w:r>
                </w:p>
              </w:tc>
              <w:tc>
                <w:tcPr>
                  <w:tcW w:w="1921" w:type="dxa"/>
                  <w:gridSpan w:val="3"/>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长期例行监测数据</w:t>
                  </w:r>
                </w:p>
              </w:tc>
              <w:tc>
                <w:tcPr>
                  <w:tcW w:w="1995" w:type="dxa"/>
                  <w:gridSpan w:val="7"/>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主管部门发布的数据√</w:t>
                  </w:r>
                </w:p>
              </w:tc>
              <w:tc>
                <w:tcPr>
                  <w:tcW w:w="2281" w:type="dxa"/>
                  <w:gridSpan w:val="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现状补充检测</w:t>
                  </w:r>
                  <w:r>
                    <w:rPr>
                      <w:rFonts w:ascii="Times New Roman" w:hAnsi="Times New Roman"/>
                      <w:color w:val="auto"/>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现状评价</w:t>
                  </w:r>
                </w:p>
              </w:tc>
              <w:tc>
                <w:tcPr>
                  <w:tcW w:w="3075" w:type="dxa"/>
                  <w:gridSpan w:val="7"/>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达标区□</w:t>
                  </w:r>
                </w:p>
              </w:tc>
              <w:tc>
                <w:tcPr>
                  <w:tcW w:w="3122" w:type="dxa"/>
                  <w:gridSpan w:val="7"/>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不达标区√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污染源调查</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调查内容</w:t>
                  </w:r>
                </w:p>
              </w:tc>
              <w:tc>
                <w:tcPr>
                  <w:tcW w:w="1921" w:type="dxa"/>
                  <w:gridSpan w:val="3"/>
                  <w:noWrap w:val="0"/>
                  <w:vAlign w:val="center"/>
                </w:tcPr>
                <w:p>
                  <w:pPr>
                    <w:adjustRightInd w:val="0"/>
                    <w:snapToGrid w:val="0"/>
                    <w:jc w:val="right"/>
                    <w:rPr>
                      <w:rFonts w:ascii="Times New Roman" w:hAnsi="Times New Roman"/>
                      <w:color w:val="auto"/>
                      <w:sz w:val="18"/>
                      <w:szCs w:val="18"/>
                    </w:rPr>
                  </w:pPr>
                  <w:r>
                    <w:rPr>
                      <w:rFonts w:ascii="Times New Roman" w:hAnsi="Times New Roman"/>
                      <w:color w:val="auto"/>
                      <w:sz w:val="18"/>
                      <w:szCs w:val="18"/>
                    </w:rPr>
                    <w:t>本项目正常排放源</w:t>
                  </w:r>
                  <w:r>
                    <w:rPr>
                      <w:rFonts w:ascii="Times New Roman" w:hAnsi="Times New Roman"/>
                      <w:color w:val="auto"/>
                      <w:sz w:val="18"/>
                      <w:szCs w:val="18"/>
                    </w:rPr>
                    <w:sym w:font="Wingdings 2" w:char="0052"/>
                  </w:r>
                </w:p>
                <w:p>
                  <w:pPr>
                    <w:adjustRightInd w:val="0"/>
                    <w:snapToGrid w:val="0"/>
                    <w:jc w:val="right"/>
                    <w:rPr>
                      <w:rFonts w:ascii="Times New Roman" w:hAnsi="Times New Roman"/>
                      <w:color w:val="auto"/>
                      <w:sz w:val="18"/>
                      <w:szCs w:val="18"/>
                    </w:rPr>
                  </w:pPr>
                  <w:r>
                    <w:rPr>
                      <w:rFonts w:ascii="Times New Roman" w:hAnsi="Times New Roman"/>
                      <w:color w:val="auto"/>
                      <w:sz w:val="18"/>
                      <w:szCs w:val="18"/>
                    </w:rPr>
                    <w:t>本项目非正常排放源</w:t>
                  </w:r>
                  <w:r>
                    <w:rPr>
                      <w:rFonts w:ascii="Times New Roman" w:hAnsi="Times New Roman"/>
                      <w:color w:val="auto"/>
                      <w:sz w:val="18"/>
                      <w:szCs w:val="18"/>
                    </w:rPr>
                    <w:sym w:font="Wingdings 2" w:char="00A3"/>
                  </w:r>
                </w:p>
                <w:p>
                  <w:pPr>
                    <w:adjustRightInd w:val="0"/>
                    <w:snapToGrid w:val="0"/>
                    <w:jc w:val="right"/>
                    <w:rPr>
                      <w:rFonts w:ascii="Times New Roman" w:hAnsi="Times New Roman"/>
                      <w:color w:val="auto"/>
                      <w:sz w:val="18"/>
                      <w:szCs w:val="18"/>
                    </w:rPr>
                  </w:pPr>
                  <w:r>
                    <w:rPr>
                      <w:rFonts w:ascii="Times New Roman" w:hAnsi="Times New Roman"/>
                      <w:color w:val="auto"/>
                      <w:sz w:val="18"/>
                      <w:szCs w:val="18"/>
                    </w:rPr>
                    <w:t>现有污染源□</w:t>
                  </w:r>
                </w:p>
              </w:tc>
              <w:tc>
                <w:tcPr>
                  <w:tcW w:w="1459" w:type="dxa"/>
                  <w:gridSpan w:val="5"/>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拟替代的污染源□</w:t>
                  </w:r>
                </w:p>
              </w:tc>
              <w:tc>
                <w:tcPr>
                  <w:tcW w:w="1045" w:type="dxa"/>
                  <w:gridSpan w:val="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其他在建、拟建项目污染源□</w:t>
                  </w:r>
                </w:p>
              </w:tc>
              <w:tc>
                <w:tcPr>
                  <w:tcW w:w="1772" w:type="dxa"/>
                  <w:gridSpan w:val="2"/>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区域污染源□</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大气环境影响预测与评价</w:t>
                  </w:r>
                </w:p>
                <w:p>
                  <w:pPr>
                    <w:adjustRightInd w:val="0"/>
                    <w:snapToGrid w:val="0"/>
                    <w:jc w:val="center"/>
                    <w:rPr>
                      <w:rFonts w:ascii="Times New Roman" w:hAnsi="Times New Roman"/>
                      <w:color w:val="auto"/>
                      <w:sz w:val="18"/>
                      <w:szCs w:val="18"/>
                    </w:rPr>
                  </w:pPr>
                  <w:r>
                    <w:rPr>
                      <w:rFonts w:ascii="Times New Roman" w:hAnsi="Times New Roman"/>
                      <w:color w:val="auto"/>
                      <w:sz w:val="18"/>
                      <w:szCs w:val="18"/>
                    </w:rPr>
                    <w:t>（不适用）</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预测模型</w:t>
                  </w:r>
                </w:p>
              </w:tc>
              <w:tc>
                <w:tcPr>
                  <w:tcW w:w="805"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AERMOD</w:t>
                  </w:r>
                </w:p>
                <w:p>
                  <w:pPr>
                    <w:adjustRightInd w:val="0"/>
                    <w:snapToGrid w:val="0"/>
                    <w:jc w:val="center"/>
                    <w:rPr>
                      <w:rFonts w:ascii="Times New Roman" w:hAnsi="Times New Roman"/>
                      <w:color w:val="auto"/>
                      <w:sz w:val="18"/>
                      <w:szCs w:val="18"/>
                    </w:rPr>
                  </w:pPr>
                  <w:r>
                    <w:rPr>
                      <w:rFonts w:ascii="Times New Roman" w:hAnsi="Times New Roman"/>
                      <w:color w:val="auto"/>
                      <w:sz w:val="18"/>
                      <w:szCs w:val="18"/>
                    </w:rPr>
                    <w:sym w:font="Wingdings 2" w:char="0052"/>
                  </w:r>
                </w:p>
              </w:tc>
              <w:tc>
                <w:tcPr>
                  <w:tcW w:w="1116" w:type="dxa"/>
                  <w:gridSpan w:val="2"/>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ADMS</w:t>
                  </w:r>
                </w:p>
                <w:p>
                  <w:pPr>
                    <w:adjustRightInd w:val="0"/>
                    <w:snapToGrid w:val="0"/>
                    <w:jc w:val="center"/>
                    <w:rPr>
                      <w:rFonts w:ascii="Times New Roman" w:hAnsi="Times New Roman"/>
                      <w:color w:val="auto"/>
                      <w:sz w:val="18"/>
                      <w:szCs w:val="18"/>
                    </w:rPr>
                  </w:pPr>
                  <w:r>
                    <w:rPr>
                      <w:rFonts w:ascii="Times New Roman" w:hAnsi="Times New Roman"/>
                      <w:color w:val="auto"/>
                      <w:sz w:val="18"/>
                      <w:szCs w:val="18"/>
                    </w:rPr>
                    <w:sym w:font="Wingdings 2" w:char="00A3"/>
                  </w:r>
                </w:p>
              </w:tc>
              <w:tc>
                <w:tcPr>
                  <w:tcW w:w="975" w:type="dxa"/>
                  <w:gridSpan w:val="3"/>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AUSTAL2000</w:t>
                  </w:r>
                </w:p>
                <w:p>
                  <w:pPr>
                    <w:adjustRightInd w:val="0"/>
                    <w:snapToGrid w:val="0"/>
                    <w:jc w:val="center"/>
                    <w:rPr>
                      <w:rFonts w:ascii="Times New Roman" w:hAnsi="Times New Roman"/>
                      <w:color w:val="auto"/>
                      <w:sz w:val="18"/>
                      <w:szCs w:val="18"/>
                    </w:rPr>
                  </w:pPr>
                  <w:r>
                    <w:rPr>
                      <w:rFonts w:ascii="Times New Roman" w:hAnsi="Times New Roman"/>
                      <w:color w:val="auto"/>
                      <w:sz w:val="18"/>
                      <w:szCs w:val="18"/>
                    </w:rPr>
                    <w:t>□</w:t>
                  </w:r>
                </w:p>
              </w:tc>
              <w:tc>
                <w:tcPr>
                  <w:tcW w:w="725" w:type="dxa"/>
                  <w:gridSpan w:val="3"/>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EDMS/AEDT□</w:t>
                  </w:r>
                </w:p>
              </w:tc>
              <w:tc>
                <w:tcPr>
                  <w:tcW w:w="804" w:type="dxa"/>
                  <w:gridSpan w:val="3"/>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CALPUFF□</w:t>
                  </w:r>
                </w:p>
              </w:tc>
              <w:tc>
                <w:tcPr>
                  <w:tcW w:w="939"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网格模型</w:t>
                  </w:r>
                </w:p>
                <w:p>
                  <w:pPr>
                    <w:adjustRightInd w:val="0"/>
                    <w:snapToGrid w:val="0"/>
                    <w:jc w:val="center"/>
                    <w:rPr>
                      <w:rFonts w:ascii="Times New Roman" w:hAnsi="Times New Roman"/>
                      <w:color w:val="auto"/>
                      <w:sz w:val="18"/>
                      <w:szCs w:val="18"/>
                    </w:rPr>
                  </w:pPr>
                  <w:r>
                    <w:rPr>
                      <w:rFonts w:ascii="Times New Roman" w:hAnsi="Times New Roman"/>
                      <w:color w:val="auto"/>
                      <w:sz w:val="18"/>
                      <w:szCs w:val="18"/>
                    </w:rPr>
                    <w:t>□</w:t>
                  </w:r>
                </w:p>
              </w:tc>
              <w:tc>
                <w:tcPr>
                  <w:tcW w:w="833"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其他</w:t>
                  </w:r>
                </w:p>
                <w:p>
                  <w:pPr>
                    <w:adjustRightInd w:val="0"/>
                    <w:snapToGrid w:val="0"/>
                    <w:jc w:val="center"/>
                    <w:rPr>
                      <w:rFonts w:ascii="Times New Roman" w:hAnsi="Times New Roman"/>
                      <w:color w:val="auto"/>
                      <w:sz w:val="18"/>
                      <w:szCs w:val="18"/>
                    </w:rPr>
                  </w:pPr>
                  <w:r>
                    <w:rPr>
                      <w:rFonts w:ascii="Times New Roman" w:hAnsi="Times New Roman"/>
                      <w:color w:val="auto"/>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预测范围</w:t>
                  </w:r>
                </w:p>
              </w:tc>
              <w:tc>
                <w:tcPr>
                  <w:tcW w:w="2231" w:type="dxa"/>
                  <w:gridSpan w:val="5"/>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边长≥50km□</w:t>
                  </w:r>
                </w:p>
              </w:tc>
              <w:tc>
                <w:tcPr>
                  <w:tcW w:w="2194" w:type="dxa"/>
                  <w:gridSpan w:val="7"/>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边长5~50km□</w:t>
                  </w:r>
                </w:p>
              </w:tc>
              <w:tc>
                <w:tcPr>
                  <w:tcW w:w="1772" w:type="dxa"/>
                  <w:gridSpan w:val="2"/>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边长=5km□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预测因子</w:t>
                  </w:r>
                </w:p>
              </w:tc>
              <w:tc>
                <w:tcPr>
                  <w:tcW w:w="3380" w:type="dxa"/>
                  <w:gridSpan w:val="8"/>
                  <w:vMerge w:val="restart"/>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预测因子（  ）</w:t>
                  </w: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3380" w:type="dxa"/>
                  <w:gridSpan w:val="8"/>
                  <w:vMerge w:val="continue"/>
                  <w:noWrap w:val="0"/>
                  <w:vAlign w:val="center"/>
                </w:tcPr>
                <w:p>
                  <w:pPr>
                    <w:adjustRightInd w:val="0"/>
                    <w:snapToGrid w:val="0"/>
                    <w:ind w:firstLine="360"/>
                    <w:rPr>
                      <w:rFonts w:ascii="Times New Roman" w:hAnsi="Times New Roman"/>
                      <w:color w:val="auto"/>
                      <w:sz w:val="18"/>
                      <w:szCs w:val="18"/>
                    </w:rPr>
                  </w:pP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不包括二次PM2.5□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正常排放短期浓度贡献值</w:t>
                  </w:r>
                </w:p>
              </w:tc>
              <w:tc>
                <w:tcPr>
                  <w:tcW w:w="3380"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C本项目最大占标率≤100%□</w:t>
                  </w: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C本项目最大占标率&gt;100%□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正常排放年均浓度贡献值</w:t>
                  </w:r>
                </w:p>
              </w:tc>
              <w:tc>
                <w:tcPr>
                  <w:tcW w:w="936" w:type="dxa"/>
                  <w:gridSpan w:val="2"/>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一类区</w:t>
                  </w:r>
                </w:p>
              </w:tc>
              <w:tc>
                <w:tcPr>
                  <w:tcW w:w="2444"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C本项目最大占标率≤10%□</w:t>
                  </w: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C本项目最大占标率&gt;10%□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936" w:type="dxa"/>
                  <w:gridSpan w:val="2"/>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二类区</w:t>
                  </w:r>
                </w:p>
              </w:tc>
              <w:tc>
                <w:tcPr>
                  <w:tcW w:w="2444"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C本项目最大占标率≤30%□</w:t>
                  </w:r>
                </w:p>
              </w:tc>
              <w:tc>
                <w:tcPr>
                  <w:tcW w:w="2817" w:type="dxa"/>
                  <w:gridSpan w:val="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C本项目最大占标率&gt;30%□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非正常1h浓度贡献值</w:t>
                  </w:r>
                </w:p>
              </w:tc>
              <w:tc>
                <w:tcPr>
                  <w:tcW w:w="1921" w:type="dxa"/>
                  <w:gridSpan w:val="3"/>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非正常持续时长（  ）h</w:t>
                  </w:r>
                </w:p>
              </w:tc>
              <w:tc>
                <w:tcPr>
                  <w:tcW w:w="2129"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C非正常占标率≤100%□</w:t>
                  </w:r>
                </w:p>
              </w:tc>
              <w:tc>
                <w:tcPr>
                  <w:tcW w:w="2147" w:type="dxa"/>
                  <w:gridSpan w:val="3"/>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C非正常占标率&gt;100%□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保证率日平均浓度和年平均浓度叠加值</w:t>
                  </w:r>
                </w:p>
              </w:tc>
              <w:tc>
                <w:tcPr>
                  <w:tcW w:w="3380" w:type="dxa"/>
                  <w:gridSpan w:val="8"/>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C叠加达标□</w:t>
                  </w:r>
                </w:p>
              </w:tc>
              <w:tc>
                <w:tcPr>
                  <w:tcW w:w="2817" w:type="dxa"/>
                  <w:gridSpan w:val="6"/>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C叠加不达标□</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区域环境质量的整体变化情况</w:t>
                  </w:r>
                </w:p>
              </w:tc>
              <w:tc>
                <w:tcPr>
                  <w:tcW w:w="3380" w:type="dxa"/>
                  <w:gridSpan w:val="8"/>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k≤-20%□</w:t>
                  </w:r>
                </w:p>
              </w:tc>
              <w:tc>
                <w:tcPr>
                  <w:tcW w:w="2817" w:type="dxa"/>
                  <w:gridSpan w:val="6"/>
                  <w:noWrap w:val="0"/>
                  <w:vAlign w:val="center"/>
                </w:tcPr>
                <w:p>
                  <w:pPr>
                    <w:adjustRightInd w:val="0"/>
                    <w:snapToGrid w:val="0"/>
                    <w:ind w:firstLine="360"/>
                    <w:rPr>
                      <w:rFonts w:ascii="Times New Roman" w:hAnsi="Times New Roman"/>
                      <w:color w:val="auto"/>
                      <w:sz w:val="18"/>
                      <w:szCs w:val="18"/>
                    </w:rPr>
                  </w:pPr>
                  <w:r>
                    <w:rPr>
                      <w:rFonts w:ascii="Times New Roman" w:hAnsi="Times New Roman"/>
                      <w:color w:val="auto"/>
                      <w:sz w:val="18"/>
                      <w:szCs w:val="18"/>
                    </w:rPr>
                    <w:t>k&gt;-20%□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环境监测计划</w:t>
                  </w:r>
                </w:p>
              </w:tc>
              <w:tc>
                <w:tcPr>
                  <w:tcW w:w="1476"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污染源监测</w:t>
                  </w:r>
                </w:p>
              </w:tc>
              <w:tc>
                <w:tcPr>
                  <w:tcW w:w="1945" w:type="dxa"/>
                  <w:gridSpan w:val="4"/>
                  <w:vMerge w:val="restart"/>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监测因子：（</w:t>
                  </w:r>
                  <w:r>
                    <w:rPr>
                      <w:rFonts w:hint="eastAsia"/>
                      <w:color w:val="auto"/>
                      <w:sz w:val="18"/>
                      <w:szCs w:val="18"/>
                      <w:lang w:eastAsia="zh-CN"/>
                    </w:rPr>
                    <w:t>非甲烷总烃</w:t>
                  </w:r>
                  <w:r>
                    <w:rPr>
                      <w:rFonts w:ascii="Times New Roman" w:hAnsi="Times New Roman"/>
                      <w:color w:val="auto"/>
                      <w:sz w:val="18"/>
                      <w:szCs w:val="18"/>
                    </w:rPr>
                    <w:t>）</w:t>
                  </w:r>
                </w:p>
              </w:tc>
              <w:tc>
                <w:tcPr>
                  <w:tcW w:w="2480"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有组织废气监测□</w:t>
                  </w:r>
                </w:p>
              </w:tc>
              <w:tc>
                <w:tcPr>
                  <w:tcW w:w="1772" w:type="dxa"/>
                  <w:gridSpan w:val="2"/>
                  <w:vMerge w:val="restart"/>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无监测□</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945" w:type="dxa"/>
                  <w:gridSpan w:val="4"/>
                  <w:vMerge w:val="continue"/>
                  <w:noWrap w:val="0"/>
                  <w:vAlign w:val="center"/>
                </w:tcPr>
                <w:p>
                  <w:pPr>
                    <w:adjustRightInd w:val="0"/>
                    <w:snapToGrid w:val="0"/>
                    <w:ind w:firstLine="360"/>
                    <w:rPr>
                      <w:rFonts w:ascii="Times New Roman" w:hAnsi="Times New Roman"/>
                      <w:color w:val="auto"/>
                      <w:sz w:val="18"/>
                      <w:szCs w:val="18"/>
                    </w:rPr>
                  </w:pPr>
                </w:p>
              </w:tc>
              <w:tc>
                <w:tcPr>
                  <w:tcW w:w="2480"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无组织废气监测√</w:t>
                  </w:r>
                </w:p>
              </w:tc>
              <w:tc>
                <w:tcPr>
                  <w:tcW w:w="1772" w:type="dxa"/>
                  <w:gridSpan w:val="2"/>
                  <w:vMerge w:val="continue"/>
                  <w:noWrap w:val="0"/>
                  <w:vAlign w:val="center"/>
                </w:tcPr>
                <w:p>
                  <w:pPr>
                    <w:adjustRightInd w:val="0"/>
                    <w:snapToGrid w:val="0"/>
                    <w:ind w:firstLine="360"/>
                    <w:rPr>
                      <w:rFonts w:ascii="Times New Roman" w:hAnsi="Times New Roman"/>
                      <w:color w:val="auto"/>
                      <w:sz w:val="18"/>
                      <w:szCs w:val="18"/>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jc w:val="center"/>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环境质量监测</w:t>
                  </w:r>
                </w:p>
              </w:tc>
              <w:tc>
                <w:tcPr>
                  <w:tcW w:w="1945" w:type="dxa"/>
                  <w:gridSpan w:val="4"/>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监测因子：（  ）</w:t>
                  </w:r>
                </w:p>
              </w:tc>
              <w:tc>
                <w:tcPr>
                  <w:tcW w:w="2480" w:type="dxa"/>
                  <w:gridSpan w:val="8"/>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监测点位数（  ）</w:t>
                  </w:r>
                </w:p>
              </w:tc>
              <w:tc>
                <w:tcPr>
                  <w:tcW w:w="1772" w:type="dxa"/>
                  <w:gridSpan w:val="2"/>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无监测</w:t>
                  </w:r>
                  <w:r>
                    <w:rPr>
                      <w:rFonts w:ascii="Times New Roman" w:hAnsi="Times New Roman"/>
                      <w:color w:val="auto"/>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restart"/>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评价结论</w:t>
                  </w: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环境影响</w:t>
                  </w:r>
                </w:p>
              </w:tc>
              <w:tc>
                <w:tcPr>
                  <w:tcW w:w="6197" w:type="dxa"/>
                  <w:gridSpan w:val="1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可以接受 √            不可以接受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大气环境防护距离</w:t>
                  </w:r>
                </w:p>
              </w:tc>
              <w:tc>
                <w:tcPr>
                  <w:tcW w:w="6197" w:type="dxa"/>
                  <w:gridSpan w:val="1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距（  /  )厂界最远（  /  ）m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vMerge w:val="continue"/>
                  <w:noWrap w:val="0"/>
                  <w:vAlign w:val="center"/>
                </w:tcPr>
                <w:p>
                  <w:pPr>
                    <w:adjustRightInd w:val="0"/>
                    <w:snapToGrid w:val="0"/>
                    <w:ind w:firstLine="360"/>
                    <w:rPr>
                      <w:rFonts w:ascii="Times New Roman" w:hAnsi="Times New Roman"/>
                      <w:color w:val="auto"/>
                      <w:sz w:val="18"/>
                      <w:szCs w:val="18"/>
                    </w:rPr>
                  </w:pPr>
                </w:p>
              </w:tc>
              <w:tc>
                <w:tcPr>
                  <w:tcW w:w="1476" w:type="dxa"/>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污染源年排放量</w:t>
                  </w:r>
                </w:p>
              </w:tc>
              <w:tc>
                <w:tcPr>
                  <w:tcW w:w="1921" w:type="dxa"/>
                  <w:gridSpan w:val="3"/>
                  <w:noWrap w:val="0"/>
                  <w:vAlign w:val="center"/>
                </w:tcPr>
                <w:p>
                  <w:pPr>
                    <w:adjustRightInd w:val="0"/>
                    <w:snapToGrid w:val="0"/>
                    <w:rPr>
                      <w:rFonts w:ascii="Times New Roman" w:hAnsi="Times New Roman"/>
                      <w:color w:val="auto"/>
                      <w:sz w:val="18"/>
                      <w:szCs w:val="18"/>
                    </w:rPr>
                  </w:pPr>
                  <w:r>
                    <w:rPr>
                      <w:rFonts w:hint="eastAsia"/>
                      <w:color w:val="auto"/>
                      <w:sz w:val="18"/>
                      <w:szCs w:val="18"/>
                      <w:lang w:eastAsia="zh-CN"/>
                    </w:rPr>
                    <w:t>非甲烷总烃</w:t>
                  </w:r>
                  <w:r>
                    <w:rPr>
                      <w:rFonts w:ascii="Times New Roman" w:hAnsi="Times New Roman"/>
                      <w:color w:val="auto"/>
                      <w:sz w:val="18"/>
                      <w:szCs w:val="18"/>
                    </w:rPr>
                    <w:t>:(0.00</w:t>
                  </w:r>
                  <w:r>
                    <w:rPr>
                      <w:rFonts w:hint="eastAsia"/>
                      <w:color w:val="auto"/>
                      <w:sz w:val="18"/>
                      <w:szCs w:val="18"/>
                      <w:lang w:val="en-US" w:eastAsia="zh-CN"/>
                    </w:rPr>
                    <w:t>85</w:t>
                  </w:r>
                  <w:r>
                    <w:rPr>
                      <w:rFonts w:ascii="Times New Roman" w:hAnsi="Times New Roman"/>
                      <w:color w:val="auto"/>
                      <w:sz w:val="18"/>
                      <w:szCs w:val="18"/>
                    </w:rPr>
                    <w:t>)t/a</w:t>
                  </w:r>
                </w:p>
              </w:tc>
              <w:tc>
                <w:tcPr>
                  <w:tcW w:w="1154" w:type="dxa"/>
                  <w:gridSpan w:val="4"/>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SO</w:t>
                  </w:r>
                  <w:r>
                    <w:rPr>
                      <w:rFonts w:ascii="Times New Roman" w:hAnsi="Times New Roman"/>
                      <w:color w:val="auto"/>
                      <w:sz w:val="18"/>
                      <w:szCs w:val="18"/>
                      <w:vertAlign w:val="subscript"/>
                    </w:rPr>
                    <w:t>2</w:t>
                  </w:r>
                  <w:r>
                    <w:rPr>
                      <w:rFonts w:ascii="Times New Roman" w:hAnsi="Times New Roman"/>
                      <w:color w:val="auto"/>
                      <w:sz w:val="18"/>
                      <w:szCs w:val="18"/>
                    </w:rPr>
                    <w:t>:( / )t/a</w:t>
                  </w:r>
                </w:p>
              </w:tc>
              <w:tc>
                <w:tcPr>
                  <w:tcW w:w="1350" w:type="dxa"/>
                  <w:gridSpan w:val="5"/>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NO</w:t>
                  </w:r>
                  <w:r>
                    <w:rPr>
                      <w:rFonts w:ascii="Times New Roman" w:hAnsi="Times New Roman"/>
                      <w:color w:val="auto"/>
                      <w:sz w:val="18"/>
                      <w:szCs w:val="18"/>
                      <w:vertAlign w:val="subscript"/>
                    </w:rPr>
                    <w:t>X</w:t>
                  </w:r>
                  <w:r>
                    <w:rPr>
                      <w:rFonts w:ascii="Times New Roman" w:hAnsi="Times New Roman"/>
                      <w:color w:val="auto"/>
                      <w:sz w:val="18"/>
                      <w:szCs w:val="18"/>
                    </w:rPr>
                    <w:t>:( / )t/a</w:t>
                  </w:r>
                </w:p>
              </w:tc>
              <w:tc>
                <w:tcPr>
                  <w:tcW w:w="1772" w:type="dxa"/>
                  <w:gridSpan w:val="2"/>
                  <w:noWrap w:val="0"/>
                  <w:vAlign w:val="center"/>
                </w:tcPr>
                <w:p>
                  <w:pPr>
                    <w:adjustRightInd w:val="0"/>
                    <w:snapToGrid w:val="0"/>
                    <w:jc w:val="center"/>
                    <w:rPr>
                      <w:rFonts w:ascii="Times New Roman" w:hAnsi="Times New Roman"/>
                      <w:color w:val="auto"/>
                      <w:sz w:val="18"/>
                      <w:szCs w:val="18"/>
                    </w:rPr>
                  </w:pPr>
                  <w:r>
                    <w:rPr>
                      <w:rFonts w:ascii="Times New Roman" w:hAnsi="Times New Roman"/>
                      <w:color w:val="auto"/>
                      <w:sz w:val="18"/>
                      <w:szCs w:val="18"/>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60" w:type="dxa"/>
                  <w:gridSpan w:val="16"/>
                  <w:noWrap w:val="0"/>
                  <w:vAlign w:val="center"/>
                </w:tcPr>
                <w:p>
                  <w:pPr>
                    <w:adjustRightInd w:val="0"/>
                    <w:snapToGrid w:val="0"/>
                    <w:rPr>
                      <w:rFonts w:ascii="Times New Roman" w:hAnsi="Times New Roman"/>
                      <w:color w:val="auto"/>
                      <w:sz w:val="18"/>
                      <w:szCs w:val="18"/>
                    </w:rPr>
                  </w:pPr>
                  <w:r>
                    <w:rPr>
                      <w:rFonts w:ascii="Times New Roman" w:hAnsi="Times New Roman"/>
                      <w:color w:val="auto"/>
                      <w:sz w:val="18"/>
                      <w:szCs w:val="18"/>
                    </w:rPr>
                    <w:t>注：“□”，填“√”；“（  ）”为内容填写项</w:t>
                  </w:r>
                </w:p>
              </w:tc>
            </w:tr>
          </w:tbl>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（6）大气环境影响评价结论</w:t>
            </w:r>
          </w:p>
          <w:p>
            <w:pPr>
              <w:adjustRightInd w:val="0"/>
              <w:snapToGrid w:val="0"/>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fldChar w:fldCharType="begin"/>
            </w:r>
            <w:r>
              <w:rPr>
                <w:rFonts w:ascii="Times New Roman" w:hAnsi="Times New Roman"/>
                <w:color w:val="auto"/>
                <w:sz w:val="24"/>
                <w:szCs w:val="24"/>
              </w:rPr>
              <w:instrText xml:space="preserve"> = 1 \* GB3 \* MERGEFORMAT </w:instrText>
            </w:r>
            <w:r>
              <w:rPr>
                <w:rFonts w:ascii="Times New Roman" w:hAnsi="Times New Roman"/>
                <w:color w:val="auto"/>
                <w:sz w:val="24"/>
                <w:szCs w:val="24"/>
              </w:rPr>
              <w:fldChar w:fldCharType="separate"/>
            </w:r>
            <w:r>
              <w:rPr>
                <w:rFonts w:ascii="Times New Roman" w:hAnsi="Times New Roman"/>
                <w:color w:val="auto"/>
                <w:sz w:val="24"/>
                <w:szCs w:val="24"/>
              </w:rPr>
              <w:t>①</w:t>
            </w:r>
            <w:r>
              <w:rPr>
                <w:rFonts w:ascii="Times New Roman" w:hAnsi="Times New Roman"/>
                <w:color w:val="auto"/>
                <w:sz w:val="24"/>
                <w:szCs w:val="24"/>
              </w:rPr>
              <w:fldChar w:fldCharType="end"/>
            </w:r>
            <w:r>
              <w:rPr>
                <w:rFonts w:ascii="Times New Roman" w:hAnsi="Times New Roman"/>
                <w:color w:val="auto"/>
                <w:sz w:val="24"/>
                <w:szCs w:val="24"/>
              </w:rPr>
              <w:t>正常排放情况下各污染源的污染物最大落地浓度占标率均较小，正常工况下，排放的大气污染物贡献值较小，其中无组织</w:t>
            </w:r>
            <w:r>
              <w:rPr>
                <w:rFonts w:ascii="Times New Roman" w:hAnsi="Times New Roman"/>
                <w:color w:val="auto"/>
                <w:sz w:val="24"/>
                <w:szCs w:val="24"/>
                <w:highlight w:val="none"/>
              </w:rPr>
              <w:t>排放的</w:t>
            </w:r>
            <w:r>
              <w:rPr>
                <w:rFonts w:hint="eastAsia"/>
                <w:color w:val="auto"/>
                <w:sz w:val="24"/>
                <w:szCs w:val="24"/>
                <w:highlight w:val="none"/>
                <w:lang w:eastAsia="zh-CN"/>
              </w:rPr>
              <w:t>非甲烷总烃</w:t>
            </w:r>
            <w:r>
              <w:rPr>
                <w:rFonts w:ascii="Times New Roman" w:hAnsi="Times New Roman"/>
                <w:color w:val="auto"/>
                <w:sz w:val="24"/>
                <w:szCs w:val="24"/>
                <w:highlight w:val="none"/>
              </w:rPr>
              <w:t>占标率最大，最</w:t>
            </w:r>
            <w:r>
              <w:rPr>
                <w:rFonts w:ascii="Times New Roman" w:hAnsi="Times New Roman" w:cs="Times New Roman"/>
                <w:color w:val="auto"/>
                <w:sz w:val="24"/>
                <w:szCs w:val="24"/>
                <w:highlight w:val="none"/>
              </w:rPr>
              <w:t>大浓度为</w:t>
            </w:r>
            <w:r>
              <w:rPr>
                <w:rFonts w:hint="eastAsia" w:ascii="Times New Roman" w:hAnsi="Times New Roman" w:cs="Times New Roman"/>
                <w:color w:val="auto"/>
                <w:sz w:val="24"/>
                <w:szCs w:val="24"/>
                <w:highlight w:val="none"/>
                <w:lang w:val="en-US" w:eastAsia="zh-CN"/>
              </w:rPr>
              <w:t>0.00</w:t>
            </w:r>
            <w:r>
              <w:rPr>
                <w:rFonts w:hint="eastAsia" w:ascii="Times New Roman" w:hAnsi="Times New Roman"/>
                <w:sz w:val="24"/>
                <w:szCs w:val="24"/>
                <w:highlight w:val="none"/>
              </w:rPr>
              <w:t>157</w:t>
            </w:r>
            <w:r>
              <w:rPr>
                <w:rFonts w:ascii="Times New Roman" w:hAnsi="Times New Roman" w:cs="Times New Roman"/>
                <w:color w:val="auto"/>
                <w:sz w:val="24"/>
                <w:szCs w:val="24"/>
                <w:highlight w:val="none"/>
              </w:rPr>
              <w:t>mg/m</w:t>
            </w:r>
            <w:r>
              <w:rPr>
                <w:rFonts w:ascii="Times New Roman" w:hAnsi="Times New Roman" w:cs="Times New Roman"/>
                <w:color w:val="auto"/>
                <w:sz w:val="24"/>
                <w:szCs w:val="24"/>
                <w:highlight w:val="none"/>
                <w:vertAlign w:val="superscript"/>
              </w:rPr>
              <w:t>3</w:t>
            </w:r>
            <w:r>
              <w:rPr>
                <w:rFonts w:ascii="Times New Roman" w:hAnsi="Times New Roman" w:cs="Times New Roman"/>
                <w:color w:val="auto"/>
                <w:sz w:val="24"/>
                <w:szCs w:val="24"/>
                <w:highlight w:val="none"/>
              </w:rPr>
              <w:t>，最大占标率为0.</w:t>
            </w:r>
            <w:r>
              <w:rPr>
                <w:rFonts w:hint="eastAsia" w:ascii="Times New Roman" w:hAnsi="Times New Roman" w:cs="Times New Roman"/>
                <w:color w:val="auto"/>
                <w:sz w:val="24"/>
                <w:szCs w:val="24"/>
                <w:highlight w:val="none"/>
                <w:lang w:val="en-US" w:eastAsia="zh-CN"/>
              </w:rPr>
              <w:t>08</w:t>
            </w:r>
            <w:r>
              <w:rPr>
                <w:rFonts w:ascii="Times New Roman" w:hAnsi="Times New Roman" w:cs="Times New Roman"/>
                <w:color w:val="auto"/>
                <w:sz w:val="24"/>
                <w:szCs w:val="24"/>
                <w:highlight w:val="none"/>
              </w:rPr>
              <w:t>%&lt;1%</w:t>
            </w:r>
            <w:r>
              <w:rPr>
                <w:rFonts w:ascii="Times New Roman" w:hAnsi="Times New Roman"/>
                <w:color w:val="auto"/>
                <w:sz w:val="24"/>
                <w:szCs w:val="24"/>
                <w:highlight w:val="none"/>
              </w:rPr>
              <w:t>。因此，项</w:t>
            </w:r>
            <w:r>
              <w:rPr>
                <w:rFonts w:ascii="Times New Roman" w:hAnsi="Times New Roman"/>
                <w:color w:val="auto"/>
                <w:sz w:val="24"/>
                <w:szCs w:val="24"/>
              </w:rPr>
              <w:t>目对周围大气环境影响可接受。</w:t>
            </w:r>
          </w:p>
          <w:p>
            <w:pPr>
              <w:widowControl/>
              <w:snapToGrid w:val="0"/>
              <w:spacing w:before="156" w:beforeLines="50" w:line="360" w:lineRule="auto"/>
              <w:ind w:firstLine="482"/>
              <w:rPr>
                <w:color w:val="auto"/>
              </w:rPr>
            </w:pPr>
            <w:r>
              <w:rPr>
                <w:rFonts w:ascii="Times New Roman" w:hAnsi="Times New Roman"/>
                <w:color w:val="auto"/>
                <w:sz w:val="24"/>
                <w:szCs w:val="24"/>
              </w:rPr>
              <w:fldChar w:fldCharType="begin"/>
            </w:r>
            <w:r>
              <w:rPr>
                <w:rFonts w:ascii="Times New Roman" w:hAnsi="Times New Roman"/>
                <w:color w:val="auto"/>
                <w:sz w:val="24"/>
                <w:szCs w:val="24"/>
              </w:rPr>
              <w:instrText xml:space="preserve"> = 2 \* GB3 \* MERGEFORMAT </w:instrText>
            </w:r>
            <w:r>
              <w:rPr>
                <w:rFonts w:ascii="Times New Roman" w:hAnsi="Times New Roman"/>
                <w:color w:val="auto"/>
                <w:sz w:val="24"/>
                <w:szCs w:val="24"/>
              </w:rPr>
              <w:fldChar w:fldCharType="separate"/>
            </w:r>
            <w:r>
              <w:rPr>
                <w:rFonts w:ascii="Times New Roman" w:hAnsi="Times New Roman"/>
                <w:color w:val="auto"/>
                <w:sz w:val="24"/>
                <w:szCs w:val="24"/>
              </w:rPr>
              <w:t>②</w:t>
            </w:r>
            <w:r>
              <w:rPr>
                <w:rFonts w:ascii="Times New Roman" w:hAnsi="Times New Roman"/>
                <w:color w:val="auto"/>
                <w:sz w:val="24"/>
                <w:szCs w:val="24"/>
              </w:rPr>
              <w:fldChar w:fldCharType="end"/>
            </w:r>
            <w:r>
              <w:rPr>
                <w:rFonts w:ascii="Times New Roman" w:hAnsi="Times New Roman"/>
                <w:color w:val="auto"/>
                <w:sz w:val="24"/>
                <w:szCs w:val="24"/>
              </w:rPr>
              <w:t>根据计算，</w:t>
            </w:r>
            <w:r>
              <w:rPr>
                <w:rFonts w:ascii="Times New Roman" w:hAnsi="Times New Roman"/>
                <w:bCs/>
                <w:color w:val="auto"/>
                <w:sz w:val="24"/>
                <w:szCs w:val="24"/>
              </w:rPr>
              <w:t>建设项目完成后卫生防护距离设置为</w:t>
            </w:r>
            <w:r>
              <w:rPr>
                <w:rFonts w:ascii="Times New Roman" w:hAnsi="Times New Roman"/>
                <w:bCs/>
                <w:color w:val="auto"/>
                <w:sz w:val="24"/>
                <w:szCs w:val="24"/>
                <w:highlight w:val="none"/>
              </w:rPr>
              <w:t>以</w:t>
            </w:r>
            <w:r>
              <w:rPr>
                <w:rFonts w:hint="eastAsia"/>
                <w:bCs/>
                <w:color w:val="auto"/>
                <w:sz w:val="24"/>
                <w:szCs w:val="24"/>
                <w:highlight w:val="none"/>
                <w:lang w:val="en-US" w:eastAsia="zh-CN"/>
              </w:rPr>
              <w:t>1</w:t>
            </w:r>
            <w:r>
              <w:rPr>
                <w:rFonts w:ascii="Times New Roman" w:hAnsi="Times New Roman"/>
                <w:bCs/>
                <w:color w:val="auto"/>
                <w:sz w:val="24"/>
                <w:szCs w:val="24"/>
                <w:highlight w:val="none"/>
              </w:rPr>
              <w:t>#生产车间为执行边界50m范围</w:t>
            </w:r>
            <w:r>
              <w:rPr>
                <w:rFonts w:ascii="Times New Roman" w:hAnsi="Times New Roman"/>
                <w:bCs/>
                <w:color w:val="auto"/>
                <w:sz w:val="24"/>
                <w:szCs w:val="24"/>
              </w:rPr>
              <w:t>。</w:t>
            </w:r>
            <w:r>
              <w:rPr>
                <w:rFonts w:ascii="Times New Roman" w:hAnsi="Times New Roman"/>
                <w:color w:val="auto"/>
                <w:sz w:val="24"/>
                <w:szCs w:val="24"/>
              </w:rPr>
              <w:t>根据现场踏勘可知，建设项目卫生防护距离范围内无居民区、学校、医院等敏感目标。今后，在该卫生防护距离内不得建设居民区、学校、医院、食品加工企业等敏感目标</w:t>
            </w:r>
            <w:r>
              <w:rPr>
                <w:rFonts w:ascii="Times New Roman" w:hAnsi="Times New Roman"/>
                <w:color w:val="auto"/>
                <w:sz w:val="24"/>
              </w:rPr>
              <w:t>，无组织废气排放对环境保护目标影响较小</w:t>
            </w:r>
            <w:r>
              <w:rPr>
                <w:rFonts w:ascii="Times New Roman" w:hAnsi="Times New Roman"/>
                <w:color w:val="auto"/>
                <w:sz w:val="24"/>
                <w:szCs w:val="24"/>
              </w:rPr>
              <w:t>。</w:t>
            </w:r>
          </w:p>
          <w:p>
            <w:pPr>
              <w:pStyle w:val="13"/>
              <w:numPr>
                <w:ilvl w:val="0"/>
                <w:numId w:val="7"/>
              </w:numPr>
              <w:adjustRightInd w:val="0"/>
              <w:snapToGrid w:val="0"/>
              <w:ind w:left="0" w:leftChars="0" w:firstLine="480" w:firstLineChars="200"/>
              <w:rPr>
                <w:rFonts w:ascii="Times New Roman" w:hAnsi="Times New Roman" w:cs="Times New Roman"/>
                <w:color w:val="auto"/>
              </w:rPr>
            </w:pPr>
            <w:r>
              <w:rPr>
                <w:rFonts w:ascii="Times New Roman" w:hAnsi="Times New Roman" w:cs="Times New Roman"/>
                <w:color w:val="auto"/>
              </w:rPr>
              <w:t>水环境影响分析</w:t>
            </w:r>
          </w:p>
          <w:p>
            <w:pPr>
              <w:adjustRightInd w:val="0"/>
              <w:snapToGrid w:val="0"/>
              <w:spacing w:line="360" w:lineRule="auto"/>
              <w:ind w:firstLine="480"/>
              <w:rPr>
                <w:rFonts w:hint="eastAsia" w:cs="宋体"/>
                <w:color w:val="auto"/>
                <w:sz w:val="24"/>
                <w:szCs w:val="24"/>
              </w:rPr>
            </w:pPr>
            <w:r>
              <w:rPr>
                <w:rFonts w:hint="eastAsia" w:cs="宋体"/>
                <w:color w:val="auto"/>
                <w:sz w:val="24"/>
                <w:szCs w:val="24"/>
                <w:lang w:bidi="ar"/>
              </w:rPr>
              <w:t>（1）评价等级判定</w:t>
            </w:r>
          </w:p>
          <w:p>
            <w:pPr>
              <w:adjustRightInd w:val="0"/>
              <w:snapToGrid w:val="0"/>
              <w:spacing w:line="360" w:lineRule="auto"/>
              <w:ind w:firstLine="480"/>
              <w:rPr>
                <w:rFonts w:hint="eastAsia" w:cs="宋体"/>
                <w:color w:val="auto"/>
                <w:sz w:val="24"/>
                <w:szCs w:val="24"/>
                <w:lang w:bidi="ar"/>
              </w:rPr>
            </w:pPr>
            <w:r>
              <w:rPr>
                <w:rFonts w:hint="eastAsia" w:cs="宋体"/>
                <w:color w:val="auto"/>
                <w:sz w:val="24"/>
                <w:szCs w:val="24"/>
                <w:lang w:bidi="ar"/>
              </w:rPr>
              <w:t>本项目为水污染影响型项目，</w:t>
            </w:r>
            <w:r>
              <w:rPr>
                <w:rFonts w:hint="eastAsia" w:cs="宋体"/>
                <w:bCs/>
                <w:color w:val="auto"/>
                <w:sz w:val="24"/>
                <w:szCs w:val="24"/>
                <w:lang w:bidi="ar"/>
              </w:rPr>
              <w:t>项目建成后，污水水量共计</w:t>
            </w:r>
            <w:r>
              <w:rPr>
                <w:rFonts w:hint="eastAsia"/>
                <w:color w:val="auto"/>
                <w:sz w:val="24"/>
                <w:lang w:val="en-US" w:eastAsia="zh-CN"/>
              </w:rPr>
              <w:t>2008.8</w:t>
            </w:r>
            <w:r>
              <w:rPr>
                <w:rFonts w:hint="eastAsia" w:cs="宋体"/>
                <w:bCs/>
                <w:color w:val="auto"/>
                <w:sz w:val="24"/>
                <w:szCs w:val="24"/>
                <w:lang w:bidi="ar"/>
              </w:rPr>
              <w:t>t/a，</w:t>
            </w:r>
            <w:r>
              <w:rPr>
                <w:rFonts w:hint="eastAsia" w:cs="宋体"/>
                <w:color w:val="auto"/>
                <w:sz w:val="24"/>
                <w:szCs w:val="24"/>
                <w:lang w:bidi="ar"/>
              </w:rPr>
              <w:t>接管排入</w:t>
            </w:r>
            <w:r>
              <w:rPr>
                <w:color w:val="auto"/>
                <w:sz w:val="24"/>
                <w:szCs w:val="24"/>
              </w:rPr>
              <w:t>璜泾镇污水处理厂</w:t>
            </w:r>
            <w:r>
              <w:rPr>
                <w:rFonts w:hint="eastAsia" w:cs="宋体"/>
                <w:color w:val="auto"/>
                <w:sz w:val="24"/>
                <w:szCs w:val="24"/>
                <w:lang w:bidi="ar"/>
              </w:rPr>
              <w:t>集中处理，为间接排放，根据《环境影响评价技术导则-地表水环境》（HJ2.3-2018）水污染影响型建设项目评价等级判定，本项目为评价等级为三级B ，根据三级B评价要求，需分析依托污染处理设施(即接管的北凌河污水处理厂）环境可行性分析的要求及涉及地表水环境风险的，应覆盖环境风险影响范围所及的水环境保护目标水域。本项目污水仅为生活污水，不涉及到地表水环境风险，本次评价主要对</w:t>
            </w:r>
            <w:r>
              <w:rPr>
                <w:color w:val="auto"/>
                <w:sz w:val="24"/>
                <w:szCs w:val="24"/>
              </w:rPr>
              <w:t>璜泾镇污水处理厂</w:t>
            </w:r>
            <w:r>
              <w:rPr>
                <w:rFonts w:hint="eastAsia" w:cs="宋体"/>
                <w:color w:val="auto"/>
                <w:sz w:val="24"/>
                <w:szCs w:val="24"/>
                <w:lang w:bidi="ar"/>
              </w:rPr>
              <w:t>接管可行性进行分析。</w:t>
            </w:r>
          </w:p>
          <w:p>
            <w:pPr>
              <w:adjustRightInd w:val="0"/>
              <w:snapToGrid w:val="0"/>
              <w:ind w:firstLine="482"/>
              <w:jc w:val="center"/>
              <w:rPr>
                <w:rFonts w:hint="eastAsia" w:cs="宋体"/>
                <w:b/>
                <w:color w:val="auto"/>
                <w:sz w:val="24"/>
                <w:szCs w:val="24"/>
              </w:rPr>
            </w:pPr>
            <w:r>
              <w:rPr>
                <w:rFonts w:hint="eastAsia" w:cs="宋体"/>
                <w:b/>
                <w:color w:val="auto"/>
                <w:sz w:val="24"/>
                <w:szCs w:val="24"/>
                <w:lang w:bidi="ar"/>
              </w:rPr>
              <w:t>表</w:t>
            </w:r>
            <w:r>
              <w:rPr>
                <w:rFonts w:hint="eastAsia" w:cs="宋体"/>
                <w:b/>
                <w:color w:val="auto"/>
                <w:sz w:val="24"/>
                <w:szCs w:val="24"/>
                <w:lang w:val="en-US" w:eastAsia="zh-CN" w:bidi="ar"/>
              </w:rPr>
              <w:t>38</w:t>
            </w:r>
            <w:r>
              <w:rPr>
                <w:rFonts w:hint="eastAsia" w:cs="宋体"/>
                <w:b/>
                <w:color w:val="auto"/>
                <w:sz w:val="24"/>
                <w:szCs w:val="24"/>
                <w:lang w:bidi="ar"/>
              </w:rPr>
              <w:t xml:space="preserve"> 水污染型建设项目评价等级判定地表水等级判定</w:t>
            </w:r>
          </w:p>
          <w:tbl>
            <w:tblPr>
              <w:tblStyle w:val="31"/>
              <w:tblW w:w="8320" w:type="dxa"/>
              <w:jc w:val="center"/>
              <w:tblInd w:w="0" w:type="dxa"/>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CellMar>
                <w:top w:w="0" w:type="dxa"/>
                <w:left w:w="0" w:type="dxa"/>
                <w:bottom w:w="0" w:type="dxa"/>
                <w:right w:w="0" w:type="dxa"/>
              </w:tblCellMar>
            </w:tblPr>
            <w:tblGrid>
              <w:gridCol w:w="2774"/>
              <w:gridCol w:w="1482"/>
              <w:gridCol w:w="4064"/>
            </w:tblGrid>
            <w:tr>
              <w:tblPrEx>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PrEx>
              <w:trPr>
                <w:trHeight w:val="23" w:hRule="atLeast"/>
                <w:jc w:val="center"/>
              </w:trPr>
              <w:tc>
                <w:tcPr>
                  <w:tcW w:w="2774" w:type="dxa"/>
                  <w:vMerge w:val="restart"/>
                  <w:tcBorders>
                    <w:top w:val="single" w:color="000000" w:sz="12" w:space="0"/>
                    <w:left w:val="nil"/>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b/>
                      <w:bCs/>
                      <w:color w:val="auto"/>
                      <w:sz w:val="21"/>
                      <w:szCs w:val="21"/>
                    </w:rPr>
                  </w:pPr>
                  <w:r>
                    <w:rPr>
                      <w:rFonts w:hint="eastAsia" w:cs="宋体"/>
                      <w:b/>
                      <w:bCs/>
                      <w:color w:val="auto"/>
                      <w:sz w:val="21"/>
                      <w:szCs w:val="21"/>
                      <w:lang w:bidi="ar"/>
                    </w:rPr>
                    <w:t>评价等级</w:t>
                  </w:r>
                </w:p>
              </w:tc>
              <w:tc>
                <w:tcPr>
                  <w:tcW w:w="5546" w:type="dxa"/>
                  <w:gridSpan w:val="2"/>
                  <w:tcBorders>
                    <w:top w:val="single" w:color="000000" w:sz="12" w:space="0"/>
                    <w:left w:val="single" w:color="000000" w:sz="6" w:space="0"/>
                    <w:bottom w:val="single" w:color="000000" w:sz="6" w:space="0"/>
                    <w:right w:val="nil"/>
                  </w:tcBorders>
                  <w:noWrap w:val="0"/>
                  <w:tcMar>
                    <w:top w:w="72" w:type="dxa"/>
                    <w:left w:w="144" w:type="dxa"/>
                    <w:bottom w:w="72" w:type="dxa"/>
                    <w:right w:w="144" w:type="dxa"/>
                  </w:tcMar>
                  <w:vAlign w:val="center"/>
                </w:tcPr>
                <w:p>
                  <w:pPr>
                    <w:adjustRightInd w:val="0"/>
                    <w:snapToGrid w:val="0"/>
                    <w:jc w:val="center"/>
                    <w:rPr>
                      <w:rFonts w:hint="eastAsia" w:cs="宋体"/>
                      <w:b/>
                      <w:bCs/>
                      <w:color w:val="auto"/>
                      <w:sz w:val="21"/>
                      <w:szCs w:val="21"/>
                    </w:rPr>
                  </w:pPr>
                  <w:r>
                    <w:rPr>
                      <w:rFonts w:hint="eastAsia" w:cs="宋体"/>
                      <w:b/>
                      <w:bCs/>
                      <w:color w:val="auto"/>
                      <w:sz w:val="21"/>
                      <w:szCs w:val="21"/>
                      <w:lang w:bidi="ar"/>
                    </w:rPr>
                    <w:t>判定依据</w:t>
                  </w:r>
                </w:p>
              </w:tc>
            </w:tr>
            <w:tr>
              <w:tblPrEx>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CellMar>
                  <w:top w:w="0" w:type="dxa"/>
                  <w:left w:w="0" w:type="dxa"/>
                  <w:bottom w:w="0" w:type="dxa"/>
                  <w:right w:w="0" w:type="dxa"/>
                </w:tblCellMar>
              </w:tblPrEx>
              <w:trPr>
                <w:trHeight w:val="23" w:hRule="atLeast"/>
                <w:jc w:val="center"/>
              </w:trPr>
              <w:tc>
                <w:tcPr>
                  <w:tcW w:w="2774" w:type="dxa"/>
                  <w:vMerge w:val="continue"/>
                  <w:tcBorders>
                    <w:top w:val="single" w:color="000000" w:sz="12" w:space="0"/>
                    <w:left w:val="nil"/>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rPr>
                      <w:b/>
                      <w:bCs/>
                      <w:color w:val="auto"/>
                      <w:sz w:val="21"/>
                      <w:szCs w:val="21"/>
                    </w:rPr>
                  </w:pPr>
                </w:p>
              </w:tc>
              <w:tc>
                <w:tcPr>
                  <w:tcW w:w="1482" w:type="dxa"/>
                  <w:tcBorders>
                    <w:top w:val="single" w:color="000000" w:sz="6" w:space="0"/>
                    <w:left w:val="single" w:color="000000" w:sz="6" w:space="0"/>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b/>
                      <w:bCs/>
                      <w:color w:val="auto"/>
                      <w:sz w:val="21"/>
                      <w:szCs w:val="21"/>
                    </w:rPr>
                  </w:pPr>
                  <w:r>
                    <w:rPr>
                      <w:rFonts w:hint="eastAsia" w:cs="宋体"/>
                      <w:b/>
                      <w:bCs/>
                      <w:color w:val="auto"/>
                      <w:sz w:val="21"/>
                      <w:szCs w:val="21"/>
                      <w:lang w:bidi="ar"/>
                    </w:rPr>
                    <w:t>排放方式</w:t>
                  </w:r>
                </w:p>
              </w:tc>
              <w:tc>
                <w:tcPr>
                  <w:tcW w:w="4064" w:type="dxa"/>
                  <w:tcBorders>
                    <w:top w:val="single" w:color="000000" w:sz="6" w:space="0"/>
                    <w:left w:val="single" w:color="000000" w:sz="6" w:space="0"/>
                    <w:bottom w:val="single" w:color="000000" w:sz="6" w:space="0"/>
                    <w:right w:val="nil"/>
                  </w:tcBorders>
                  <w:noWrap w:val="0"/>
                  <w:tcMar>
                    <w:top w:w="72" w:type="dxa"/>
                    <w:left w:w="144" w:type="dxa"/>
                    <w:bottom w:w="72" w:type="dxa"/>
                    <w:right w:w="144" w:type="dxa"/>
                  </w:tcMar>
                  <w:vAlign w:val="center"/>
                </w:tcPr>
                <w:p>
                  <w:pPr>
                    <w:adjustRightInd w:val="0"/>
                    <w:snapToGrid w:val="0"/>
                    <w:jc w:val="center"/>
                    <w:rPr>
                      <w:rFonts w:hint="eastAsia" w:cs="宋体"/>
                      <w:b/>
                      <w:bCs/>
                      <w:color w:val="auto"/>
                      <w:sz w:val="21"/>
                      <w:szCs w:val="21"/>
                    </w:rPr>
                  </w:pPr>
                  <w:r>
                    <w:rPr>
                      <w:rFonts w:hint="eastAsia" w:cs="宋体"/>
                      <w:b/>
                      <w:bCs/>
                      <w:color w:val="auto"/>
                      <w:sz w:val="21"/>
                      <w:szCs w:val="21"/>
                      <w:lang w:bidi="ar"/>
                    </w:rPr>
                    <w:t>废水排放量Q/m</w:t>
                  </w:r>
                  <w:r>
                    <w:rPr>
                      <w:rFonts w:hint="eastAsia" w:cs="宋体"/>
                      <w:b/>
                      <w:bCs/>
                      <w:color w:val="auto"/>
                      <w:sz w:val="21"/>
                      <w:szCs w:val="21"/>
                      <w:vertAlign w:val="superscript"/>
                      <w:lang w:bidi="ar"/>
                    </w:rPr>
                    <w:t>3</w:t>
                  </w:r>
                  <w:r>
                    <w:rPr>
                      <w:rFonts w:hint="eastAsia" w:cs="宋体"/>
                      <w:b/>
                      <w:bCs/>
                      <w:color w:val="auto"/>
                      <w:sz w:val="21"/>
                      <w:szCs w:val="21"/>
                      <w:lang w:bidi="ar"/>
                    </w:rPr>
                    <w:t>/d；水污染物当量数W/无量纲</w:t>
                  </w:r>
                </w:p>
              </w:tc>
            </w:tr>
            <w:tr>
              <w:tblPrEx>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CellMar>
                  <w:top w:w="0" w:type="dxa"/>
                  <w:left w:w="0" w:type="dxa"/>
                  <w:bottom w:w="0" w:type="dxa"/>
                  <w:right w:w="0" w:type="dxa"/>
                </w:tblCellMar>
              </w:tblPrEx>
              <w:trPr>
                <w:trHeight w:val="23" w:hRule="atLeast"/>
                <w:jc w:val="center"/>
              </w:trPr>
              <w:tc>
                <w:tcPr>
                  <w:tcW w:w="2774" w:type="dxa"/>
                  <w:tcBorders>
                    <w:top w:val="single" w:color="000000" w:sz="6" w:space="0"/>
                    <w:left w:val="nil"/>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一级</w:t>
                  </w:r>
                </w:p>
              </w:tc>
              <w:tc>
                <w:tcPr>
                  <w:tcW w:w="1482" w:type="dxa"/>
                  <w:tcBorders>
                    <w:top w:val="single" w:color="000000" w:sz="6" w:space="0"/>
                    <w:left w:val="single" w:color="000000" w:sz="6" w:space="0"/>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直接排放</w:t>
                  </w:r>
                </w:p>
              </w:tc>
              <w:tc>
                <w:tcPr>
                  <w:tcW w:w="4064" w:type="dxa"/>
                  <w:tcBorders>
                    <w:top w:val="single" w:color="000000" w:sz="6" w:space="0"/>
                    <w:left w:val="single" w:color="000000" w:sz="6" w:space="0"/>
                    <w:bottom w:val="single" w:color="000000" w:sz="6" w:space="0"/>
                    <w:right w:val="nil"/>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Q≥20000或W≥600000</w:t>
                  </w:r>
                </w:p>
              </w:tc>
            </w:tr>
            <w:tr>
              <w:tblPrEx>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CellMar>
                  <w:top w:w="0" w:type="dxa"/>
                  <w:left w:w="0" w:type="dxa"/>
                  <w:bottom w:w="0" w:type="dxa"/>
                  <w:right w:w="0" w:type="dxa"/>
                </w:tblCellMar>
              </w:tblPrEx>
              <w:trPr>
                <w:trHeight w:val="23" w:hRule="atLeast"/>
                <w:jc w:val="center"/>
              </w:trPr>
              <w:tc>
                <w:tcPr>
                  <w:tcW w:w="2774" w:type="dxa"/>
                  <w:tcBorders>
                    <w:top w:val="single" w:color="000000" w:sz="6" w:space="0"/>
                    <w:left w:val="nil"/>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二级</w:t>
                  </w:r>
                </w:p>
              </w:tc>
              <w:tc>
                <w:tcPr>
                  <w:tcW w:w="1482" w:type="dxa"/>
                  <w:tcBorders>
                    <w:top w:val="single" w:color="000000" w:sz="6" w:space="0"/>
                    <w:left w:val="single" w:color="000000" w:sz="6" w:space="0"/>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直接排放</w:t>
                  </w:r>
                </w:p>
              </w:tc>
              <w:tc>
                <w:tcPr>
                  <w:tcW w:w="4064" w:type="dxa"/>
                  <w:tcBorders>
                    <w:top w:val="single" w:color="000000" w:sz="6" w:space="0"/>
                    <w:left w:val="single" w:color="000000" w:sz="6" w:space="0"/>
                    <w:bottom w:val="single" w:color="000000" w:sz="6" w:space="0"/>
                    <w:right w:val="nil"/>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其他</w:t>
                  </w:r>
                </w:p>
              </w:tc>
            </w:tr>
            <w:tr>
              <w:tblPrEx>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CellMar>
                  <w:top w:w="0" w:type="dxa"/>
                  <w:left w:w="0" w:type="dxa"/>
                  <w:bottom w:w="0" w:type="dxa"/>
                  <w:right w:w="0" w:type="dxa"/>
                </w:tblCellMar>
              </w:tblPrEx>
              <w:trPr>
                <w:trHeight w:val="23" w:hRule="atLeast"/>
                <w:jc w:val="center"/>
              </w:trPr>
              <w:tc>
                <w:tcPr>
                  <w:tcW w:w="2774" w:type="dxa"/>
                  <w:tcBorders>
                    <w:top w:val="single" w:color="000000" w:sz="6" w:space="0"/>
                    <w:left w:val="nil"/>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三级A</w:t>
                  </w:r>
                </w:p>
              </w:tc>
              <w:tc>
                <w:tcPr>
                  <w:tcW w:w="1482" w:type="dxa"/>
                  <w:tcBorders>
                    <w:top w:val="single" w:color="000000" w:sz="6" w:space="0"/>
                    <w:left w:val="single" w:color="000000" w:sz="6" w:space="0"/>
                    <w:bottom w:val="single" w:color="000000" w:sz="6"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直接排放</w:t>
                  </w:r>
                </w:p>
              </w:tc>
              <w:tc>
                <w:tcPr>
                  <w:tcW w:w="4064" w:type="dxa"/>
                  <w:tcBorders>
                    <w:top w:val="single" w:color="000000" w:sz="6" w:space="0"/>
                    <w:left w:val="single" w:color="000000" w:sz="6" w:space="0"/>
                    <w:bottom w:val="single" w:color="000000" w:sz="6" w:space="0"/>
                    <w:right w:val="nil"/>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Q＜200且W＜6000</w:t>
                  </w:r>
                </w:p>
              </w:tc>
            </w:tr>
            <w:tr>
              <w:tblPrEx>
                <w:tblBorders>
                  <w:top w:val="single" w:color="000000" w:sz="12" w:space="0"/>
                  <w:left w:val="none" w:color="auto" w:sz="6" w:space="0"/>
                  <w:bottom w:val="single" w:color="000000" w:sz="12" w:space="0"/>
                  <w:right w:val="none" w:color="auto" w:sz="6" w:space="0"/>
                  <w:insideH w:val="single" w:color="000000" w:sz="6" w:space="0"/>
                  <w:insideV w:val="single" w:color="000000" w:sz="6" w:space="0"/>
                </w:tblBorders>
                <w:tblLayout w:type="fixed"/>
                <w:tblCellMar>
                  <w:top w:w="0" w:type="dxa"/>
                  <w:left w:w="0" w:type="dxa"/>
                  <w:bottom w:w="0" w:type="dxa"/>
                  <w:right w:w="0" w:type="dxa"/>
                </w:tblCellMar>
              </w:tblPrEx>
              <w:trPr>
                <w:trHeight w:val="23" w:hRule="atLeast"/>
                <w:jc w:val="center"/>
              </w:trPr>
              <w:tc>
                <w:tcPr>
                  <w:tcW w:w="2774" w:type="dxa"/>
                  <w:tcBorders>
                    <w:top w:val="single" w:color="000000" w:sz="6" w:space="0"/>
                    <w:left w:val="nil"/>
                    <w:bottom w:val="single" w:color="000000" w:sz="12"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三级B</w:t>
                  </w:r>
                </w:p>
              </w:tc>
              <w:tc>
                <w:tcPr>
                  <w:tcW w:w="1482" w:type="dxa"/>
                  <w:tcBorders>
                    <w:top w:val="single" w:color="000000" w:sz="6" w:space="0"/>
                    <w:left w:val="single" w:color="000000" w:sz="6" w:space="0"/>
                    <w:bottom w:val="single" w:color="000000" w:sz="12" w:space="0"/>
                    <w:right w:val="single" w:color="000000" w:sz="6" w:space="0"/>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间接排放</w:t>
                  </w:r>
                </w:p>
              </w:tc>
              <w:tc>
                <w:tcPr>
                  <w:tcW w:w="4064" w:type="dxa"/>
                  <w:tcBorders>
                    <w:top w:val="single" w:color="000000" w:sz="6" w:space="0"/>
                    <w:left w:val="single" w:color="000000" w:sz="6" w:space="0"/>
                    <w:bottom w:val="single" w:color="000000" w:sz="12" w:space="0"/>
                    <w:right w:val="nil"/>
                  </w:tcBorders>
                  <w:noWrap w:val="0"/>
                  <w:tcMar>
                    <w:top w:w="72" w:type="dxa"/>
                    <w:left w:w="144" w:type="dxa"/>
                    <w:bottom w:w="72" w:type="dxa"/>
                    <w:right w:w="144" w:type="dxa"/>
                  </w:tcMar>
                  <w:vAlign w:val="center"/>
                </w:tcPr>
                <w:p>
                  <w:pPr>
                    <w:adjustRightInd w:val="0"/>
                    <w:snapToGrid w:val="0"/>
                    <w:jc w:val="center"/>
                    <w:rPr>
                      <w:rFonts w:hint="eastAsia" w:cs="宋体"/>
                      <w:color w:val="auto"/>
                      <w:sz w:val="21"/>
                      <w:szCs w:val="21"/>
                    </w:rPr>
                  </w:pPr>
                  <w:r>
                    <w:rPr>
                      <w:rFonts w:hint="eastAsia" w:cs="宋体"/>
                      <w:color w:val="auto"/>
                      <w:sz w:val="21"/>
                      <w:szCs w:val="21"/>
                      <w:lang w:bidi="ar"/>
                    </w:rPr>
                    <w:t>-</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color w:val="auto"/>
                <w:sz w:val="24"/>
              </w:rPr>
            </w:pPr>
            <w:r>
              <w:rPr>
                <w:rFonts w:hint="eastAsia"/>
                <w:color w:val="auto"/>
                <w:sz w:val="24"/>
                <w:szCs w:val="24"/>
              </w:rPr>
              <w:t>（2）接管可行性分析</w:t>
            </w:r>
          </w:p>
          <w:p>
            <w:pPr>
              <w:spacing w:line="360" w:lineRule="auto"/>
              <w:ind w:firstLine="480" w:firstLineChars="200"/>
              <w:rPr>
                <w:color w:val="auto"/>
                <w:sz w:val="24"/>
                <w:szCs w:val="24"/>
              </w:rPr>
            </w:pPr>
            <w:r>
              <w:rPr>
                <w:rFonts w:hint="default" w:ascii="Times New Roman" w:hAnsi="Times New Roman" w:cs="Times New Roman"/>
                <w:color w:val="auto"/>
                <w:sz w:val="24"/>
                <w:szCs w:val="24"/>
                <w:lang w:bidi="ar"/>
              </w:rPr>
              <w:t>建设项目</w:t>
            </w:r>
            <w:r>
              <w:rPr>
                <w:color w:val="auto"/>
                <w:sz w:val="24"/>
                <w:szCs w:val="24"/>
                <w:lang w:val="en-GB"/>
              </w:rPr>
              <w:t>经化粪池预处理后，</w:t>
            </w:r>
            <w:r>
              <w:rPr>
                <w:color w:val="auto"/>
                <w:sz w:val="24"/>
                <w:szCs w:val="24"/>
              </w:rPr>
              <w:t>水质达到《污水综合排放标准》（GB8978-1996）表4中三级标准、《污水排入城镇下水道水质标准》（GB/T31962-2015）表1中B等级标准。污水</w:t>
            </w:r>
            <w:r>
              <w:rPr>
                <w:color w:val="auto"/>
                <w:sz w:val="24"/>
                <w:szCs w:val="24"/>
                <w:lang w:val="zh-CN"/>
              </w:rPr>
              <w:t>达到</w:t>
            </w:r>
            <w:r>
              <w:rPr>
                <w:color w:val="auto"/>
                <w:sz w:val="24"/>
              </w:rPr>
              <w:t>璜泾镇污水处理厂接管限值要求后</w:t>
            </w:r>
            <w:r>
              <w:rPr>
                <w:color w:val="auto"/>
                <w:sz w:val="24"/>
                <w:szCs w:val="24"/>
              </w:rPr>
              <w:t>，</w:t>
            </w:r>
            <w:r>
              <w:rPr>
                <w:color w:val="auto"/>
                <w:sz w:val="24"/>
              </w:rPr>
              <w:t>经规范化排污口排入污水管网，</w:t>
            </w:r>
            <w:r>
              <w:rPr>
                <w:color w:val="auto"/>
                <w:sz w:val="24"/>
                <w:szCs w:val="24"/>
              </w:rPr>
              <w:t>接管到璜泾镇污水处理厂集中处理，达标尾水最终排入三漫塘。</w:t>
            </w:r>
          </w:p>
          <w:p>
            <w:pPr>
              <w:spacing w:line="360" w:lineRule="auto"/>
              <w:ind w:firstLine="480" w:firstLineChars="200"/>
              <w:rPr>
                <w:color w:val="auto"/>
                <w:sz w:val="24"/>
                <w:szCs w:val="24"/>
              </w:rPr>
            </w:pPr>
            <w:r>
              <w:rPr>
                <w:color w:val="auto"/>
                <w:sz w:val="24"/>
                <w:szCs w:val="24"/>
              </w:rPr>
              <w:t>璜泾镇污水处理厂位于太仓市璜泾镇弥陀寺北侧200米，处理能力2万吨/日，处理工艺采用A</w:t>
            </w:r>
            <w:r>
              <w:rPr>
                <w:color w:val="auto"/>
                <w:sz w:val="24"/>
                <w:szCs w:val="24"/>
                <w:vertAlign w:val="superscript"/>
              </w:rPr>
              <w:t>2</w:t>
            </w:r>
            <w:r>
              <w:rPr>
                <w:color w:val="auto"/>
                <w:sz w:val="24"/>
                <w:szCs w:val="24"/>
              </w:rPr>
              <w:t>/O氧化沟工艺，主要是接纳浪港口以北，沿江路以东的璜泾镇部分地区的生活污水和工业用水。</w:t>
            </w:r>
          </w:p>
          <w:p>
            <w:pPr>
              <w:spacing w:line="360" w:lineRule="auto"/>
              <w:ind w:firstLine="480" w:firstLineChars="200"/>
              <w:rPr>
                <w:color w:val="auto"/>
                <w:sz w:val="24"/>
              </w:rPr>
            </w:pPr>
            <w:r>
              <w:rPr>
                <w:bCs/>
                <w:color w:val="auto"/>
                <w:sz w:val="24"/>
              </w:rPr>
              <w:t>璜泾镇污水处理厂出水指标达到《城镇污水处理厂污染物排放标准》</w:t>
            </w:r>
            <w:r>
              <w:rPr>
                <w:color w:val="auto"/>
                <w:sz w:val="24"/>
              </w:rPr>
              <w:t>（GB18918-2002）中一级标准的A标准（COD</w:t>
            </w:r>
            <w:r>
              <w:rPr>
                <w:color w:val="auto"/>
                <w:sz w:val="24"/>
                <w:vertAlign w:val="subscript"/>
              </w:rPr>
              <w:t>cr</w:t>
            </w:r>
            <w:r>
              <w:rPr>
                <w:color w:val="auto"/>
                <w:sz w:val="24"/>
              </w:rPr>
              <w:t>≤50mg/L、BOD</w:t>
            </w:r>
            <w:r>
              <w:rPr>
                <w:color w:val="auto"/>
                <w:sz w:val="24"/>
                <w:vertAlign w:val="subscript"/>
              </w:rPr>
              <w:t>5</w:t>
            </w:r>
            <w:r>
              <w:rPr>
                <w:color w:val="auto"/>
                <w:sz w:val="24"/>
              </w:rPr>
              <w:t>≤10mg/L、悬浮物≤10mg/L、总氮≤15mg/L、氨氮≤5mg/L、总磷≤0.5mg/L），出水水质优于《太湖地区城镇污水处理厂及重点工业行业主要水污染物排放限值》（DB32/T1072-2007）表1中城镇污水处理厂</w:t>
            </w:r>
            <w:r>
              <w:rPr>
                <w:rFonts w:hint="eastAsia" w:ascii="宋体" w:hAnsi="宋体" w:cs="宋体"/>
                <w:color w:val="auto"/>
                <w:sz w:val="24"/>
              </w:rPr>
              <w:t>Ⅰ</w:t>
            </w:r>
            <w:r>
              <w:rPr>
                <w:color w:val="auto"/>
                <w:sz w:val="24"/>
              </w:rPr>
              <w:t>尾水排放浓度限值，废水处理达标后排入三漫塘，三漫塘最终汇入钱泾。璜泾镇污水处理厂污水处理工艺见图4。</w:t>
            </w:r>
          </w:p>
          <w:p>
            <w:pPr>
              <w:pStyle w:val="15"/>
              <w:spacing w:line="360" w:lineRule="auto"/>
              <w:ind w:firstLine="420" w:firstLineChars="200"/>
              <w:jc w:val="center"/>
              <w:outlineLvl w:val="0"/>
              <w:rPr>
                <w:rFonts w:ascii="Times New Roman" w:hAnsi="Times New Roman" w:cs="Times New Roman"/>
                <w:color w:val="0000FF"/>
                <w:sz w:val="24"/>
                <w:szCs w:val="24"/>
              </w:rPr>
            </w:pPr>
            <w:r>
              <w:rPr>
                <w:rFonts w:ascii="Times New Roman" w:hAnsi="Times New Roman" w:cs="Times New Roman"/>
                <w:color w:val="0000FF"/>
              </w:rPr>
              <w:object>
                <v:shape id="_x0000_i1028" o:spt="75" type="#_x0000_t75" style="height:157.5pt;width:359.25pt;" o:ole="t" filled="f" coordsize="21600,21600">
                  <v:path/>
                  <v:fill on="f" focussize="0,0"/>
                  <v:stroke/>
                  <v:imagedata r:id="rId15" o:title=""/>
                  <o:lock v:ext="edit" aspectratio="t"/>
                  <w10:wrap type="none"/>
                  <w10:anchorlock/>
                </v:shape>
                <o:OLEObject Type="Embed" ProgID="Visio.Drawing.11" ShapeID="_x0000_i1028" DrawAspect="Content" ObjectID="_1468075728" r:id="rId14">
                  <o:LockedField>false</o:LockedField>
                </o:OLEObject>
              </w:object>
            </w:r>
          </w:p>
          <w:p>
            <w:pPr>
              <w:adjustRightInd w:val="0"/>
              <w:snapToGrid w:val="0"/>
              <w:spacing w:line="360" w:lineRule="auto"/>
              <w:jc w:val="center"/>
              <w:rPr>
                <w:color w:val="auto"/>
                <w:sz w:val="24"/>
                <w:szCs w:val="24"/>
              </w:rPr>
            </w:pPr>
            <w:r>
              <w:rPr>
                <w:b/>
                <w:color w:val="auto"/>
                <w:sz w:val="24"/>
                <w:szCs w:val="24"/>
              </w:rPr>
              <w:t>图7 璜泾镇污水处理厂处理工艺图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auto"/>
                <w:sz w:val="24"/>
                <w:szCs w:val="24"/>
              </w:rPr>
            </w:pPr>
            <w:r>
              <w:rPr>
                <w:color w:val="auto"/>
                <w:sz w:val="24"/>
                <w:szCs w:val="24"/>
              </w:rPr>
              <w:t>（2）接管可行性分析</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auto"/>
                <w:sz w:val="24"/>
                <w:szCs w:val="24"/>
              </w:rPr>
            </w:pPr>
            <w:r>
              <w:rPr>
                <w:color w:val="auto"/>
                <w:sz w:val="24"/>
                <w:szCs w:val="24"/>
              </w:rPr>
              <w:fldChar w:fldCharType="begin"/>
            </w:r>
            <w:r>
              <w:rPr>
                <w:color w:val="auto"/>
                <w:sz w:val="24"/>
                <w:szCs w:val="24"/>
              </w:rPr>
              <w:instrText xml:space="preserve"> = 1 \* GB3 </w:instrText>
            </w:r>
            <w:r>
              <w:rPr>
                <w:color w:val="auto"/>
                <w:sz w:val="24"/>
                <w:szCs w:val="24"/>
              </w:rPr>
              <w:fldChar w:fldCharType="separate"/>
            </w:r>
            <w:r>
              <w:rPr>
                <w:rFonts w:hint="eastAsia" w:ascii="宋体" w:hAnsi="宋体" w:cs="宋体"/>
                <w:color w:val="auto"/>
                <w:sz w:val="24"/>
                <w:szCs w:val="24"/>
              </w:rPr>
              <w:t>①</w:t>
            </w:r>
            <w:r>
              <w:rPr>
                <w:color w:val="auto"/>
                <w:sz w:val="24"/>
                <w:szCs w:val="24"/>
              </w:rPr>
              <w:fldChar w:fldCharType="end"/>
            </w:r>
            <w:r>
              <w:rPr>
                <w:color w:val="auto"/>
                <w:sz w:val="24"/>
                <w:szCs w:val="24"/>
              </w:rPr>
              <w:t xml:space="preserve"> 水量接管可行性分析</w:t>
            </w:r>
          </w:p>
          <w:p>
            <w:pPr>
              <w:pStyle w:val="15"/>
              <w:keepNext w:val="0"/>
              <w:keepLines w:val="0"/>
              <w:pageBreakBefore w:val="0"/>
              <w:widowControl w:val="0"/>
              <w:kinsoku/>
              <w:wordWrap/>
              <w:overflowPunct/>
              <w:topLinePunct w:val="0"/>
              <w:autoSpaceDE/>
              <w:autoSpaceDN/>
              <w:bidi w:val="0"/>
              <w:spacing w:line="360" w:lineRule="auto"/>
              <w:ind w:firstLine="480" w:firstLineChars="200"/>
              <w:textAlignment w:val="auto"/>
              <w:outlineLvl w:val="0"/>
              <w:rPr>
                <w:rFonts w:ascii="Times New Roman" w:hAnsi="Times New Roman" w:cs="Times New Roman"/>
                <w:color w:val="auto"/>
                <w:sz w:val="24"/>
                <w:szCs w:val="24"/>
              </w:rPr>
            </w:pPr>
            <w:r>
              <w:rPr>
                <w:rFonts w:ascii="Times New Roman" w:hAnsi="Times New Roman" w:cs="Times New Roman"/>
                <w:bCs/>
                <w:color w:val="auto"/>
                <w:sz w:val="24"/>
              </w:rPr>
              <w:t>璜泾镇污水处理厂</w:t>
            </w:r>
            <w:r>
              <w:rPr>
                <w:rFonts w:ascii="Times New Roman" w:hAnsi="Times New Roman" w:cs="Times New Roman"/>
                <w:color w:val="auto"/>
                <w:sz w:val="24"/>
                <w:szCs w:val="24"/>
              </w:rPr>
              <w:t>目前现有项目处理能力2万吨/日，已于2007年投产。</w:t>
            </w:r>
            <w:r>
              <w:rPr>
                <w:rFonts w:hint="eastAsia" w:ascii="Times New Roman" w:hAnsi="Times New Roman" w:cs="Times New Roman"/>
                <w:color w:val="auto"/>
                <w:sz w:val="24"/>
                <w:szCs w:val="24"/>
              </w:rPr>
              <w:t>建设</w:t>
            </w:r>
            <w:r>
              <w:rPr>
                <w:rFonts w:ascii="Times New Roman" w:hAnsi="Times New Roman" w:cs="Times New Roman"/>
                <w:color w:val="auto"/>
                <w:sz w:val="24"/>
                <w:szCs w:val="24"/>
              </w:rPr>
              <w:t>项目废水</w:t>
            </w:r>
            <w:r>
              <w:rPr>
                <w:rFonts w:hint="eastAsia" w:ascii="Times New Roman" w:hAnsi="Times New Roman" w:cs="Times New Roman"/>
                <w:color w:val="auto"/>
                <w:sz w:val="24"/>
                <w:szCs w:val="24"/>
                <w:lang w:val="en-US" w:eastAsia="zh-CN"/>
              </w:rPr>
              <w:t>6.48</w:t>
            </w:r>
            <w:r>
              <w:rPr>
                <w:rFonts w:ascii="Times New Roman" w:hAnsi="Times New Roman" w:cs="Times New Roman"/>
                <w:color w:val="auto"/>
                <w:sz w:val="24"/>
                <w:szCs w:val="24"/>
              </w:rPr>
              <w:t>t/d，排放量较少，占</w:t>
            </w:r>
            <w:r>
              <w:rPr>
                <w:rFonts w:ascii="Times New Roman" w:hAnsi="Times New Roman" w:cs="Times New Roman"/>
                <w:bCs/>
                <w:color w:val="auto"/>
                <w:sz w:val="24"/>
              </w:rPr>
              <w:t>璜泾镇</w:t>
            </w:r>
            <w:r>
              <w:rPr>
                <w:rFonts w:ascii="Times New Roman" w:hAnsi="Times New Roman" w:cs="Times New Roman"/>
                <w:color w:val="auto"/>
                <w:sz w:val="24"/>
                <w:szCs w:val="24"/>
              </w:rPr>
              <w:t>污水处理厂处理余量的0.0</w:t>
            </w:r>
            <w:r>
              <w:rPr>
                <w:rFonts w:hint="eastAsia" w:ascii="Times New Roman" w:hAnsi="Times New Roman" w:cs="Times New Roman"/>
                <w:color w:val="auto"/>
                <w:sz w:val="24"/>
                <w:szCs w:val="24"/>
                <w:lang w:val="en-US" w:eastAsia="zh-CN"/>
              </w:rPr>
              <w:t>324</w:t>
            </w:r>
            <w:r>
              <w:rPr>
                <w:rFonts w:ascii="Times New Roman" w:hAnsi="Times New Roman" w:cs="Times New Roman"/>
                <w:color w:val="auto"/>
                <w:sz w:val="24"/>
                <w:szCs w:val="24"/>
              </w:rPr>
              <w:t>%，且水质简单，水质达到《污水综合排放标准》（GB8978-1996）表4中三级标准、《污水排入城镇下水道水质标准》（GB/T31962-2015）表1中B标准，不会对</w:t>
            </w:r>
            <w:r>
              <w:rPr>
                <w:rFonts w:ascii="Times New Roman" w:hAnsi="Times New Roman" w:cs="Times New Roman"/>
                <w:bCs/>
                <w:color w:val="auto"/>
                <w:sz w:val="24"/>
              </w:rPr>
              <w:t>璜泾镇</w:t>
            </w:r>
            <w:r>
              <w:rPr>
                <w:rFonts w:ascii="Times New Roman" w:hAnsi="Times New Roman" w:cs="Times New Roman"/>
                <w:color w:val="auto"/>
                <w:sz w:val="24"/>
                <w:szCs w:val="24"/>
              </w:rPr>
              <w:t>污水处理厂正常运行造成影响。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auto"/>
                <w:sz w:val="24"/>
                <w:szCs w:val="24"/>
              </w:rPr>
            </w:pPr>
            <w:r>
              <w:rPr>
                <w:color w:val="auto"/>
                <w:sz w:val="24"/>
                <w:szCs w:val="24"/>
              </w:rPr>
              <w:fldChar w:fldCharType="begin"/>
            </w:r>
            <w:r>
              <w:rPr>
                <w:color w:val="auto"/>
                <w:sz w:val="24"/>
                <w:szCs w:val="24"/>
              </w:rPr>
              <w:instrText xml:space="preserve"> = 2 \* GB3 </w:instrText>
            </w:r>
            <w:r>
              <w:rPr>
                <w:color w:val="auto"/>
                <w:sz w:val="24"/>
                <w:szCs w:val="24"/>
              </w:rPr>
              <w:fldChar w:fldCharType="separate"/>
            </w:r>
            <w:r>
              <w:rPr>
                <w:rFonts w:hint="eastAsia" w:ascii="宋体" w:hAnsi="宋体" w:cs="宋体"/>
                <w:color w:val="auto"/>
                <w:sz w:val="24"/>
                <w:szCs w:val="24"/>
              </w:rPr>
              <w:t>②</w:t>
            </w:r>
            <w:r>
              <w:rPr>
                <w:color w:val="auto"/>
                <w:sz w:val="24"/>
                <w:szCs w:val="24"/>
              </w:rPr>
              <w:fldChar w:fldCharType="end"/>
            </w:r>
            <w:r>
              <w:rPr>
                <w:color w:val="auto"/>
                <w:sz w:val="24"/>
                <w:szCs w:val="24"/>
              </w:rPr>
              <w:t xml:space="preserve"> 水质接管可行性分析</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color w:val="auto"/>
                <w:sz w:val="24"/>
                <w:szCs w:val="24"/>
              </w:rPr>
            </w:pPr>
            <w:r>
              <w:rPr>
                <w:rFonts w:hint="eastAsia"/>
                <w:color w:val="auto"/>
                <w:sz w:val="24"/>
                <w:szCs w:val="24"/>
              </w:rPr>
              <w:t>建设</w:t>
            </w:r>
            <w:r>
              <w:rPr>
                <w:color w:val="auto"/>
                <w:sz w:val="24"/>
                <w:szCs w:val="24"/>
              </w:rPr>
              <w:t>项目生活污水水质情况为：COD400mg/L、SS200mg/L、氨氮25mg/L、总氮35mg/L及总磷4mg/L，生活污水经化粪池预处理后均可达到《污水综合排放标准》（GB8978-1996）表4三级标准、《污水排入城镇下水道水质标准》（GB/T31962-2015）表1中B等级标准及污水处理厂接管水质要求，从水质上来说，</w:t>
            </w:r>
            <w:r>
              <w:rPr>
                <w:rFonts w:hint="eastAsia"/>
                <w:color w:val="auto"/>
                <w:sz w:val="24"/>
                <w:szCs w:val="24"/>
              </w:rPr>
              <w:t>建设</w:t>
            </w:r>
            <w:r>
              <w:rPr>
                <w:color w:val="auto"/>
                <w:sz w:val="24"/>
                <w:szCs w:val="24"/>
              </w:rPr>
              <w:t>项目废水预处理后排入</w:t>
            </w:r>
            <w:r>
              <w:rPr>
                <w:bCs/>
                <w:color w:val="auto"/>
                <w:sz w:val="24"/>
              </w:rPr>
              <w:t>璜泾镇</w:t>
            </w:r>
            <w:r>
              <w:rPr>
                <w:color w:val="auto"/>
                <w:sz w:val="24"/>
                <w:szCs w:val="24"/>
              </w:rPr>
              <w:t>污水处理厂集中处理是可行的。</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color w:val="auto"/>
                <w:sz w:val="24"/>
                <w:szCs w:val="24"/>
              </w:rPr>
            </w:pPr>
            <w:r>
              <w:rPr>
                <w:rFonts w:hint="eastAsia" w:ascii="宋体" w:hAnsi="宋体" w:cs="宋体"/>
                <w:color w:val="auto"/>
                <w:sz w:val="24"/>
                <w:szCs w:val="24"/>
              </w:rPr>
              <w:t>③</w:t>
            </w:r>
            <w:r>
              <w:rPr>
                <w:color w:val="auto"/>
                <w:sz w:val="24"/>
                <w:szCs w:val="24"/>
              </w:rPr>
              <w:t>接管可行性分析</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color w:val="auto"/>
                <w:sz w:val="24"/>
                <w:szCs w:val="24"/>
              </w:rPr>
            </w:pPr>
            <w:r>
              <w:rPr>
                <w:rFonts w:hint="eastAsia"/>
                <w:color w:val="auto"/>
                <w:sz w:val="24"/>
                <w:szCs w:val="24"/>
              </w:rPr>
              <w:t>建设</w:t>
            </w:r>
            <w:r>
              <w:rPr>
                <w:color w:val="auto"/>
                <w:sz w:val="24"/>
                <w:szCs w:val="24"/>
              </w:rPr>
              <w:t>项目实行“雨污分流”制，雨水经雨水管网收集后接入市政雨水管网；废水排放依托企业待建排放口，该接管口要求根据江苏省环保厅《江苏省排污口设置及规范化整治管理办法》设置，</w:t>
            </w:r>
            <w:r>
              <w:rPr>
                <w:rFonts w:hint="eastAsia"/>
                <w:color w:val="auto"/>
                <w:sz w:val="24"/>
                <w:szCs w:val="24"/>
              </w:rPr>
              <w:t>建设</w:t>
            </w:r>
            <w:r>
              <w:rPr>
                <w:color w:val="auto"/>
                <w:sz w:val="24"/>
                <w:szCs w:val="24"/>
              </w:rPr>
              <w:t>项目排放的废水接管至太仓市璜泾镇污水处理厂进行处理。</w:t>
            </w:r>
          </w:p>
          <w:p>
            <w:pPr>
              <w:adjustRightInd w:val="0"/>
              <w:snapToGrid w:val="0"/>
              <w:spacing w:line="360" w:lineRule="auto"/>
              <w:ind w:firstLine="480"/>
              <w:outlineLvl w:val="0"/>
              <w:rPr>
                <w:color w:val="auto"/>
                <w:sz w:val="24"/>
              </w:rPr>
            </w:pPr>
            <w:r>
              <w:rPr>
                <w:rFonts w:hint="eastAsia"/>
                <w:color w:val="auto"/>
                <w:sz w:val="24"/>
                <w:lang w:eastAsia="zh-CN"/>
              </w:rPr>
              <w:t>④</w:t>
            </w:r>
            <w:r>
              <w:rPr>
                <w:rFonts w:hint="eastAsia"/>
                <w:color w:val="auto"/>
                <w:sz w:val="24"/>
              </w:rPr>
              <w:t>设计</w:t>
            </w:r>
            <w:r>
              <w:rPr>
                <w:color w:val="auto"/>
                <w:sz w:val="24"/>
              </w:rPr>
              <w:t>参数指标</w:t>
            </w:r>
          </w:p>
          <w:p>
            <w:pPr>
              <w:adjustRightInd w:val="0"/>
              <w:snapToGrid w:val="0"/>
              <w:spacing w:line="360" w:lineRule="auto"/>
              <w:ind w:firstLine="480"/>
              <w:outlineLvl w:val="0"/>
              <w:rPr>
                <w:color w:val="auto"/>
                <w:sz w:val="24"/>
              </w:rPr>
            </w:pPr>
            <w:r>
              <w:rPr>
                <w:color w:val="auto"/>
                <w:sz w:val="24"/>
              </w:rPr>
              <w:t>设计进水水质指标见表</w:t>
            </w:r>
            <w:r>
              <w:rPr>
                <w:rFonts w:hint="eastAsia"/>
                <w:color w:val="auto"/>
                <w:sz w:val="24"/>
                <w:lang w:val="en-US" w:eastAsia="zh-CN"/>
              </w:rPr>
              <w:t>39</w:t>
            </w:r>
            <w:r>
              <w:rPr>
                <w:color w:val="auto"/>
                <w:sz w:val="24"/>
              </w:rPr>
              <w:t>。</w:t>
            </w:r>
          </w:p>
          <w:p>
            <w:pPr>
              <w:pStyle w:val="2"/>
              <w:rPr>
                <w:color w:val="auto"/>
                <w:sz w:val="24"/>
              </w:rPr>
            </w:pPr>
          </w:p>
          <w:p>
            <w:pPr>
              <w:pStyle w:val="2"/>
              <w:rPr>
                <w:color w:val="auto"/>
                <w:sz w:val="24"/>
              </w:rPr>
            </w:pPr>
          </w:p>
          <w:p>
            <w:pPr>
              <w:pStyle w:val="2"/>
              <w:rPr>
                <w:color w:val="auto"/>
                <w:sz w:val="24"/>
              </w:rPr>
            </w:pPr>
          </w:p>
          <w:p>
            <w:pPr>
              <w:adjustRightInd w:val="0"/>
              <w:snapToGrid w:val="0"/>
              <w:ind w:firstLine="480"/>
              <w:jc w:val="center"/>
              <w:outlineLvl w:val="0"/>
              <w:rPr>
                <w:rFonts w:hint="eastAsia"/>
                <w:b/>
                <w:color w:val="auto"/>
                <w:sz w:val="24"/>
              </w:rPr>
            </w:pPr>
            <w:r>
              <w:rPr>
                <w:rFonts w:hint="eastAsia"/>
                <w:color w:val="auto"/>
                <w:sz w:val="24"/>
              </w:rPr>
              <w:t xml:space="preserve">     </w:t>
            </w:r>
            <w:r>
              <w:rPr>
                <w:rFonts w:hint="eastAsia"/>
                <w:b/>
                <w:color w:val="auto"/>
                <w:sz w:val="24"/>
              </w:rPr>
              <w:t>表</w:t>
            </w:r>
            <w:r>
              <w:rPr>
                <w:rFonts w:hint="eastAsia"/>
                <w:b/>
                <w:color w:val="auto"/>
                <w:sz w:val="24"/>
                <w:lang w:val="en-US" w:eastAsia="zh-CN"/>
              </w:rPr>
              <w:t>39</w:t>
            </w:r>
            <w:r>
              <w:rPr>
                <w:rFonts w:hint="eastAsia"/>
                <w:b/>
                <w:color w:val="auto"/>
                <w:sz w:val="24"/>
              </w:rPr>
              <w:t xml:space="preserve"> 太仓市璜泾镇污水处理厂</w:t>
            </w:r>
            <w:r>
              <w:rPr>
                <w:b/>
                <w:color w:val="auto"/>
                <w:sz w:val="24"/>
              </w:rPr>
              <w:t>进水水质</w:t>
            </w:r>
            <w:r>
              <w:rPr>
                <w:rFonts w:hint="eastAsia"/>
                <w:b/>
                <w:color w:val="auto"/>
                <w:sz w:val="24"/>
              </w:rPr>
              <w:t>一览表  单位</w:t>
            </w:r>
            <w:r>
              <w:rPr>
                <w:b/>
                <w:color w:val="auto"/>
                <w:sz w:val="24"/>
              </w:rPr>
              <w:t>：</w:t>
            </w:r>
            <w:r>
              <w:rPr>
                <w:rFonts w:hint="eastAsia"/>
                <w:b/>
                <w:color w:val="auto"/>
                <w:sz w:val="24"/>
              </w:rPr>
              <w:t>mg</w:t>
            </w:r>
            <w:r>
              <w:rPr>
                <w:b/>
                <w:color w:val="auto"/>
                <w:sz w:val="24"/>
              </w:rPr>
              <w:t>/L</w:t>
            </w:r>
          </w:p>
          <w:tbl>
            <w:tblPr>
              <w:tblStyle w:val="31"/>
              <w:tblW w:w="8644"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167"/>
              <w:gridCol w:w="1164"/>
              <w:gridCol w:w="1166"/>
              <w:gridCol w:w="1164"/>
              <w:gridCol w:w="1165"/>
              <w:gridCol w:w="11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652" w:type="dxa"/>
                  <w:noWrap w:val="0"/>
                  <w:vAlign w:val="center"/>
                </w:tcPr>
                <w:p>
                  <w:pPr>
                    <w:adjustRightInd w:val="0"/>
                    <w:snapToGrid w:val="0"/>
                    <w:jc w:val="center"/>
                    <w:rPr>
                      <w:b/>
                      <w:color w:val="auto"/>
                      <w:szCs w:val="21"/>
                    </w:rPr>
                  </w:pPr>
                  <w:r>
                    <w:rPr>
                      <w:b/>
                      <w:color w:val="auto"/>
                      <w:szCs w:val="21"/>
                    </w:rPr>
                    <w:t>污水类型</w:t>
                  </w:r>
                </w:p>
              </w:tc>
              <w:tc>
                <w:tcPr>
                  <w:tcW w:w="1167" w:type="dxa"/>
                  <w:noWrap w:val="0"/>
                  <w:vAlign w:val="center"/>
                </w:tcPr>
                <w:p>
                  <w:pPr>
                    <w:adjustRightInd w:val="0"/>
                    <w:snapToGrid w:val="0"/>
                    <w:jc w:val="center"/>
                    <w:rPr>
                      <w:b/>
                      <w:color w:val="auto"/>
                      <w:szCs w:val="21"/>
                    </w:rPr>
                  </w:pPr>
                  <w:r>
                    <w:rPr>
                      <w:b/>
                      <w:color w:val="auto"/>
                      <w:szCs w:val="21"/>
                    </w:rPr>
                    <w:t>pH</w:t>
                  </w:r>
                </w:p>
              </w:tc>
              <w:tc>
                <w:tcPr>
                  <w:tcW w:w="1164" w:type="dxa"/>
                  <w:noWrap w:val="0"/>
                  <w:vAlign w:val="center"/>
                </w:tcPr>
                <w:p>
                  <w:pPr>
                    <w:adjustRightInd w:val="0"/>
                    <w:snapToGrid w:val="0"/>
                    <w:jc w:val="center"/>
                    <w:rPr>
                      <w:b/>
                      <w:color w:val="auto"/>
                      <w:szCs w:val="21"/>
                    </w:rPr>
                  </w:pPr>
                  <w:r>
                    <w:rPr>
                      <w:b/>
                      <w:color w:val="auto"/>
                      <w:szCs w:val="21"/>
                    </w:rPr>
                    <w:t>COD</w:t>
                  </w:r>
                </w:p>
              </w:tc>
              <w:tc>
                <w:tcPr>
                  <w:tcW w:w="1166" w:type="dxa"/>
                  <w:noWrap w:val="0"/>
                  <w:vAlign w:val="center"/>
                </w:tcPr>
                <w:p>
                  <w:pPr>
                    <w:adjustRightInd w:val="0"/>
                    <w:snapToGrid w:val="0"/>
                    <w:jc w:val="center"/>
                    <w:rPr>
                      <w:b/>
                      <w:color w:val="auto"/>
                      <w:szCs w:val="21"/>
                    </w:rPr>
                  </w:pPr>
                  <w:r>
                    <w:rPr>
                      <w:b/>
                      <w:color w:val="auto"/>
                      <w:szCs w:val="21"/>
                    </w:rPr>
                    <w:t>氨氮</w:t>
                  </w:r>
                </w:p>
              </w:tc>
              <w:tc>
                <w:tcPr>
                  <w:tcW w:w="1164" w:type="dxa"/>
                  <w:noWrap w:val="0"/>
                  <w:vAlign w:val="center"/>
                </w:tcPr>
                <w:p>
                  <w:pPr>
                    <w:adjustRightInd w:val="0"/>
                    <w:snapToGrid w:val="0"/>
                    <w:jc w:val="center"/>
                    <w:rPr>
                      <w:rFonts w:hint="eastAsia"/>
                      <w:b/>
                      <w:color w:val="auto"/>
                      <w:szCs w:val="21"/>
                    </w:rPr>
                  </w:pPr>
                  <w:r>
                    <w:rPr>
                      <w:rFonts w:hint="eastAsia"/>
                      <w:b/>
                      <w:color w:val="auto"/>
                      <w:szCs w:val="21"/>
                    </w:rPr>
                    <w:t>总氮</w:t>
                  </w:r>
                </w:p>
              </w:tc>
              <w:tc>
                <w:tcPr>
                  <w:tcW w:w="1165" w:type="dxa"/>
                  <w:noWrap w:val="0"/>
                  <w:vAlign w:val="center"/>
                </w:tcPr>
                <w:p>
                  <w:pPr>
                    <w:adjustRightInd w:val="0"/>
                    <w:snapToGrid w:val="0"/>
                    <w:jc w:val="center"/>
                    <w:rPr>
                      <w:b/>
                      <w:color w:val="auto"/>
                      <w:szCs w:val="21"/>
                    </w:rPr>
                  </w:pPr>
                  <w:r>
                    <w:rPr>
                      <w:b/>
                      <w:color w:val="auto"/>
                      <w:szCs w:val="21"/>
                    </w:rPr>
                    <w:t>TP</w:t>
                  </w:r>
                </w:p>
              </w:tc>
              <w:tc>
                <w:tcPr>
                  <w:tcW w:w="1166" w:type="dxa"/>
                  <w:noWrap w:val="0"/>
                  <w:vAlign w:val="center"/>
                </w:tcPr>
                <w:p>
                  <w:pPr>
                    <w:adjustRightInd w:val="0"/>
                    <w:snapToGrid w:val="0"/>
                    <w:jc w:val="center"/>
                    <w:rPr>
                      <w:b/>
                      <w:color w:val="auto"/>
                      <w:szCs w:val="21"/>
                    </w:rPr>
                  </w:pPr>
                  <w:r>
                    <w:rPr>
                      <w:b/>
                      <w:color w:val="auto"/>
                      <w:szCs w:val="21"/>
                    </w:rPr>
                    <w:t>SS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652" w:type="dxa"/>
                  <w:noWrap w:val="0"/>
                  <w:vAlign w:val="center"/>
                </w:tcPr>
                <w:p>
                  <w:pPr>
                    <w:adjustRightInd w:val="0"/>
                    <w:snapToGrid w:val="0"/>
                    <w:jc w:val="center"/>
                    <w:rPr>
                      <w:color w:val="auto"/>
                      <w:szCs w:val="21"/>
                    </w:rPr>
                  </w:pPr>
                  <w:r>
                    <w:rPr>
                      <w:color w:val="auto"/>
                      <w:szCs w:val="21"/>
                    </w:rPr>
                    <w:t>接管污水</w:t>
                  </w:r>
                </w:p>
              </w:tc>
              <w:tc>
                <w:tcPr>
                  <w:tcW w:w="1167" w:type="dxa"/>
                  <w:noWrap w:val="0"/>
                  <w:vAlign w:val="center"/>
                </w:tcPr>
                <w:p>
                  <w:pPr>
                    <w:adjustRightInd w:val="0"/>
                    <w:snapToGrid w:val="0"/>
                    <w:jc w:val="center"/>
                    <w:rPr>
                      <w:color w:val="auto"/>
                      <w:szCs w:val="21"/>
                    </w:rPr>
                  </w:pPr>
                  <w:r>
                    <w:rPr>
                      <w:color w:val="auto"/>
                      <w:szCs w:val="21"/>
                    </w:rPr>
                    <w:t>6~9</w:t>
                  </w:r>
                </w:p>
              </w:tc>
              <w:tc>
                <w:tcPr>
                  <w:tcW w:w="1164" w:type="dxa"/>
                  <w:noWrap w:val="0"/>
                  <w:vAlign w:val="center"/>
                </w:tcPr>
                <w:p>
                  <w:pPr>
                    <w:adjustRightInd w:val="0"/>
                    <w:snapToGrid w:val="0"/>
                    <w:jc w:val="center"/>
                    <w:rPr>
                      <w:rFonts w:hint="default" w:eastAsia="宋体"/>
                      <w:color w:val="auto"/>
                      <w:szCs w:val="21"/>
                      <w:lang w:val="en-US" w:eastAsia="zh-CN"/>
                    </w:rPr>
                  </w:pPr>
                  <w:r>
                    <w:rPr>
                      <w:color w:val="auto"/>
                      <w:szCs w:val="21"/>
                    </w:rPr>
                    <w:t>≤</w:t>
                  </w:r>
                  <w:r>
                    <w:rPr>
                      <w:rFonts w:hint="eastAsia"/>
                      <w:color w:val="auto"/>
                      <w:szCs w:val="21"/>
                      <w:lang w:val="en-US" w:eastAsia="zh-CN"/>
                    </w:rPr>
                    <w:t>500</w:t>
                  </w:r>
                </w:p>
              </w:tc>
              <w:tc>
                <w:tcPr>
                  <w:tcW w:w="1166" w:type="dxa"/>
                  <w:noWrap w:val="0"/>
                  <w:vAlign w:val="center"/>
                </w:tcPr>
                <w:p>
                  <w:pPr>
                    <w:adjustRightInd w:val="0"/>
                    <w:snapToGrid w:val="0"/>
                    <w:jc w:val="center"/>
                    <w:rPr>
                      <w:rFonts w:hint="eastAsia" w:eastAsia="宋体"/>
                      <w:color w:val="auto"/>
                      <w:szCs w:val="21"/>
                      <w:lang w:eastAsia="zh-CN"/>
                    </w:rPr>
                  </w:pPr>
                  <w:r>
                    <w:rPr>
                      <w:color w:val="auto"/>
                      <w:szCs w:val="21"/>
                    </w:rPr>
                    <w:t>≤4</w:t>
                  </w:r>
                  <w:r>
                    <w:rPr>
                      <w:rFonts w:hint="eastAsia"/>
                      <w:color w:val="auto"/>
                      <w:szCs w:val="21"/>
                      <w:lang w:val="en-US" w:eastAsia="zh-CN"/>
                    </w:rPr>
                    <w:t>5</w:t>
                  </w:r>
                </w:p>
              </w:tc>
              <w:tc>
                <w:tcPr>
                  <w:tcW w:w="1164" w:type="dxa"/>
                  <w:noWrap w:val="0"/>
                  <w:vAlign w:val="center"/>
                </w:tcPr>
                <w:p>
                  <w:pPr>
                    <w:adjustRightInd w:val="0"/>
                    <w:snapToGrid w:val="0"/>
                    <w:jc w:val="center"/>
                    <w:rPr>
                      <w:color w:val="auto"/>
                      <w:szCs w:val="21"/>
                    </w:rPr>
                  </w:pPr>
                  <w:r>
                    <w:rPr>
                      <w:color w:val="auto"/>
                      <w:szCs w:val="21"/>
                    </w:rPr>
                    <w:t>≤</w:t>
                  </w:r>
                  <w:r>
                    <w:rPr>
                      <w:rFonts w:hint="eastAsia"/>
                      <w:color w:val="auto"/>
                      <w:szCs w:val="21"/>
                      <w:lang w:val="en-US" w:eastAsia="zh-CN"/>
                    </w:rPr>
                    <w:t>7</w:t>
                  </w:r>
                  <w:r>
                    <w:rPr>
                      <w:rFonts w:hint="eastAsia"/>
                      <w:color w:val="auto"/>
                      <w:szCs w:val="21"/>
                    </w:rPr>
                    <w:t>0</w:t>
                  </w:r>
                </w:p>
              </w:tc>
              <w:tc>
                <w:tcPr>
                  <w:tcW w:w="1165" w:type="dxa"/>
                  <w:noWrap w:val="0"/>
                  <w:vAlign w:val="center"/>
                </w:tcPr>
                <w:p>
                  <w:pPr>
                    <w:adjustRightInd w:val="0"/>
                    <w:snapToGrid w:val="0"/>
                    <w:jc w:val="center"/>
                    <w:rPr>
                      <w:rFonts w:hint="eastAsia" w:eastAsia="宋体"/>
                      <w:color w:val="auto"/>
                      <w:szCs w:val="21"/>
                      <w:lang w:eastAsia="zh-CN"/>
                    </w:rPr>
                  </w:pPr>
                  <w:r>
                    <w:rPr>
                      <w:color w:val="auto"/>
                      <w:szCs w:val="21"/>
                    </w:rPr>
                    <w:t>≤</w:t>
                  </w:r>
                  <w:r>
                    <w:rPr>
                      <w:rFonts w:hint="eastAsia"/>
                      <w:color w:val="auto"/>
                      <w:szCs w:val="21"/>
                      <w:lang w:val="en-US" w:eastAsia="zh-CN"/>
                    </w:rPr>
                    <w:t>8</w:t>
                  </w:r>
                </w:p>
              </w:tc>
              <w:tc>
                <w:tcPr>
                  <w:tcW w:w="1166" w:type="dxa"/>
                  <w:noWrap w:val="0"/>
                  <w:vAlign w:val="center"/>
                </w:tcPr>
                <w:p>
                  <w:pPr>
                    <w:adjustRightInd w:val="0"/>
                    <w:snapToGrid w:val="0"/>
                    <w:jc w:val="center"/>
                    <w:rPr>
                      <w:color w:val="auto"/>
                      <w:szCs w:val="21"/>
                    </w:rPr>
                  </w:pPr>
                  <w:r>
                    <w:rPr>
                      <w:color w:val="auto"/>
                      <w:szCs w:val="21"/>
                    </w:rPr>
                    <w:t>≤</w:t>
                  </w:r>
                  <w:r>
                    <w:rPr>
                      <w:rFonts w:hint="eastAsia"/>
                      <w:color w:val="auto"/>
                      <w:szCs w:val="21"/>
                      <w:lang w:val="en-US" w:eastAsia="zh-CN"/>
                    </w:rPr>
                    <w:t>40</w:t>
                  </w:r>
                  <w:r>
                    <w:rPr>
                      <w:color w:val="auto"/>
                      <w:szCs w:val="21"/>
                    </w:rPr>
                    <w:t>0</w:t>
                  </w:r>
                </w:p>
              </w:tc>
            </w:tr>
          </w:tbl>
          <w:p>
            <w:pPr>
              <w:adjustRightInd w:val="0"/>
              <w:snapToGrid w:val="0"/>
              <w:spacing w:line="360" w:lineRule="auto"/>
              <w:ind w:firstLine="480"/>
              <w:outlineLvl w:val="0"/>
              <w:rPr>
                <w:rFonts w:hint="eastAsia"/>
                <w:color w:val="auto"/>
                <w:sz w:val="24"/>
              </w:rPr>
            </w:pPr>
            <w:r>
              <w:rPr>
                <w:color w:val="auto"/>
                <w:sz w:val="24"/>
              </w:rPr>
              <w:t>设计出水</w:t>
            </w:r>
            <w:r>
              <w:rPr>
                <w:rFonts w:hint="eastAsia"/>
                <w:color w:val="auto"/>
                <w:sz w:val="24"/>
              </w:rPr>
              <w:t>水质</w:t>
            </w:r>
            <w:r>
              <w:rPr>
                <w:color w:val="auto"/>
                <w:sz w:val="24"/>
              </w:rPr>
              <w:t>指标如下：</w:t>
            </w:r>
          </w:p>
          <w:p>
            <w:pPr>
              <w:adjustRightInd w:val="0"/>
              <w:snapToGrid w:val="0"/>
              <w:ind w:firstLine="482"/>
              <w:jc w:val="center"/>
              <w:outlineLvl w:val="0"/>
              <w:rPr>
                <w:rFonts w:hint="eastAsia"/>
                <w:b/>
                <w:color w:val="auto"/>
                <w:sz w:val="24"/>
              </w:rPr>
            </w:pPr>
            <w:r>
              <w:rPr>
                <w:rFonts w:hint="eastAsia"/>
                <w:b/>
                <w:color w:val="auto"/>
                <w:sz w:val="24"/>
              </w:rPr>
              <w:t>表</w:t>
            </w:r>
            <w:r>
              <w:rPr>
                <w:rFonts w:hint="eastAsia"/>
                <w:b/>
                <w:color w:val="auto"/>
                <w:sz w:val="24"/>
                <w:lang w:val="en-US" w:eastAsia="zh-CN"/>
              </w:rPr>
              <w:t>40</w:t>
            </w:r>
            <w:r>
              <w:rPr>
                <w:rFonts w:hint="eastAsia"/>
                <w:b/>
                <w:color w:val="auto"/>
                <w:sz w:val="24"/>
              </w:rPr>
              <w:t xml:space="preserve">  太仓市璜泾镇污水处理厂出</w:t>
            </w:r>
            <w:r>
              <w:rPr>
                <w:b/>
                <w:color w:val="auto"/>
                <w:sz w:val="24"/>
              </w:rPr>
              <w:t>水水质</w:t>
            </w:r>
            <w:r>
              <w:rPr>
                <w:rFonts w:hint="eastAsia"/>
                <w:b/>
                <w:color w:val="auto"/>
                <w:sz w:val="24"/>
              </w:rPr>
              <w:t>一览表  单位</w:t>
            </w:r>
            <w:r>
              <w:rPr>
                <w:b/>
                <w:color w:val="auto"/>
                <w:sz w:val="24"/>
              </w:rPr>
              <w:t>：</w:t>
            </w:r>
            <w:r>
              <w:rPr>
                <w:rFonts w:hint="eastAsia"/>
                <w:b/>
                <w:color w:val="auto"/>
                <w:sz w:val="24"/>
              </w:rPr>
              <w:t>mg</w:t>
            </w:r>
            <w:r>
              <w:rPr>
                <w:b/>
                <w:color w:val="auto"/>
                <w:sz w:val="24"/>
              </w:rPr>
              <w:t>/L(pH</w:t>
            </w:r>
            <w:r>
              <w:rPr>
                <w:rFonts w:hint="eastAsia"/>
                <w:b/>
                <w:color w:val="auto"/>
                <w:sz w:val="24"/>
              </w:rPr>
              <w:t>无量纲)</w:t>
            </w:r>
          </w:p>
          <w:tbl>
            <w:tblPr>
              <w:tblStyle w:val="31"/>
              <w:tblW w:w="8644" w:type="dxa"/>
              <w:jc w:val="center"/>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1967"/>
              <w:gridCol w:w="1082"/>
              <w:gridCol w:w="1082"/>
              <w:gridCol w:w="1276"/>
              <w:gridCol w:w="1082"/>
              <w:gridCol w:w="1081"/>
              <w:gridCol w:w="107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cantSplit/>
                <w:trHeight w:val="340" w:hRule="atLeast"/>
                <w:jc w:val="center"/>
              </w:trPr>
              <w:tc>
                <w:tcPr>
                  <w:tcW w:w="1967" w:type="dxa"/>
                  <w:noWrap w:val="0"/>
                  <w:vAlign w:val="center"/>
                </w:tcPr>
                <w:p>
                  <w:pPr>
                    <w:adjustRightInd w:val="0"/>
                    <w:snapToGrid w:val="0"/>
                    <w:jc w:val="center"/>
                    <w:rPr>
                      <w:b/>
                      <w:color w:val="auto"/>
                      <w:szCs w:val="21"/>
                    </w:rPr>
                  </w:pPr>
                  <w:r>
                    <w:rPr>
                      <w:b/>
                      <w:color w:val="auto"/>
                      <w:szCs w:val="21"/>
                    </w:rPr>
                    <w:t>项目</w:t>
                  </w:r>
                </w:p>
              </w:tc>
              <w:tc>
                <w:tcPr>
                  <w:tcW w:w="1082" w:type="dxa"/>
                  <w:noWrap w:val="0"/>
                  <w:vAlign w:val="center"/>
                </w:tcPr>
                <w:p>
                  <w:pPr>
                    <w:adjustRightInd w:val="0"/>
                    <w:snapToGrid w:val="0"/>
                    <w:jc w:val="center"/>
                    <w:rPr>
                      <w:b/>
                      <w:color w:val="auto"/>
                      <w:szCs w:val="21"/>
                    </w:rPr>
                  </w:pPr>
                  <w:r>
                    <w:rPr>
                      <w:b/>
                      <w:color w:val="auto"/>
                      <w:szCs w:val="21"/>
                    </w:rPr>
                    <w:t>pH</w:t>
                  </w:r>
                </w:p>
              </w:tc>
              <w:tc>
                <w:tcPr>
                  <w:tcW w:w="1082" w:type="dxa"/>
                  <w:noWrap w:val="0"/>
                  <w:vAlign w:val="center"/>
                </w:tcPr>
                <w:p>
                  <w:pPr>
                    <w:adjustRightInd w:val="0"/>
                    <w:snapToGrid w:val="0"/>
                    <w:jc w:val="center"/>
                    <w:rPr>
                      <w:b/>
                      <w:color w:val="auto"/>
                      <w:szCs w:val="21"/>
                    </w:rPr>
                  </w:pPr>
                  <w:r>
                    <w:rPr>
                      <w:b/>
                      <w:color w:val="auto"/>
                      <w:szCs w:val="21"/>
                    </w:rPr>
                    <w:t>COD</w:t>
                  </w:r>
                </w:p>
              </w:tc>
              <w:tc>
                <w:tcPr>
                  <w:tcW w:w="1276" w:type="dxa"/>
                  <w:noWrap w:val="0"/>
                  <w:vAlign w:val="center"/>
                </w:tcPr>
                <w:p>
                  <w:pPr>
                    <w:adjustRightInd w:val="0"/>
                    <w:snapToGrid w:val="0"/>
                    <w:jc w:val="center"/>
                    <w:rPr>
                      <w:rFonts w:hint="eastAsia"/>
                      <w:b/>
                      <w:color w:val="auto"/>
                      <w:szCs w:val="21"/>
                    </w:rPr>
                  </w:pPr>
                  <w:r>
                    <w:rPr>
                      <w:b/>
                      <w:color w:val="auto"/>
                      <w:szCs w:val="21"/>
                    </w:rPr>
                    <w:t>氨氮</w:t>
                  </w:r>
                </w:p>
              </w:tc>
              <w:tc>
                <w:tcPr>
                  <w:tcW w:w="1082" w:type="dxa"/>
                  <w:noWrap w:val="0"/>
                  <w:vAlign w:val="center"/>
                </w:tcPr>
                <w:p>
                  <w:pPr>
                    <w:adjustRightInd w:val="0"/>
                    <w:snapToGrid w:val="0"/>
                    <w:jc w:val="center"/>
                    <w:rPr>
                      <w:rFonts w:hint="eastAsia"/>
                      <w:b/>
                      <w:color w:val="auto"/>
                      <w:szCs w:val="21"/>
                    </w:rPr>
                  </w:pPr>
                  <w:r>
                    <w:rPr>
                      <w:rFonts w:hint="eastAsia"/>
                      <w:b/>
                      <w:color w:val="auto"/>
                      <w:szCs w:val="21"/>
                    </w:rPr>
                    <w:t>总氮</w:t>
                  </w:r>
                </w:p>
              </w:tc>
              <w:tc>
                <w:tcPr>
                  <w:tcW w:w="1081" w:type="dxa"/>
                  <w:noWrap w:val="0"/>
                  <w:vAlign w:val="center"/>
                </w:tcPr>
                <w:p>
                  <w:pPr>
                    <w:adjustRightInd w:val="0"/>
                    <w:snapToGrid w:val="0"/>
                    <w:jc w:val="center"/>
                    <w:rPr>
                      <w:b/>
                      <w:color w:val="auto"/>
                      <w:szCs w:val="21"/>
                    </w:rPr>
                  </w:pPr>
                  <w:r>
                    <w:rPr>
                      <w:b/>
                      <w:color w:val="auto"/>
                      <w:szCs w:val="21"/>
                    </w:rPr>
                    <w:t>总磷</w:t>
                  </w:r>
                </w:p>
              </w:tc>
              <w:tc>
                <w:tcPr>
                  <w:tcW w:w="1074" w:type="dxa"/>
                  <w:noWrap w:val="0"/>
                  <w:vAlign w:val="center"/>
                </w:tcPr>
                <w:p>
                  <w:pPr>
                    <w:adjustRightInd w:val="0"/>
                    <w:snapToGrid w:val="0"/>
                    <w:jc w:val="center"/>
                    <w:rPr>
                      <w:b/>
                      <w:color w:val="auto"/>
                      <w:szCs w:val="21"/>
                    </w:rPr>
                  </w:pPr>
                  <w:r>
                    <w:rPr>
                      <w:b/>
                      <w:color w:val="auto"/>
                      <w:szCs w:val="21"/>
                    </w:rPr>
                    <w:t>SS</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Ex>
              <w:trPr>
                <w:cantSplit/>
                <w:trHeight w:val="340" w:hRule="atLeast"/>
                <w:jc w:val="center"/>
              </w:trPr>
              <w:tc>
                <w:tcPr>
                  <w:tcW w:w="1967" w:type="dxa"/>
                  <w:noWrap w:val="0"/>
                  <w:vAlign w:val="center"/>
                </w:tcPr>
                <w:p>
                  <w:pPr>
                    <w:adjustRightInd w:val="0"/>
                    <w:snapToGrid w:val="0"/>
                    <w:jc w:val="center"/>
                    <w:rPr>
                      <w:rFonts w:hint="eastAsia"/>
                      <w:color w:val="auto"/>
                      <w:szCs w:val="21"/>
                    </w:rPr>
                  </w:pPr>
                  <w:r>
                    <w:rPr>
                      <w:rFonts w:hint="eastAsia"/>
                      <w:color w:val="auto"/>
                      <w:szCs w:val="21"/>
                    </w:rPr>
                    <w:t>出水水质</w:t>
                  </w:r>
                </w:p>
              </w:tc>
              <w:tc>
                <w:tcPr>
                  <w:tcW w:w="1082" w:type="dxa"/>
                  <w:noWrap w:val="0"/>
                  <w:vAlign w:val="center"/>
                </w:tcPr>
                <w:p>
                  <w:pPr>
                    <w:adjustRightInd w:val="0"/>
                    <w:snapToGrid w:val="0"/>
                    <w:jc w:val="center"/>
                    <w:rPr>
                      <w:color w:val="auto"/>
                      <w:szCs w:val="21"/>
                    </w:rPr>
                  </w:pPr>
                  <w:r>
                    <w:rPr>
                      <w:color w:val="auto"/>
                      <w:szCs w:val="21"/>
                    </w:rPr>
                    <w:t>6~9</w:t>
                  </w:r>
                </w:p>
              </w:tc>
              <w:tc>
                <w:tcPr>
                  <w:tcW w:w="1082" w:type="dxa"/>
                  <w:noWrap w:val="0"/>
                  <w:vAlign w:val="center"/>
                </w:tcPr>
                <w:p>
                  <w:pPr>
                    <w:adjustRightInd w:val="0"/>
                    <w:snapToGrid w:val="0"/>
                    <w:jc w:val="center"/>
                    <w:rPr>
                      <w:color w:val="auto"/>
                      <w:szCs w:val="21"/>
                    </w:rPr>
                  </w:pPr>
                  <w:r>
                    <w:rPr>
                      <w:rFonts w:hint="eastAsia"/>
                      <w:color w:val="auto"/>
                      <w:szCs w:val="21"/>
                    </w:rPr>
                    <w:t>50</w:t>
                  </w:r>
                </w:p>
              </w:tc>
              <w:tc>
                <w:tcPr>
                  <w:tcW w:w="1276" w:type="dxa"/>
                  <w:noWrap w:val="0"/>
                  <w:vAlign w:val="center"/>
                </w:tcPr>
                <w:p>
                  <w:pPr>
                    <w:adjustRightInd w:val="0"/>
                    <w:snapToGrid w:val="0"/>
                    <w:jc w:val="center"/>
                    <w:rPr>
                      <w:color w:val="auto"/>
                      <w:szCs w:val="21"/>
                    </w:rPr>
                  </w:pPr>
                  <w:r>
                    <w:rPr>
                      <w:rFonts w:hint="eastAsia"/>
                      <w:color w:val="auto"/>
                      <w:szCs w:val="21"/>
                    </w:rPr>
                    <w:t>5</w:t>
                  </w:r>
                  <w:r>
                    <w:rPr>
                      <w:color w:val="auto"/>
                      <w:szCs w:val="21"/>
                    </w:rPr>
                    <w:t>（</w:t>
                  </w:r>
                  <w:r>
                    <w:rPr>
                      <w:rFonts w:hint="eastAsia"/>
                      <w:color w:val="auto"/>
                      <w:szCs w:val="21"/>
                    </w:rPr>
                    <w:t>8）</w:t>
                  </w:r>
                </w:p>
              </w:tc>
              <w:tc>
                <w:tcPr>
                  <w:tcW w:w="1082" w:type="dxa"/>
                  <w:noWrap w:val="0"/>
                  <w:vAlign w:val="center"/>
                </w:tcPr>
                <w:p>
                  <w:pPr>
                    <w:adjustRightInd w:val="0"/>
                    <w:snapToGrid w:val="0"/>
                    <w:jc w:val="center"/>
                    <w:rPr>
                      <w:rFonts w:hint="default" w:eastAsia="宋体"/>
                      <w:color w:val="auto"/>
                      <w:szCs w:val="21"/>
                      <w:lang w:val="en-US" w:eastAsia="zh-CN"/>
                    </w:rPr>
                  </w:pPr>
                  <w:r>
                    <w:rPr>
                      <w:rFonts w:hint="eastAsia"/>
                      <w:color w:val="auto"/>
                      <w:szCs w:val="21"/>
                      <w:lang w:val="en-US" w:eastAsia="zh-CN"/>
                    </w:rPr>
                    <w:t>15</w:t>
                  </w:r>
                </w:p>
              </w:tc>
              <w:tc>
                <w:tcPr>
                  <w:tcW w:w="1081" w:type="dxa"/>
                  <w:noWrap w:val="0"/>
                  <w:vAlign w:val="center"/>
                </w:tcPr>
                <w:p>
                  <w:pPr>
                    <w:adjustRightInd w:val="0"/>
                    <w:snapToGrid w:val="0"/>
                    <w:jc w:val="center"/>
                    <w:rPr>
                      <w:color w:val="auto"/>
                      <w:szCs w:val="21"/>
                    </w:rPr>
                  </w:pPr>
                  <w:r>
                    <w:rPr>
                      <w:rFonts w:hint="eastAsia"/>
                      <w:color w:val="auto"/>
                      <w:szCs w:val="21"/>
                    </w:rPr>
                    <w:t>0.5</w:t>
                  </w:r>
                </w:p>
              </w:tc>
              <w:tc>
                <w:tcPr>
                  <w:tcW w:w="1074" w:type="dxa"/>
                  <w:noWrap w:val="0"/>
                  <w:vAlign w:val="center"/>
                </w:tcPr>
                <w:p>
                  <w:pPr>
                    <w:adjustRightInd w:val="0"/>
                    <w:snapToGrid w:val="0"/>
                    <w:jc w:val="center"/>
                    <w:rPr>
                      <w:color w:val="auto"/>
                      <w:szCs w:val="21"/>
                    </w:rPr>
                  </w:pPr>
                  <w:r>
                    <w:rPr>
                      <w:rFonts w:hint="eastAsia"/>
                      <w:color w:val="auto"/>
                      <w:szCs w:val="21"/>
                    </w:rPr>
                    <w:t>1</w:t>
                  </w:r>
                  <w:r>
                    <w:rPr>
                      <w:color w:val="auto"/>
                      <w:szCs w:val="21"/>
                    </w:rPr>
                    <w:t>0</w:t>
                  </w:r>
                </w:p>
              </w:tc>
            </w:tr>
          </w:tbl>
          <w:p>
            <w:pPr>
              <w:adjustRightInd w:val="0"/>
              <w:snapToGrid w:val="0"/>
              <w:spacing w:line="360" w:lineRule="auto"/>
              <w:ind w:firstLine="480"/>
              <w:rPr>
                <w:color w:val="auto"/>
                <w:sz w:val="24"/>
                <w:szCs w:val="24"/>
              </w:rPr>
            </w:pPr>
            <w:r>
              <w:rPr>
                <w:rFonts w:hint="eastAsia" w:cs="宋体"/>
                <w:color w:val="auto"/>
                <w:sz w:val="24"/>
                <w:szCs w:val="24"/>
                <w:lang w:bidi="ar"/>
              </w:rPr>
              <w:t>据上表可知，太仓市璜泾镇污水处理厂经深度处理后，尾水可达到《城镇污水处理厂污染物排放标准》（</w:t>
            </w:r>
            <w:r>
              <w:rPr>
                <w:color w:val="auto"/>
                <w:sz w:val="24"/>
                <w:szCs w:val="24"/>
                <w:lang w:bidi="ar"/>
              </w:rPr>
              <w:t>GB18918-2002</w:t>
            </w:r>
            <w:r>
              <w:rPr>
                <w:rFonts w:hint="eastAsia" w:cs="宋体"/>
                <w:color w:val="auto"/>
                <w:sz w:val="24"/>
                <w:szCs w:val="24"/>
                <w:lang w:bidi="ar"/>
              </w:rPr>
              <w:t>）中一级标准的</w:t>
            </w:r>
            <w:r>
              <w:rPr>
                <w:rFonts w:hint="eastAsia"/>
                <w:color w:val="auto"/>
                <w:sz w:val="24"/>
                <w:szCs w:val="24"/>
                <w:lang w:val="en-US" w:eastAsia="zh-CN" w:bidi="ar"/>
              </w:rPr>
              <w:t>B</w:t>
            </w:r>
            <w:r>
              <w:rPr>
                <w:rFonts w:hint="eastAsia" w:cs="宋体"/>
                <w:color w:val="auto"/>
                <w:sz w:val="24"/>
                <w:szCs w:val="24"/>
                <w:lang w:bidi="ar"/>
              </w:rPr>
              <w:t>标准的要求。璜泾镇污水处理厂已运行多年，经调查自运行以来璜泾镇污水处理厂出水水质均可实现稳定达标排放。</w:t>
            </w:r>
          </w:p>
          <w:p>
            <w:pPr>
              <w:adjustRightInd w:val="0"/>
              <w:snapToGrid w:val="0"/>
              <w:spacing w:line="360" w:lineRule="auto"/>
              <w:ind w:firstLine="480"/>
              <w:rPr>
                <w:color w:val="auto"/>
                <w:sz w:val="24"/>
                <w:szCs w:val="24"/>
              </w:rPr>
            </w:pPr>
            <w:r>
              <w:rPr>
                <w:rFonts w:hint="eastAsia" w:cs="宋体"/>
                <w:color w:val="auto"/>
                <w:sz w:val="24"/>
                <w:szCs w:val="24"/>
                <w:lang w:bidi="ar"/>
              </w:rPr>
              <w:t>综上分析可知，本项目的废水接管进入璜泾镇污水处理厂是可行的，经处理后尾水可以实现稳定达标排放</w:t>
            </w:r>
            <w:r>
              <w:rPr>
                <w:rFonts w:hint="eastAsia"/>
                <w:color w:val="auto"/>
                <w:sz w:val="24"/>
                <w:szCs w:val="24"/>
                <w:lang w:eastAsia="zh-CN" w:bidi="ar"/>
              </w:rPr>
              <w:t>，</w:t>
            </w:r>
            <w:r>
              <w:rPr>
                <w:rFonts w:hint="eastAsia" w:cs="宋体"/>
                <w:color w:val="auto"/>
                <w:sz w:val="24"/>
                <w:szCs w:val="24"/>
                <w:lang w:bidi="ar"/>
              </w:rPr>
              <w:t>地表水环境影响可接受。</w:t>
            </w:r>
          </w:p>
          <w:p>
            <w:pPr>
              <w:adjustRightInd w:val="0"/>
              <w:snapToGrid w:val="0"/>
              <w:spacing w:line="360" w:lineRule="auto"/>
              <w:ind w:firstLine="480"/>
              <w:rPr>
                <w:rFonts w:hint="eastAsia" w:cs="宋体"/>
                <w:color w:val="auto"/>
                <w:sz w:val="24"/>
                <w:szCs w:val="24"/>
                <w:lang w:bidi="ar"/>
              </w:rPr>
            </w:pPr>
            <w:r>
              <w:rPr>
                <w:rFonts w:hint="eastAsia" w:cs="宋体"/>
                <w:color w:val="auto"/>
                <w:sz w:val="24"/>
                <w:szCs w:val="24"/>
                <w:lang w:bidi="ar"/>
              </w:rPr>
              <w:t>本项目废水类别、污染物及污染治理设施情况见表</w:t>
            </w:r>
            <w:r>
              <w:rPr>
                <w:rFonts w:hint="eastAsia"/>
                <w:color w:val="auto"/>
                <w:sz w:val="24"/>
                <w:szCs w:val="24"/>
                <w:lang w:val="en-US" w:eastAsia="zh-CN" w:bidi="ar"/>
              </w:rPr>
              <w:t>41</w:t>
            </w:r>
            <w:r>
              <w:rPr>
                <w:rFonts w:hint="eastAsia" w:cs="宋体"/>
                <w:color w:val="auto"/>
                <w:sz w:val="24"/>
                <w:szCs w:val="24"/>
                <w:lang w:bidi="ar"/>
              </w:rPr>
              <w:t>。</w:t>
            </w:r>
          </w:p>
          <w:p>
            <w:pPr>
              <w:adjustRightInd w:val="0"/>
              <w:snapToGrid w:val="0"/>
              <w:ind w:firstLine="482"/>
              <w:jc w:val="center"/>
              <w:rPr>
                <w:b/>
                <w:color w:val="auto"/>
                <w:sz w:val="24"/>
                <w:szCs w:val="24"/>
              </w:rPr>
            </w:pPr>
            <w:r>
              <w:rPr>
                <w:rFonts w:hint="eastAsia" w:cs="宋体"/>
                <w:b/>
                <w:color w:val="auto"/>
                <w:sz w:val="24"/>
                <w:szCs w:val="24"/>
                <w:lang w:bidi="ar"/>
              </w:rPr>
              <w:t>表</w:t>
            </w:r>
            <w:r>
              <w:rPr>
                <w:rFonts w:hint="eastAsia"/>
                <w:b/>
                <w:color w:val="auto"/>
                <w:sz w:val="24"/>
                <w:szCs w:val="24"/>
                <w:lang w:val="en-US" w:eastAsia="zh-CN" w:bidi="ar"/>
              </w:rPr>
              <w:t xml:space="preserve">41 </w:t>
            </w:r>
            <w:r>
              <w:rPr>
                <w:b/>
                <w:color w:val="auto"/>
                <w:sz w:val="24"/>
                <w:szCs w:val="24"/>
                <w:lang w:bidi="ar"/>
              </w:rPr>
              <w:t xml:space="preserve"> </w:t>
            </w:r>
            <w:r>
              <w:rPr>
                <w:rFonts w:hint="eastAsia" w:cs="宋体"/>
                <w:b/>
                <w:color w:val="auto"/>
                <w:sz w:val="24"/>
                <w:szCs w:val="24"/>
                <w:lang w:bidi="ar"/>
              </w:rPr>
              <w:t>废水类别、污染物及污染治理设施信息表</w:t>
            </w:r>
          </w:p>
          <w:tbl>
            <w:tblPr>
              <w:tblStyle w:val="31"/>
              <w:tblW w:w="8763" w:type="dxa"/>
              <w:jc w:val="center"/>
              <w:tblInd w:w="0" w:type="dxa"/>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70"/>
              <w:gridCol w:w="667"/>
              <w:gridCol w:w="946"/>
              <w:gridCol w:w="1150"/>
              <w:gridCol w:w="1217"/>
              <w:gridCol w:w="1128"/>
              <w:gridCol w:w="636"/>
              <w:gridCol w:w="926"/>
              <w:gridCol w:w="1623"/>
            </w:tblGrid>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470" w:type="dxa"/>
                  <w:vMerge w:val="restart"/>
                  <w:tcBorders>
                    <w:top w:val="single" w:color="auto" w:sz="12" w:space="0"/>
                    <w:left w:val="nil"/>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序号</w:t>
                  </w:r>
                </w:p>
              </w:tc>
              <w:tc>
                <w:tcPr>
                  <w:tcW w:w="667"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废水类别</w:t>
                  </w:r>
                </w:p>
              </w:tc>
              <w:tc>
                <w:tcPr>
                  <w:tcW w:w="946"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污染物种类</w:t>
                  </w:r>
                </w:p>
              </w:tc>
              <w:tc>
                <w:tcPr>
                  <w:tcW w:w="1150"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w:t>
                  </w:r>
                </w:p>
                <w:p>
                  <w:pPr>
                    <w:adjustRightInd w:val="0"/>
                    <w:snapToGrid w:val="0"/>
                    <w:jc w:val="center"/>
                    <w:rPr>
                      <w:b/>
                      <w:bCs/>
                      <w:color w:val="auto"/>
                      <w:sz w:val="18"/>
                      <w:szCs w:val="18"/>
                    </w:rPr>
                  </w:pPr>
                  <w:r>
                    <w:rPr>
                      <w:rFonts w:hint="eastAsia" w:cs="宋体"/>
                      <w:b/>
                      <w:bCs/>
                      <w:color w:val="auto"/>
                      <w:sz w:val="18"/>
                      <w:szCs w:val="18"/>
                      <w:lang w:bidi="ar"/>
                    </w:rPr>
                    <w:t>规律</w:t>
                  </w:r>
                </w:p>
              </w:tc>
              <w:tc>
                <w:tcPr>
                  <w:tcW w:w="2345" w:type="dxa"/>
                  <w:gridSpan w:val="2"/>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污染治理设施</w:t>
                  </w:r>
                </w:p>
              </w:tc>
              <w:tc>
                <w:tcPr>
                  <w:tcW w:w="636"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排放口编号</w:t>
                  </w:r>
                </w:p>
              </w:tc>
              <w:tc>
                <w:tcPr>
                  <w:tcW w:w="926"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排放口设施是否符合要求</w:t>
                  </w:r>
                </w:p>
              </w:tc>
              <w:tc>
                <w:tcPr>
                  <w:tcW w:w="1623" w:type="dxa"/>
                  <w:vMerge w:val="restart"/>
                  <w:tcBorders>
                    <w:top w:val="single" w:color="auto" w:sz="12" w:space="0"/>
                    <w:left w:val="single" w:color="auto" w:sz="6" w:space="0"/>
                    <w:bottom w:val="single" w:color="auto" w:sz="6" w:space="0"/>
                    <w:right w:val="nil"/>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排放口类型</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470" w:type="dxa"/>
                  <w:vMerge w:val="continue"/>
                  <w:tcBorders>
                    <w:top w:val="single" w:color="auto" w:sz="12" w:space="0"/>
                    <w:left w:val="nil"/>
                    <w:bottom w:val="single" w:color="auto" w:sz="6" w:space="0"/>
                    <w:right w:val="single" w:color="auto" w:sz="6" w:space="0"/>
                  </w:tcBorders>
                  <w:noWrap w:val="0"/>
                  <w:vAlign w:val="center"/>
                </w:tcPr>
                <w:p>
                  <w:pPr>
                    <w:adjustRightInd w:val="0"/>
                    <w:snapToGrid w:val="0"/>
                    <w:rPr>
                      <w:b/>
                      <w:bCs/>
                      <w:color w:val="auto"/>
                      <w:sz w:val="18"/>
                      <w:szCs w:val="18"/>
                    </w:rPr>
                  </w:pPr>
                </w:p>
              </w:tc>
              <w:tc>
                <w:tcPr>
                  <w:tcW w:w="667"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946"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115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污染治理设施名称</w:t>
                  </w:r>
                </w:p>
              </w:tc>
              <w:tc>
                <w:tcPr>
                  <w:tcW w:w="1128"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污染治理设施工艺</w:t>
                  </w:r>
                </w:p>
              </w:tc>
              <w:tc>
                <w:tcPr>
                  <w:tcW w:w="636"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color w:val="auto"/>
                      <w:sz w:val="18"/>
                      <w:szCs w:val="18"/>
                    </w:rPr>
                  </w:pPr>
                </w:p>
              </w:tc>
              <w:tc>
                <w:tcPr>
                  <w:tcW w:w="926"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color w:val="auto"/>
                      <w:sz w:val="18"/>
                      <w:szCs w:val="18"/>
                    </w:rPr>
                  </w:pPr>
                </w:p>
              </w:tc>
              <w:tc>
                <w:tcPr>
                  <w:tcW w:w="1623" w:type="dxa"/>
                  <w:vMerge w:val="continue"/>
                  <w:tcBorders>
                    <w:top w:val="single" w:color="auto" w:sz="12" w:space="0"/>
                    <w:left w:val="single" w:color="auto" w:sz="6" w:space="0"/>
                    <w:bottom w:val="single" w:color="auto" w:sz="6" w:space="0"/>
                    <w:right w:val="nil"/>
                  </w:tcBorders>
                  <w:noWrap w:val="0"/>
                  <w:vAlign w:val="center"/>
                </w:tcPr>
                <w:p>
                  <w:pPr>
                    <w:adjustRightInd w:val="0"/>
                    <w:snapToGrid w:val="0"/>
                    <w:rPr>
                      <w:color w:val="auto"/>
                      <w:sz w:val="18"/>
                      <w:szCs w:val="18"/>
                    </w:rPr>
                  </w:pP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470" w:type="dxa"/>
                  <w:tcBorders>
                    <w:top w:val="single" w:color="auto" w:sz="6" w:space="0"/>
                    <w:left w:val="nil"/>
                    <w:bottom w:val="single" w:color="auto" w:sz="12"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1</w:t>
                  </w:r>
                </w:p>
              </w:tc>
              <w:tc>
                <w:tcPr>
                  <w:tcW w:w="667" w:type="dxa"/>
                  <w:tcBorders>
                    <w:top w:val="single" w:color="auto" w:sz="6" w:space="0"/>
                    <w:left w:val="single" w:color="auto" w:sz="6" w:space="0"/>
                    <w:bottom w:val="single" w:color="auto" w:sz="12" w:space="0"/>
                    <w:right w:val="single" w:color="auto" w:sz="6" w:space="0"/>
                  </w:tcBorders>
                  <w:noWrap w:val="0"/>
                  <w:vAlign w:val="center"/>
                </w:tcPr>
                <w:p>
                  <w:pPr>
                    <w:widowControl/>
                    <w:adjustRightInd w:val="0"/>
                    <w:snapToGrid w:val="0"/>
                    <w:jc w:val="center"/>
                    <w:rPr>
                      <w:color w:val="auto"/>
                      <w:sz w:val="18"/>
                      <w:szCs w:val="18"/>
                    </w:rPr>
                  </w:pPr>
                  <w:r>
                    <w:rPr>
                      <w:rFonts w:hint="eastAsia" w:cs="宋体"/>
                      <w:color w:val="auto"/>
                      <w:sz w:val="18"/>
                      <w:szCs w:val="18"/>
                      <w:lang w:bidi="ar"/>
                    </w:rPr>
                    <w:t>生活污水</w:t>
                  </w:r>
                </w:p>
              </w:tc>
              <w:tc>
                <w:tcPr>
                  <w:tcW w:w="946" w:type="dxa"/>
                  <w:tcBorders>
                    <w:top w:val="single" w:color="auto" w:sz="6" w:space="0"/>
                    <w:left w:val="single" w:color="auto" w:sz="6" w:space="0"/>
                    <w:bottom w:val="single" w:color="auto" w:sz="12" w:space="0"/>
                    <w:right w:val="single" w:color="auto" w:sz="6" w:space="0"/>
                  </w:tcBorders>
                  <w:noWrap w:val="0"/>
                  <w:vAlign w:val="center"/>
                </w:tcPr>
                <w:p>
                  <w:pPr>
                    <w:widowControl/>
                    <w:adjustRightInd w:val="0"/>
                    <w:snapToGrid w:val="0"/>
                    <w:jc w:val="center"/>
                    <w:rPr>
                      <w:color w:val="auto"/>
                      <w:sz w:val="18"/>
                      <w:szCs w:val="18"/>
                    </w:rPr>
                  </w:pPr>
                  <w:r>
                    <w:rPr>
                      <w:color w:val="auto"/>
                      <w:sz w:val="18"/>
                      <w:szCs w:val="18"/>
                      <w:lang w:bidi="ar"/>
                    </w:rPr>
                    <w:t>COD</w:t>
                  </w:r>
                </w:p>
                <w:p>
                  <w:pPr>
                    <w:widowControl/>
                    <w:adjustRightInd w:val="0"/>
                    <w:snapToGrid w:val="0"/>
                    <w:jc w:val="center"/>
                    <w:rPr>
                      <w:color w:val="auto"/>
                      <w:sz w:val="18"/>
                      <w:szCs w:val="18"/>
                    </w:rPr>
                  </w:pPr>
                  <w:r>
                    <w:rPr>
                      <w:color w:val="auto"/>
                      <w:sz w:val="18"/>
                      <w:szCs w:val="18"/>
                      <w:lang w:bidi="ar"/>
                    </w:rPr>
                    <w:t>SS</w:t>
                  </w:r>
                </w:p>
                <w:p>
                  <w:pPr>
                    <w:widowControl/>
                    <w:adjustRightInd w:val="0"/>
                    <w:snapToGrid w:val="0"/>
                    <w:jc w:val="center"/>
                    <w:rPr>
                      <w:color w:val="auto"/>
                      <w:sz w:val="18"/>
                      <w:szCs w:val="18"/>
                      <w:lang w:bidi="ar"/>
                    </w:rPr>
                  </w:pPr>
                  <w:r>
                    <w:rPr>
                      <w:color w:val="auto"/>
                      <w:sz w:val="18"/>
                      <w:szCs w:val="18"/>
                      <w:lang w:bidi="ar"/>
                    </w:rPr>
                    <w:t>NH</w:t>
                  </w:r>
                  <w:r>
                    <w:rPr>
                      <w:color w:val="auto"/>
                      <w:sz w:val="18"/>
                      <w:szCs w:val="18"/>
                      <w:vertAlign w:val="subscript"/>
                      <w:lang w:bidi="ar"/>
                    </w:rPr>
                    <w:t>3</w:t>
                  </w:r>
                  <w:r>
                    <w:rPr>
                      <w:color w:val="auto"/>
                      <w:sz w:val="18"/>
                      <w:szCs w:val="18"/>
                      <w:lang w:bidi="ar"/>
                    </w:rPr>
                    <w:t>-N</w:t>
                  </w:r>
                </w:p>
                <w:p>
                  <w:pPr>
                    <w:pStyle w:val="2"/>
                    <w:ind w:firstLine="0" w:firstLineChars="0"/>
                    <w:jc w:val="center"/>
                    <w:rPr>
                      <w:color w:val="auto"/>
                      <w:sz w:val="18"/>
                      <w:szCs w:val="18"/>
                    </w:rPr>
                  </w:pPr>
                  <w:r>
                    <w:rPr>
                      <w:rFonts w:hint="eastAsia" w:cs="Times New Roman"/>
                      <w:color w:val="auto"/>
                      <w:sz w:val="18"/>
                      <w:szCs w:val="18"/>
                      <w:lang w:bidi="ar"/>
                    </w:rPr>
                    <w:t>TN</w:t>
                  </w:r>
                </w:p>
                <w:p>
                  <w:pPr>
                    <w:widowControl/>
                    <w:adjustRightInd w:val="0"/>
                    <w:snapToGrid w:val="0"/>
                    <w:jc w:val="center"/>
                    <w:rPr>
                      <w:color w:val="auto"/>
                      <w:sz w:val="18"/>
                      <w:szCs w:val="18"/>
                    </w:rPr>
                  </w:pPr>
                  <w:r>
                    <w:rPr>
                      <w:color w:val="auto"/>
                      <w:sz w:val="18"/>
                      <w:szCs w:val="18"/>
                      <w:lang w:bidi="ar"/>
                    </w:rPr>
                    <w:t>TP</w:t>
                  </w:r>
                </w:p>
              </w:tc>
              <w:tc>
                <w:tcPr>
                  <w:tcW w:w="1150" w:type="dxa"/>
                  <w:tcBorders>
                    <w:top w:val="single" w:color="auto" w:sz="6" w:space="0"/>
                    <w:left w:val="single" w:color="auto" w:sz="6" w:space="0"/>
                    <w:bottom w:val="single" w:color="auto" w:sz="12" w:space="0"/>
                    <w:right w:val="single" w:color="auto" w:sz="6" w:space="0"/>
                  </w:tcBorders>
                  <w:noWrap w:val="0"/>
                  <w:vAlign w:val="center"/>
                </w:tcPr>
                <w:p>
                  <w:pPr>
                    <w:widowControl/>
                    <w:adjustRightInd w:val="0"/>
                    <w:snapToGrid w:val="0"/>
                    <w:jc w:val="center"/>
                    <w:rPr>
                      <w:color w:val="auto"/>
                      <w:sz w:val="18"/>
                      <w:szCs w:val="18"/>
                    </w:rPr>
                  </w:pPr>
                  <w:r>
                    <w:rPr>
                      <w:rFonts w:hint="eastAsia" w:cs="宋体"/>
                      <w:color w:val="auto"/>
                      <w:sz w:val="18"/>
                      <w:szCs w:val="18"/>
                      <w:lang w:bidi="ar"/>
                    </w:rPr>
                    <w:t>非连续排放流量不稳定</w:t>
                  </w:r>
                </w:p>
              </w:tc>
              <w:tc>
                <w:tcPr>
                  <w:tcW w:w="1217" w:type="dxa"/>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rFonts w:hint="eastAsia"/>
                      <w:color w:val="auto"/>
                      <w:sz w:val="18"/>
                      <w:szCs w:val="18"/>
                    </w:rPr>
                  </w:pPr>
                  <w:r>
                    <w:rPr>
                      <w:rFonts w:hint="eastAsia" w:cs="宋体"/>
                      <w:color w:val="auto"/>
                      <w:sz w:val="18"/>
                      <w:szCs w:val="18"/>
                      <w:lang w:bidi="ar"/>
                    </w:rPr>
                    <w:t>化粪池</w:t>
                  </w:r>
                </w:p>
              </w:tc>
              <w:tc>
                <w:tcPr>
                  <w:tcW w:w="1128" w:type="dxa"/>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rFonts w:hint="eastAsia"/>
                      <w:color w:val="auto"/>
                      <w:sz w:val="18"/>
                      <w:szCs w:val="18"/>
                    </w:rPr>
                  </w:pPr>
                  <w:r>
                    <w:rPr>
                      <w:rFonts w:hint="eastAsia"/>
                      <w:color w:val="auto"/>
                      <w:sz w:val="18"/>
                      <w:szCs w:val="18"/>
                      <w:lang w:bidi="ar"/>
                    </w:rPr>
                    <w:t>-</w:t>
                  </w:r>
                </w:p>
              </w:tc>
              <w:tc>
                <w:tcPr>
                  <w:tcW w:w="636" w:type="dxa"/>
                  <w:tcBorders>
                    <w:top w:val="single" w:color="auto" w:sz="6" w:space="0"/>
                    <w:left w:val="single" w:color="auto" w:sz="6" w:space="0"/>
                    <w:bottom w:val="single" w:color="auto" w:sz="12" w:space="0"/>
                    <w:right w:val="single" w:color="auto" w:sz="6" w:space="0"/>
                  </w:tcBorders>
                  <w:noWrap w:val="0"/>
                  <w:vAlign w:val="center"/>
                </w:tcPr>
                <w:p>
                  <w:pPr>
                    <w:widowControl/>
                    <w:adjustRightInd w:val="0"/>
                    <w:snapToGrid w:val="0"/>
                    <w:jc w:val="center"/>
                    <w:rPr>
                      <w:color w:val="auto"/>
                      <w:sz w:val="18"/>
                      <w:szCs w:val="18"/>
                    </w:rPr>
                  </w:pPr>
                  <w:r>
                    <w:rPr>
                      <w:color w:val="auto"/>
                      <w:szCs w:val="21"/>
                    </w:rPr>
                    <w:t>DW-001</w:t>
                  </w:r>
                </w:p>
              </w:tc>
              <w:tc>
                <w:tcPr>
                  <w:tcW w:w="926" w:type="dxa"/>
                  <w:tcBorders>
                    <w:top w:val="single" w:color="auto" w:sz="6" w:space="0"/>
                    <w:left w:val="single" w:color="auto" w:sz="6" w:space="0"/>
                    <w:bottom w:val="single" w:color="auto" w:sz="12" w:space="0"/>
                    <w:right w:val="single" w:color="auto" w:sz="6" w:space="0"/>
                  </w:tcBorders>
                  <w:noWrap w:val="0"/>
                  <w:vAlign w:val="center"/>
                </w:tcPr>
                <w:p>
                  <w:pPr>
                    <w:widowControl/>
                    <w:adjustRightInd w:val="0"/>
                    <w:snapToGrid w:val="0"/>
                    <w:jc w:val="center"/>
                    <w:rPr>
                      <w:color w:val="auto"/>
                      <w:sz w:val="18"/>
                      <w:szCs w:val="18"/>
                    </w:rPr>
                  </w:pPr>
                  <w:r>
                    <w:rPr>
                      <w:rFonts w:hint="eastAsia" w:cs="宋体"/>
                      <w:color w:val="auto"/>
                      <w:sz w:val="18"/>
                      <w:szCs w:val="18"/>
                      <w:lang w:bidi="ar"/>
                    </w:rPr>
                    <w:t>是</w:t>
                  </w:r>
                </w:p>
              </w:tc>
              <w:tc>
                <w:tcPr>
                  <w:tcW w:w="1623" w:type="dxa"/>
                  <w:tcBorders>
                    <w:top w:val="single" w:color="auto" w:sz="6" w:space="0"/>
                    <w:left w:val="single" w:color="auto" w:sz="6" w:space="0"/>
                    <w:bottom w:val="single" w:color="auto" w:sz="12" w:space="0"/>
                    <w:right w:val="nil"/>
                  </w:tcBorders>
                  <w:noWrap w:val="0"/>
                  <w:vAlign w:val="center"/>
                </w:tcPr>
                <w:p>
                  <w:pPr>
                    <w:widowControl/>
                    <w:adjustRightInd w:val="0"/>
                    <w:snapToGrid w:val="0"/>
                    <w:rPr>
                      <w:color w:val="auto"/>
                      <w:sz w:val="18"/>
                      <w:szCs w:val="18"/>
                    </w:rPr>
                  </w:pPr>
                  <w:r>
                    <w:rPr>
                      <w:rFonts w:hint="eastAsia" w:cs="宋体"/>
                      <w:color w:val="auto"/>
                      <w:sz w:val="18"/>
                      <w:szCs w:val="18"/>
                      <w:lang w:bidi="ar"/>
                    </w:rPr>
                    <w:t>■企业总排</w:t>
                  </w:r>
                </w:p>
                <w:p>
                  <w:pPr>
                    <w:widowControl/>
                    <w:adjustRightInd w:val="0"/>
                    <w:snapToGrid w:val="0"/>
                    <w:rPr>
                      <w:color w:val="auto"/>
                      <w:sz w:val="18"/>
                      <w:szCs w:val="18"/>
                    </w:rPr>
                  </w:pPr>
                  <w:r>
                    <w:rPr>
                      <w:rFonts w:hint="eastAsia" w:cs="宋体"/>
                      <w:color w:val="auto"/>
                      <w:sz w:val="18"/>
                      <w:szCs w:val="18"/>
                      <w:lang w:bidi="ar"/>
                    </w:rPr>
                    <w:t>口雨水排放</w:t>
                  </w:r>
                </w:p>
                <w:p>
                  <w:pPr>
                    <w:widowControl/>
                    <w:adjustRightInd w:val="0"/>
                    <w:snapToGrid w:val="0"/>
                    <w:rPr>
                      <w:color w:val="auto"/>
                      <w:sz w:val="18"/>
                      <w:szCs w:val="18"/>
                    </w:rPr>
                  </w:pPr>
                  <w:r>
                    <w:rPr>
                      <w:rFonts w:hint="eastAsia" w:cs="宋体"/>
                      <w:color w:val="auto"/>
                      <w:sz w:val="18"/>
                      <w:szCs w:val="18"/>
                      <w:lang w:bidi="ar"/>
                    </w:rPr>
                    <w:t>口清静下水排放</w:t>
                  </w:r>
                </w:p>
                <w:p>
                  <w:pPr>
                    <w:widowControl/>
                    <w:adjustRightInd w:val="0"/>
                    <w:snapToGrid w:val="0"/>
                    <w:rPr>
                      <w:color w:val="auto"/>
                      <w:sz w:val="18"/>
                      <w:szCs w:val="18"/>
                    </w:rPr>
                  </w:pPr>
                  <w:r>
                    <w:rPr>
                      <w:rFonts w:hint="eastAsia" w:cs="宋体"/>
                      <w:color w:val="auto"/>
                      <w:sz w:val="18"/>
                      <w:szCs w:val="18"/>
                      <w:lang w:bidi="ar"/>
                    </w:rPr>
                    <w:t>口温排水排放</w:t>
                  </w:r>
                </w:p>
                <w:p>
                  <w:pPr>
                    <w:widowControl/>
                    <w:adjustRightInd w:val="0"/>
                    <w:snapToGrid w:val="0"/>
                    <w:rPr>
                      <w:color w:val="auto"/>
                      <w:sz w:val="18"/>
                      <w:szCs w:val="18"/>
                    </w:rPr>
                  </w:pPr>
                  <w:r>
                    <w:rPr>
                      <w:rFonts w:hint="eastAsia" w:cs="宋体"/>
                      <w:color w:val="auto"/>
                      <w:sz w:val="18"/>
                      <w:szCs w:val="18"/>
                      <w:lang w:bidi="ar"/>
                    </w:rPr>
                    <w:t>口车间或车间处理设施排放口</w:t>
                  </w:r>
                </w:p>
              </w:tc>
            </w:tr>
          </w:tbl>
          <w:p>
            <w:pPr>
              <w:adjustRightInd w:val="0"/>
              <w:snapToGrid w:val="0"/>
              <w:spacing w:line="360" w:lineRule="auto"/>
              <w:ind w:firstLine="480"/>
              <w:rPr>
                <w:color w:val="auto"/>
                <w:sz w:val="24"/>
                <w:szCs w:val="24"/>
              </w:rPr>
            </w:pPr>
            <w:r>
              <w:rPr>
                <w:rFonts w:hint="eastAsia" w:cs="宋体"/>
                <w:color w:val="auto"/>
                <w:sz w:val="24"/>
                <w:szCs w:val="24"/>
                <w:lang w:bidi="ar"/>
              </w:rPr>
              <w:t>本项目废水间接排放口基本情况见表</w:t>
            </w:r>
            <w:r>
              <w:rPr>
                <w:rFonts w:hint="eastAsia"/>
                <w:color w:val="auto"/>
                <w:sz w:val="24"/>
                <w:szCs w:val="24"/>
                <w:lang w:val="en-US" w:eastAsia="zh-CN" w:bidi="ar"/>
              </w:rPr>
              <w:t>42</w:t>
            </w:r>
            <w:r>
              <w:rPr>
                <w:rFonts w:hint="eastAsia" w:cs="宋体"/>
                <w:color w:val="auto"/>
                <w:sz w:val="24"/>
                <w:szCs w:val="24"/>
                <w:lang w:bidi="ar"/>
              </w:rPr>
              <w:t>。</w:t>
            </w:r>
          </w:p>
          <w:p>
            <w:pPr>
              <w:adjustRightInd w:val="0"/>
              <w:snapToGrid w:val="0"/>
              <w:ind w:firstLine="482"/>
              <w:jc w:val="center"/>
              <w:rPr>
                <w:b/>
                <w:color w:val="auto"/>
                <w:sz w:val="24"/>
                <w:szCs w:val="24"/>
              </w:rPr>
            </w:pPr>
            <w:r>
              <w:rPr>
                <w:rFonts w:hint="eastAsia" w:cs="宋体"/>
                <w:b/>
                <w:color w:val="auto"/>
                <w:sz w:val="24"/>
                <w:szCs w:val="24"/>
                <w:lang w:bidi="ar"/>
              </w:rPr>
              <w:t>表</w:t>
            </w:r>
            <w:r>
              <w:rPr>
                <w:rFonts w:hint="eastAsia"/>
                <w:b/>
                <w:color w:val="auto"/>
                <w:sz w:val="24"/>
                <w:szCs w:val="24"/>
                <w:lang w:val="en-US" w:eastAsia="zh-CN" w:bidi="ar"/>
              </w:rPr>
              <w:t>42</w:t>
            </w:r>
            <w:r>
              <w:rPr>
                <w:b/>
                <w:color w:val="auto"/>
                <w:sz w:val="24"/>
                <w:szCs w:val="24"/>
                <w:lang w:bidi="ar"/>
              </w:rPr>
              <w:t xml:space="preserve"> </w:t>
            </w:r>
            <w:r>
              <w:rPr>
                <w:rFonts w:hint="eastAsia" w:cs="宋体"/>
                <w:b/>
                <w:color w:val="auto"/>
                <w:sz w:val="24"/>
                <w:szCs w:val="24"/>
                <w:lang w:bidi="ar"/>
              </w:rPr>
              <w:t>废水间接排放口基本情况表</w:t>
            </w:r>
          </w:p>
          <w:tbl>
            <w:tblPr>
              <w:tblStyle w:val="31"/>
              <w:tblW w:w="8765" w:type="dxa"/>
              <w:jc w:val="center"/>
              <w:tblInd w:w="0" w:type="dxa"/>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45"/>
              <w:gridCol w:w="585"/>
              <w:gridCol w:w="1085"/>
              <w:gridCol w:w="981"/>
              <w:gridCol w:w="830"/>
              <w:gridCol w:w="680"/>
              <w:gridCol w:w="590"/>
              <w:gridCol w:w="613"/>
              <w:gridCol w:w="817"/>
              <w:gridCol w:w="729"/>
              <w:gridCol w:w="1510"/>
            </w:tblGrid>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PrEx>
              <w:trPr>
                <w:trHeight w:val="23" w:hRule="atLeast"/>
                <w:jc w:val="center"/>
              </w:trPr>
              <w:tc>
                <w:tcPr>
                  <w:tcW w:w="345" w:type="dxa"/>
                  <w:vMerge w:val="restart"/>
                  <w:tcBorders>
                    <w:top w:val="single" w:color="auto" w:sz="12" w:space="0"/>
                    <w:left w:val="nil"/>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序号</w:t>
                  </w:r>
                </w:p>
              </w:tc>
              <w:tc>
                <w:tcPr>
                  <w:tcW w:w="585"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排放口编号</w:t>
                  </w:r>
                </w:p>
              </w:tc>
              <w:tc>
                <w:tcPr>
                  <w:tcW w:w="2066" w:type="dxa"/>
                  <w:gridSpan w:val="2"/>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排放口地理坐标</w:t>
                  </w:r>
                </w:p>
              </w:tc>
              <w:tc>
                <w:tcPr>
                  <w:tcW w:w="830"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废水排放量（万</w:t>
                  </w:r>
                  <w:r>
                    <w:rPr>
                      <w:b/>
                      <w:bCs/>
                      <w:color w:val="auto"/>
                      <w:sz w:val="18"/>
                      <w:szCs w:val="18"/>
                      <w:lang w:bidi="ar"/>
                    </w:rPr>
                    <w:t>t/a</w:t>
                  </w:r>
                  <w:r>
                    <w:rPr>
                      <w:rFonts w:hint="eastAsia" w:cs="宋体"/>
                      <w:b/>
                      <w:bCs/>
                      <w:color w:val="auto"/>
                      <w:sz w:val="18"/>
                      <w:szCs w:val="18"/>
                      <w:lang w:bidi="ar"/>
                    </w:rPr>
                    <w:t>）</w:t>
                  </w:r>
                </w:p>
              </w:tc>
              <w:tc>
                <w:tcPr>
                  <w:tcW w:w="680"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排放去向</w:t>
                  </w:r>
                </w:p>
              </w:tc>
              <w:tc>
                <w:tcPr>
                  <w:tcW w:w="590"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排放规律</w:t>
                  </w:r>
                </w:p>
              </w:tc>
              <w:tc>
                <w:tcPr>
                  <w:tcW w:w="613" w:type="dxa"/>
                  <w:vMerge w:val="restart"/>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间歇排放时段</w:t>
                  </w:r>
                </w:p>
              </w:tc>
              <w:tc>
                <w:tcPr>
                  <w:tcW w:w="3056" w:type="dxa"/>
                  <w:gridSpan w:val="3"/>
                  <w:vMerge w:val="restart"/>
                  <w:tcBorders>
                    <w:top w:val="single" w:color="auto" w:sz="12" w:space="0"/>
                    <w:left w:val="single" w:color="auto" w:sz="6" w:space="0"/>
                    <w:bottom w:val="single" w:color="auto" w:sz="6" w:space="0"/>
                    <w:right w:val="nil"/>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收纳污水处理厂信息</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12" w:hRule="atLeast"/>
                <w:jc w:val="center"/>
              </w:trPr>
              <w:tc>
                <w:tcPr>
                  <w:tcW w:w="345" w:type="dxa"/>
                  <w:vMerge w:val="continue"/>
                  <w:tcBorders>
                    <w:top w:val="single" w:color="auto" w:sz="12" w:space="0"/>
                    <w:left w:val="nil"/>
                    <w:bottom w:val="single" w:color="auto" w:sz="6" w:space="0"/>
                    <w:right w:val="single" w:color="auto" w:sz="6" w:space="0"/>
                  </w:tcBorders>
                  <w:noWrap w:val="0"/>
                  <w:vAlign w:val="center"/>
                </w:tcPr>
                <w:p>
                  <w:pPr>
                    <w:adjustRightInd w:val="0"/>
                    <w:snapToGrid w:val="0"/>
                    <w:rPr>
                      <w:b/>
                      <w:bCs/>
                      <w:color w:val="auto"/>
                      <w:sz w:val="18"/>
                      <w:szCs w:val="18"/>
                    </w:rPr>
                  </w:pPr>
                </w:p>
              </w:tc>
              <w:tc>
                <w:tcPr>
                  <w:tcW w:w="585"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1085" w:type="dxa"/>
                  <w:vMerge w:val="restart"/>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经度</w:t>
                  </w:r>
                </w:p>
              </w:tc>
              <w:tc>
                <w:tcPr>
                  <w:tcW w:w="981" w:type="dxa"/>
                  <w:vMerge w:val="restart"/>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纬度</w:t>
                  </w:r>
                </w:p>
              </w:tc>
              <w:tc>
                <w:tcPr>
                  <w:tcW w:w="83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68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59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613"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3056" w:type="dxa"/>
                  <w:gridSpan w:val="3"/>
                  <w:vMerge w:val="continue"/>
                  <w:tcBorders>
                    <w:top w:val="single" w:color="auto" w:sz="12" w:space="0"/>
                    <w:left w:val="single" w:color="auto" w:sz="6" w:space="0"/>
                    <w:bottom w:val="single" w:color="auto" w:sz="6" w:space="0"/>
                    <w:right w:val="nil"/>
                  </w:tcBorders>
                  <w:noWrap w:val="0"/>
                  <w:vAlign w:val="center"/>
                </w:tcPr>
                <w:p>
                  <w:pPr>
                    <w:adjustRightInd w:val="0"/>
                    <w:snapToGrid w:val="0"/>
                    <w:rPr>
                      <w:b/>
                      <w:bCs/>
                      <w:color w:val="auto"/>
                      <w:sz w:val="18"/>
                      <w:szCs w:val="18"/>
                    </w:rPr>
                  </w:pP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345" w:type="dxa"/>
                  <w:vMerge w:val="continue"/>
                  <w:tcBorders>
                    <w:top w:val="single" w:color="auto" w:sz="12" w:space="0"/>
                    <w:left w:val="nil"/>
                    <w:bottom w:val="single" w:color="auto" w:sz="6" w:space="0"/>
                    <w:right w:val="single" w:color="auto" w:sz="6" w:space="0"/>
                  </w:tcBorders>
                  <w:noWrap w:val="0"/>
                  <w:vAlign w:val="center"/>
                </w:tcPr>
                <w:p>
                  <w:pPr>
                    <w:adjustRightInd w:val="0"/>
                    <w:snapToGrid w:val="0"/>
                    <w:rPr>
                      <w:b/>
                      <w:bCs/>
                      <w:color w:val="auto"/>
                      <w:sz w:val="18"/>
                      <w:szCs w:val="18"/>
                    </w:rPr>
                  </w:pPr>
                </w:p>
              </w:tc>
              <w:tc>
                <w:tcPr>
                  <w:tcW w:w="585"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1085" w:type="dxa"/>
                  <w:vMerge w:val="continue"/>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981" w:type="dxa"/>
                  <w:vMerge w:val="continue"/>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83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68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590"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613" w:type="dxa"/>
                  <w:vMerge w:val="continue"/>
                  <w:tcBorders>
                    <w:top w:val="single" w:color="auto" w:sz="12" w:space="0"/>
                    <w:left w:val="single" w:color="auto" w:sz="6" w:space="0"/>
                    <w:bottom w:val="single" w:color="auto" w:sz="6" w:space="0"/>
                    <w:right w:val="single" w:color="auto" w:sz="6" w:space="0"/>
                  </w:tcBorders>
                  <w:noWrap w:val="0"/>
                  <w:vAlign w:val="center"/>
                </w:tcPr>
                <w:p>
                  <w:pPr>
                    <w:adjustRightInd w:val="0"/>
                    <w:snapToGrid w:val="0"/>
                    <w:rPr>
                      <w:b/>
                      <w:bCs/>
                      <w:color w:val="auto"/>
                      <w:sz w:val="18"/>
                      <w:szCs w:val="18"/>
                    </w:rPr>
                  </w:pPr>
                </w:p>
              </w:tc>
              <w:tc>
                <w:tcPr>
                  <w:tcW w:w="817"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名称</w:t>
                  </w:r>
                </w:p>
              </w:tc>
              <w:tc>
                <w:tcPr>
                  <w:tcW w:w="72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污染物种类</w:t>
                  </w:r>
                </w:p>
              </w:tc>
              <w:tc>
                <w:tcPr>
                  <w:tcW w:w="1510" w:type="dxa"/>
                  <w:tcBorders>
                    <w:top w:val="single" w:color="auto" w:sz="6" w:space="0"/>
                    <w:left w:val="single" w:color="auto" w:sz="6" w:space="0"/>
                    <w:bottom w:val="single" w:color="auto" w:sz="6" w:space="0"/>
                    <w:right w:val="nil"/>
                  </w:tcBorders>
                  <w:noWrap w:val="0"/>
                  <w:vAlign w:val="center"/>
                </w:tcPr>
                <w:p>
                  <w:pPr>
                    <w:adjustRightInd w:val="0"/>
                    <w:snapToGrid w:val="0"/>
                    <w:jc w:val="center"/>
                    <w:rPr>
                      <w:b/>
                      <w:bCs/>
                      <w:color w:val="auto"/>
                      <w:sz w:val="18"/>
                      <w:szCs w:val="18"/>
                    </w:rPr>
                  </w:pPr>
                  <w:r>
                    <w:rPr>
                      <w:rFonts w:hint="eastAsia" w:cs="宋体"/>
                      <w:b/>
                      <w:bCs/>
                      <w:color w:val="auto"/>
                      <w:sz w:val="18"/>
                      <w:szCs w:val="18"/>
                      <w:lang w:bidi="ar"/>
                    </w:rPr>
                    <w:t>国家或地方污染物排放标准限值（</w:t>
                  </w:r>
                  <w:r>
                    <w:rPr>
                      <w:b/>
                      <w:bCs/>
                      <w:color w:val="auto"/>
                      <w:sz w:val="18"/>
                      <w:szCs w:val="18"/>
                      <w:lang w:bidi="ar"/>
                    </w:rPr>
                    <w:t>mg/L</w:t>
                  </w:r>
                  <w:r>
                    <w:rPr>
                      <w:rFonts w:hint="eastAsia" w:cs="宋体"/>
                      <w:b/>
                      <w:bCs/>
                      <w:color w:val="auto"/>
                      <w:sz w:val="18"/>
                      <w:szCs w:val="18"/>
                      <w:lang w:bidi="ar"/>
                    </w:rPr>
                    <w:t>）</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345" w:type="dxa"/>
                  <w:vMerge w:val="restart"/>
                  <w:tcBorders>
                    <w:top w:val="single" w:color="auto" w:sz="6" w:space="0"/>
                    <w:left w:val="nil"/>
                    <w:bottom w:val="single" w:color="auto" w:sz="12"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1</w:t>
                  </w:r>
                </w:p>
              </w:tc>
              <w:tc>
                <w:tcPr>
                  <w:tcW w:w="585" w:type="dxa"/>
                  <w:vMerge w:val="restart"/>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color w:val="auto"/>
                      <w:sz w:val="18"/>
                      <w:szCs w:val="18"/>
                    </w:rPr>
                  </w:pPr>
                  <w:r>
                    <w:rPr>
                      <w:color w:val="auto"/>
                      <w:sz w:val="18"/>
                      <w:szCs w:val="18"/>
                    </w:rPr>
                    <w:t>DW-001</w:t>
                  </w:r>
                </w:p>
              </w:tc>
              <w:tc>
                <w:tcPr>
                  <w:tcW w:w="1085" w:type="dxa"/>
                  <w:vMerge w:val="restart"/>
                  <w:tcBorders>
                    <w:top w:val="single" w:color="auto" w:sz="6" w:space="0"/>
                    <w:left w:val="single" w:color="auto" w:sz="6" w:space="0"/>
                    <w:bottom w:val="single" w:color="auto" w:sz="12" w:space="0"/>
                    <w:right w:val="single" w:color="auto" w:sz="6" w:space="0"/>
                  </w:tcBorders>
                  <w:noWrap w:val="0"/>
                  <w:vAlign w:val="center"/>
                </w:tcPr>
                <w:p>
                  <w:pPr>
                    <w:widowControl/>
                    <w:jc w:val="center"/>
                    <w:textAlignment w:val="center"/>
                    <w:rPr>
                      <w:rFonts w:hint="eastAsia" w:eastAsia="宋体"/>
                      <w:bCs/>
                      <w:color w:val="auto"/>
                      <w:sz w:val="18"/>
                      <w:szCs w:val="18"/>
                      <w:highlight w:val="none"/>
                      <w:lang w:val="en-US" w:eastAsia="zh-CN"/>
                    </w:rPr>
                  </w:pPr>
                  <w:r>
                    <w:rPr>
                      <w:rFonts w:hint="eastAsia"/>
                      <w:bCs/>
                      <w:color w:val="auto"/>
                      <w:kern w:val="0"/>
                      <w:sz w:val="18"/>
                      <w:szCs w:val="18"/>
                      <w:highlight w:val="none"/>
                      <w:lang w:bidi="ar"/>
                    </w:rPr>
                    <w:t>121.109054</w:t>
                  </w:r>
                </w:p>
              </w:tc>
              <w:tc>
                <w:tcPr>
                  <w:tcW w:w="981" w:type="dxa"/>
                  <w:vMerge w:val="restart"/>
                  <w:tcBorders>
                    <w:top w:val="single" w:color="auto" w:sz="6" w:space="0"/>
                    <w:left w:val="single" w:color="auto" w:sz="6" w:space="0"/>
                    <w:bottom w:val="single" w:color="auto" w:sz="12" w:space="0"/>
                    <w:right w:val="single" w:color="auto" w:sz="6" w:space="0"/>
                  </w:tcBorders>
                  <w:noWrap w:val="0"/>
                  <w:vAlign w:val="center"/>
                </w:tcPr>
                <w:p>
                  <w:pPr>
                    <w:widowControl/>
                    <w:jc w:val="center"/>
                    <w:textAlignment w:val="center"/>
                    <w:rPr>
                      <w:bCs/>
                      <w:color w:val="auto"/>
                      <w:sz w:val="18"/>
                      <w:szCs w:val="18"/>
                      <w:highlight w:val="none"/>
                    </w:rPr>
                  </w:pPr>
                  <w:r>
                    <w:rPr>
                      <w:rFonts w:hint="eastAsia"/>
                      <w:bCs/>
                      <w:color w:val="auto"/>
                      <w:kern w:val="0"/>
                      <w:sz w:val="18"/>
                      <w:szCs w:val="18"/>
                      <w:highlight w:val="none"/>
                      <w:lang w:bidi="ar"/>
                    </w:rPr>
                    <w:t>31.68482</w:t>
                  </w:r>
                  <w:r>
                    <w:rPr>
                      <w:rFonts w:hint="eastAsia"/>
                      <w:bCs/>
                      <w:color w:val="auto"/>
                      <w:kern w:val="0"/>
                      <w:sz w:val="18"/>
                      <w:szCs w:val="18"/>
                      <w:highlight w:val="none"/>
                      <w:lang w:val="en-US" w:eastAsia="zh-CN" w:bidi="ar"/>
                    </w:rPr>
                    <w:t>0</w:t>
                  </w:r>
                </w:p>
              </w:tc>
              <w:tc>
                <w:tcPr>
                  <w:tcW w:w="830" w:type="dxa"/>
                  <w:vMerge w:val="restart"/>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bidi="ar"/>
                    </w:rPr>
                    <w:t>0.2</w:t>
                  </w:r>
                </w:p>
              </w:tc>
              <w:tc>
                <w:tcPr>
                  <w:tcW w:w="680" w:type="dxa"/>
                  <w:vMerge w:val="restart"/>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color w:val="auto"/>
                      <w:sz w:val="18"/>
                      <w:szCs w:val="18"/>
                    </w:rPr>
                  </w:pPr>
                  <w:r>
                    <w:rPr>
                      <w:rFonts w:hint="eastAsia" w:cs="宋体"/>
                      <w:color w:val="auto"/>
                      <w:sz w:val="18"/>
                      <w:szCs w:val="18"/>
                      <w:lang w:bidi="ar"/>
                    </w:rPr>
                    <w:t>璜泾镇污水处理厂</w:t>
                  </w:r>
                </w:p>
              </w:tc>
              <w:tc>
                <w:tcPr>
                  <w:tcW w:w="590" w:type="dxa"/>
                  <w:vMerge w:val="restart"/>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color w:val="auto"/>
                      <w:sz w:val="18"/>
                      <w:szCs w:val="18"/>
                    </w:rPr>
                  </w:pPr>
                  <w:r>
                    <w:rPr>
                      <w:rFonts w:hint="eastAsia" w:cs="宋体"/>
                      <w:color w:val="auto"/>
                      <w:sz w:val="18"/>
                      <w:szCs w:val="18"/>
                      <w:lang w:bidi="ar"/>
                    </w:rPr>
                    <w:t>非连续排放流量不稳定</w:t>
                  </w:r>
                </w:p>
              </w:tc>
              <w:tc>
                <w:tcPr>
                  <w:tcW w:w="613" w:type="dxa"/>
                  <w:vMerge w:val="restart"/>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w:t>
                  </w:r>
                </w:p>
              </w:tc>
              <w:tc>
                <w:tcPr>
                  <w:tcW w:w="817" w:type="dxa"/>
                  <w:vMerge w:val="restart"/>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rFonts w:hint="eastAsia"/>
                      <w:color w:val="auto"/>
                      <w:sz w:val="18"/>
                      <w:szCs w:val="18"/>
                    </w:rPr>
                  </w:pPr>
                  <w:r>
                    <w:rPr>
                      <w:rFonts w:hint="eastAsia"/>
                      <w:color w:val="auto"/>
                      <w:sz w:val="18"/>
                      <w:szCs w:val="18"/>
                    </w:rPr>
                    <w:t>璜泾镇污水处理厂</w:t>
                  </w:r>
                </w:p>
              </w:tc>
              <w:tc>
                <w:tcPr>
                  <w:tcW w:w="72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COD</w:t>
                  </w:r>
                </w:p>
              </w:tc>
              <w:tc>
                <w:tcPr>
                  <w:tcW w:w="1510" w:type="dxa"/>
                  <w:tcBorders>
                    <w:top w:val="single" w:color="auto" w:sz="6" w:space="0"/>
                    <w:left w:val="single" w:color="auto" w:sz="6" w:space="0"/>
                    <w:bottom w:val="single" w:color="auto" w:sz="6" w:space="0"/>
                    <w:right w:val="nil"/>
                  </w:tcBorders>
                  <w:noWrap w:val="0"/>
                  <w:vAlign w:val="center"/>
                </w:tcPr>
                <w:p>
                  <w:pPr>
                    <w:adjustRightInd w:val="0"/>
                    <w:snapToGrid w:val="0"/>
                    <w:jc w:val="center"/>
                    <w:rPr>
                      <w:color w:val="auto"/>
                      <w:sz w:val="18"/>
                      <w:szCs w:val="18"/>
                    </w:rPr>
                  </w:pPr>
                  <w:r>
                    <w:rPr>
                      <w:rFonts w:hint="eastAsia"/>
                      <w:color w:val="auto"/>
                      <w:sz w:val="18"/>
                      <w:szCs w:val="18"/>
                      <w:lang w:bidi="ar"/>
                    </w:rPr>
                    <w:t>50</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345" w:type="dxa"/>
                  <w:vMerge w:val="continue"/>
                  <w:tcBorders>
                    <w:top w:val="single" w:color="auto" w:sz="6" w:space="0"/>
                    <w:left w:val="nil"/>
                    <w:bottom w:val="single" w:color="auto" w:sz="12" w:space="0"/>
                    <w:right w:val="single" w:color="auto" w:sz="6" w:space="0"/>
                  </w:tcBorders>
                  <w:noWrap w:val="0"/>
                  <w:vAlign w:val="center"/>
                </w:tcPr>
                <w:p>
                  <w:pPr>
                    <w:adjustRightInd w:val="0"/>
                    <w:snapToGrid w:val="0"/>
                    <w:rPr>
                      <w:color w:val="auto"/>
                      <w:sz w:val="18"/>
                      <w:szCs w:val="18"/>
                    </w:rPr>
                  </w:pPr>
                </w:p>
              </w:tc>
              <w:tc>
                <w:tcPr>
                  <w:tcW w:w="5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10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981"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3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8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59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13"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17"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72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SS</w:t>
                  </w:r>
                </w:p>
              </w:tc>
              <w:tc>
                <w:tcPr>
                  <w:tcW w:w="1510" w:type="dxa"/>
                  <w:tcBorders>
                    <w:top w:val="single" w:color="auto" w:sz="6" w:space="0"/>
                    <w:left w:val="single" w:color="auto" w:sz="6" w:space="0"/>
                    <w:bottom w:val="single" w:color="auto" w:sz="6" w:space="0"/>
                    <w:right w:val="nil"/>
                  </w:tcBorders>
                  <w:noWrap w:val="0"/>
                  <w:vAlign w:val="center"/>
                </w:tcPr>
                <w:p>
                  <w:pPr>
                    <w:adjustRightInd w:val="0"/>
                    <w:snapToGrid w:val="0"/>
                    <w:jc w:val="center"/>
                    <w:rPr>
                      <w:color w:val="auto"/>
                      <w:sz w:val="18"/>
                      <w:szCs w:val="18"/>
                    </w:rPr>
                  </w:pPr>
                  <w:r>
                    <w:rPr>
                      <w:rFonts w:hint="eastAsia"/>
                      <w:color w:val="auto"/>
                      <w:sz w:val="18"/>
                      <w:szCs w:val="18"/>
                      <w:lang w:bidi="ar"/>
                    </w:rPr>
                    <w:t>10</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345" w:type="dxa"/>
                  <w:vMerge w:val="continue"/>
                  <w:tcBorders>
                    <w:top w:val="single" w:color="auto" w:sz="6" w:space="0"/>
                    <w:left w:val="nil"/>
                    <w:bottom w:val="single" w:color="auto" w:sz="12" w:space="0"/>
                    <w:right w:val="single" w:color="auto" w:sz="6" w:space="0"/>
                  </w:tcBorders>
                  <w:noWrap w:val="0"/>
                  <w:vAlign w:val="center"/>
                </w:tcPr>
                <w:p>
                  <w:pPr>
                    <w:adjustRightInd w:val="0"/>
                    <w:snapToGrid w:val="0"/>
                    <w:rPr>
                      <w:color w:val="auto"/>
                      <w:sz w:val="18"/>
                      <w:szCs w:val="18"/>
                    </w:rPr>
                  </w:pPr>
                </w:p>
              </w:tc>
              <w:tc>
                <w:tcPr>
                  <w:tcW w:w="5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10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981"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3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8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59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13"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17"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72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NH</w:t>
                  </w:r>
                  <w:r>
                    <w:rPr>
                      <w:color w:val="auto"/>
                      <w:sz w:val="18"/>
                      <w:szCs w:val="18"/>
                      <w:vertAlign w:val="subscript"/>
                      <w:lang w:bidi="ar"/>
                    </w:rPr>
                    <w:t>3</w:t>
                  </w:r>
                  <w:r>
                    <w:rPr>
                      <w:color w:val="auto"/>
                      <w:sz w:val="18"/>
                      <w:szCs w:val="18"/>
                      <w:lang w:bidi="ar"/>
                    </w:rPr>
                    <w:t>-N</w:t>
                  </w:r>
                </w:p>
              </w:tc>
              <w:tc>
                <w:tcPr>
                  <w:tcW w:w="1510" w:type="dxa"/>
                  <w:tcBorders>
                    <w:top w:val="single" w:color="auto" w:sz="6" w:space="0"/>
                    <w:left w:val="single" w:color="auto" w:sz="6" w:space="0"/>
                    <w:bottom w:val="single" w:color="auto" w:sz="6" w:space="0"/>
                    <w:right w:val="nil"/>
                  </w:tcBorders>
                  <w:noWrap w:val="0"/>
                  <w:vAlign w:val="center"/>
                </w:tcPr>
                <w:p>
                  <w:pPr>
                    <w:adjustRightInd w:val="0"/>
                    <w:snapToGrid w:val="0"/>
                    <w:jc w:val="center"/>
                    <w:rPr>
                      <w:rFonts w:hint="eastAsia"/>
                      <w:color w:val="auto"/>
                      <w:sz w:val="18"/>
                      <w:szCs w:val="18"/>
                    </w:rPr>
                  </w:pPr>
                  <w:r>
                    <w:rPr>
                      <w:rFonts w:hint="eastAsia"/>
                      <w:color w:val="auto"/>
                      <w:sz w:val="18"/>
                      <w:szCs w:val="18"/>
                      <w:lang w:bidi="ar"/>
                    </w:rPr>
                    <w:t>5</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345" w:type="dxa"/>
                  <w:vMerge w:val="continue"/>
                  <w:tcBorders>
                    <w:top w:val="single" w:color="auto" w:sz="6" w:space="0"/>
                    <w:left w:val="nil"/>
                    <w:bottom w:val="single" w:color="auto" w:sz="12" w:space="0"/>
                    <w:right w:val="single" w:color="auto" w:sz="6" w:space="0"/>
                  </w:tcBorders>
                  <w:noWrap w:val="0"/>
                  <w:vAlign w:val="center"/>
                </w:tcPr>
                <w:p>
                  <w:pPr>
                    <w:adjustRightInd w:val="0"/>
                    <w:snapToGrid w:val="0"/>
                    <w:rPr>
                      <w:color w:val="auto"/>
                      <w:sz w:val="18"/>
                      <w:szCs w:val="18"/>
                    </w:rPr>
                  </w:pPr>
                </w:p>
              </w:tc>
              <w:tc>
                <w:tcPr>
                  <w:tcW w:w="5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10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981"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3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8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59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13"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17"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72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color w:val="auto"/>
                      <w:sz w:val="18"/>
                      <w:szCs w:val="18"/>
                      <w:lang w:bidi="ar"/>
                    </w:rPr>
                  </w:pPr>
                  <w:r>
                    <w:rPr>
                      <w:rFonts w:hint="eastAsia"/>
                      <w:color w:val="auto"/>
                      <w:sz w:val="18"/>
                      <w:szCs w:val="18"/>
                      <w:lang w:bidi="ar"/>
                    </w:rPr>
                    <w:t>TN</w:t>
                  </w:r>
                </w:p>
              </w:tc>
              <w:tc>
                <w:tcPr>
                  <w:tcW w:w="1510" w:type="dxa"/>
                  <w:tcBorders>
                    <w:top w:val="single" w:color="auto" w:sz="6" w:space="0"/>
                    <w:left w:val="single" w:color="auto" w:sz="6" w:space="0"/>
                    <w:bottom w:val="single" w:color="auto" w:sz="6" w:space="0"/>
                    <w:right w:val="nil"/>
                  </w:tcBorders>
                  <w:noWrap w:val="0"/>
                  <w:vAlign w:val="center"/>
                </w:tcPr>
                <w:p>
                  <w:pPr>
                    <w:adjustRightInd w:val="0"/>
                    <w:snapToGrid w:val="0"/>
                    <w:jc w:val="center"/>
                    <w:rPr>
                      <w:color w:val="auto"/>
                      <w:sz w:val="18"/>
                      <w:szCs w:val="18"/>
                      <w:lang w:bidi="ar"/>
                    </w:rPr>
                  </w:pPr>
                  <w:r>
                    <w:rPr>
                      <w:rFonts w:hint="eastAsia"/>
                      <w:color w:val="auto"/>
                      <w:sz w:val="18"/>
                      <w:szCs w:val="18"/>
                      <w:lang w:bidi="ar"/>
                    </w:rPr>
                    <w:t>15</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3" w:hRule="atLeast"/>
                <w:jc w:val="center"/>
              </w:trPr>
              <w:tc>
                <w:tcPr>
                  <w:tcW w:w="345" w:type="dxa"/>
                  <w:vMerge w:val="continue"/>
                  <w:tcBorders>
                    <w:top w:val="single" w:color="auto" w:sz="6" w:space="0"/>
                    <w:left w:val="nil"/>
                    <w:bottom w:val="single" w:color="auto" w:sz="12" w:space="0"/>
                    <w:right w:val="single" w:color="auto" w:sz="6" w:space="0"/>
                  </w:tcBorders>
                  <w:noWrap w:val="0"/>
                  <w:vAlign w:val="center"/>
                </w:tcPr>
                <w:p>
                  <w:pPr>
                    <w:adjustRightInd w:val="0"/>
                    <w:snapToGrid w:val="0"/>
                    <w:rPr>
                      <w:color w:val="auto"/>
                      <w:sz w:val="18"/>
                      <w:szCs w:val="18"/>
                    </w:rPr>
                  </w:pPr>
                </w:p>
              </w:tc>
              <w:tc>
                <w:tcPr>
                  <w:tcW w:w="5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1085"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981"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3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8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590"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613"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817" w:type="dxa"/>
                  <w:vMerge w:val="continue"/>
                  <w:tcBorders>
                    <w:top w:val="single" w:color="auto" w:sz="6" w:space="0"/>
                    <w:left w:val="single" w:color="auto" w:sz="6" w:space="0"/>
                    <w:bottom w:val="single" w:color="auto" w:sz="12" w:space="0"/>
                    <w:right w:val="single" w:color="auto" w:sz="6" w:space="0"/>
                  </w:tcBorders>
                  <w:noWrap w:val="0"/>
                  <w:vAlign w:val="center"/>
                </w:tcPr>
                <w:p>
                  <w:pPr>
                    <w:adjustRightInd w:val="0"/>
                    <w:snapToGrid w:val="0"/>
                    <w:rPr>
                      <w:color w:val="auto"/>
                      <w:sz w:val="18"/>
                      <w:szCs w:val="18"/>
                    </w:rPr>
                  </w:pPr>
                </w:p>
              </w:tc>
              <w:tc>
                <w:tcPr>
                  <w:tcW w:w="729" w:type="dxa"/>
                  <w:tcBorders>
                    <w:top w:val="single" w:color="auto" w:sz="6" w:space="0"/>
                    <w:left w:val="single" w:color="auto" w:sz="6" w:space="0"/>
                    <w:bottom w:val="single" w:color="auto" w:sz="12" w:space="0"/>
                    <w:right w:val="single" w:color="auto" w:sz="6" w:space="0"/>
                  </w:tcBorders>
                  <w:noWrap w:val="0"/>
                  <w:vAlign w:val="center"/>
                </w:tcPr>
                <w:p>
                  <w:pPr>
                    <w:adjustRightInd w:val="0"/>
                    <w:snapToGrid w:val="0"/>
                    <w:jc w:val="center"/>
                    <w:rPr>
                      <w:color w:val="auto"/>
                      <w:sz w:val="18"/>
                      <w:szCs w:val="18"/>
                    </w:rPr>
                  </w:pPr>
                  <w:r>
                    <w:rPr>
                      <w:color w:val="auto"/>
                      <w:sz w:val="18"/>
                      <w:szCs w:val="18"/>
                      <w:lang w:bidi="ar"/>
                    </w:rPr>
                    <w:t>TP</w:t>
                  </w:r>
                </w:p>
              </w:tc>
              <w:tc>
                <w:tcPr>
                  <w:tcW w:w="1510" w:type="dxa"/>
                  <w:tcBorders>
                    <w:top w:val="single" w:color="auto" w:sz="6" w:space="0"/>
                    <w:left w:val="single" w:color="auto" w:sz="6" w:space="0"/>
                    <w:bottom w:val="single" w:color="auto" w:sz="12" w:space="0"/>
                    <w:right w:val="nil"/>
                  </w:tcBorders>
                  <w:noWrap w:val="0"/>
                  <w:vAlign w:val="center"/>
                </w:tcPr>
                <w:p>
                  <w:pPr>
                    <w:adjustRightInd w:val="0"/>
                    <w:snapToGrid w:val="0"/>
                    <w:jc w:val="center"/>
                    <w:rPr>
                      <w:color w:val="auto"/>
                      <w:sz w:val="18"/>
                      <w:szCs w:val="18"/>
                    </w:rPr>
                  </w:pPr>
                  <w:r>
                    <w:rPr>
                      <w:rFonts w:hint="eastAsia"/>
                      <w:color w:val="auto"/>
                      <w:sz w:val="18"/>
                      <w:szCs w:val="18"/>
                      <w:lang w:bidi="ar"/>
                    </w:rPr>
                    <w:t>0.5</w:t>
                  </w:r>
                </w:p>
              </w:tc>
            </w:tr>
          </w:tbl>
          <w:p>
            <w:pPr>
              <w:adjustRightInd w:val="0"/>
              <w:snapToGrid w:val="0"/>
              <w:spacing w:line="360" w:lineRule="auto"/>
              <w:ind w:firstLine="480"/>
              <w:rPr>
                <w:rFonts w:hint="eastAsia" w:cs="宋体"/>
                <w:color w:val="auto"/>
                <w:sz w:val="24"/>
                <w:szCs w:val="24"/>
                <w:lang w:bidi="ar"/>
              </w:rPr>
            </w:pPr>
            <w:r>
              <w:rPr>
                <w:rFonts w:hint="eastAsia" w:cs="宋体"/>
                <w:color w:val="auto"/>
                <w:sz w:val="24"/>
                <w:szCs w:val="24"/>
                <w:lang w:bidi="ar"/>
              </w:rPr>
              <w:t>本项目废水污染物排放执行标准见表</w:t>
            </w:r>
            <w:r>
              <w:rPr>
                <w:rFonts w:hint="eastAsia"/>
                <w:color w:val="auto"/>
                <w:sz w:val="24"/>
                <w:szCs w:val="24"/>
                <w:lang w:val="en-US" w:eastAsia="zh-CN" w:bidi="ar"/>
              </w:rPr>
              <w:t>43</w:t>
            </w:r>
            <w:r>
              <w:rPr>
                <w:rFonts w:hint="eastAsia" w:cs="宋体"/>
                <w:color w:val="auto"/>
                <w:sz w:val="24"/>
                <w:szCs w:val="24"/>
                <w:lang w:bidi="ar"/>
              </w:rPr>
              <w:t>。</w:t>
            </w:r>
          </w:p>
          <w:p>
            <w:pPr>
              <w:adjustRightInd w:val="0"/>
              <w:snapToGrid w:val="0"/>
              <w:jc w:val="center"/>
              <w:rPr>
                <w:b/>
                <w:color w:val="auto"/>
                <w:sz w:val="24"/>
                <w:szCs w:val="24"/>
              </w:rPr>
            </w:pPr>
            <w:r>
              <w:rPr>
                <w:rFonts w:hint="eastAsia" w:cs="宋体"/>
                <w:b/>
                <w:color w:val="auto"/>
                <w:sz w:val="24"/>
                <w:szCs w:val="24"/>
                <w:lang w:bidi="ar"/>
              </w:rPr>
              <w:t>表</w:t>
            </w:r>
            <w:r>
              <w:rPr>
                <w:rFonts w:hint="eastAsia"/>
                <w:b/>
                <w:color w:val="auto"/>
                <w:sz w:val="24"/>
                <w:szCs w:val="24"/>
                <w:lang w:val="en-US" w:eastAsia="zh-CN" w:bidi="ar"/>
              </w:rPr>
              <w:t xml:space="preserve">43 </w:t>
            </w:r>
            <w:r>
              <w:rPr>
                <w:b/>
                <w:color w:val="auto"/>
                <w:sz w:val="24"/>
                <w:szCs w:val="24"/>
                <w:lang w:bidi="ar"/>
              </w:rPr>
              <w:t xml:space="preserve"> </w:t>
            </w:r>
            <w:r>
              <w:rPr>
                <w:rFonts w:hint="eastAsia" w:cs="宋体"/>
                <w:b/>
                <w:color w:val="auto"/>
                <w:sz w:val="24"/>
                <w:szCs w:val="24"/>
                <w:lang w:bidi="ar"/>
              </w:rPr>
              <w:t>废水污染物排放执行标准表</w:t>
            </w:r>
          </w:p>
          <w:tbl>
            <w:tblPr>
              <w:tblStyle w:val="31"/>
              <w:tblW w:w="858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CellMar>
                <w:top w:w="0" w:type="dxa"/>
                <w:left w:w="108" w:type="dxa"/>
                <w:bottom w:w="0" w:type="dxa"/>
                <w:right w:w="108" w:type="dxa"/>
              </w:tblCellMar>
            </w:tblPr>
            <w:tblGrid>
              <w:gridCol w:w="599"/>
              <w:gridCol w:w="1304"/>
              <w:gridCol w:w="1248"/>
              <w:gridCol w:w="3267"/>
              <w:gridCol w:w="2162"/>
            </w:tblGrid>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CellMar>
                  <w:top w:w="0" w:type="dxa"/>
                  <w:left w:w="108" w:type="dxa"/>
                  <w:bottom w:w="0" w:type="dxa"/>
                  <w:right w:w="108" w:type="dxa"/>
                </w:tblCellMar>
              </w:tblPrEx>
              <w:trPr>
                <w:trHeight w:val="23" w:hRule="atLeast"/>
                <w:jc w:val="center"/>
              </w:trPr>
              <w:tc>
                <w:tcPr>
                  <w:tcW w:w="599" w:type="dxa"/>
                  <w:vMerge w:val="restart"/>
                  <w:tcBorders>
                    <w:tl2br w:val="nil"/>
                    <w:tr2bl w:val="nil"/>
                  </w:tcBorders>
                  <w:noWrap w:val="0"/>
                  <w:vAlign w:val="center"/>
                </w:tcPr>
                <w:p>
                  <w:pPr>
                    <w:adjustRightInd w:val="0"/>
                    <w:snapToGrid w:val="0"/>
                    <w:jc w:val="center"/>
                    <w:rPr>
                      <w:b/>
                      <w:bCs/>
                      <w:color w:val="auto"/>
                      <w:sz w:val="21"/>
                      <w:szCs w:val="21"/>
                    </w:rPr>
                  </w:pPr>
                  <w:r>
                    <w:rPr>
                      <w:rFonts w:hint="eastAsia" w:cs="宋体"/>
                      <w:b/>
                      <w:bCs/>
                      <w:color w:val="auto"/>
                      <w:sz w:val="21"/>
                      <w:szCs w:val="21"/>
                      <w:lang w:bidi="ar"/>
                    </w:rPr>
                    <w:t>序号</w:t>
                  </w:r>
                </w:p>
              </w:tc>
              <w:tc>
                <w:tcPr>
                  <w:tcW w:w="1304" w:type="dxa"/>
                  <w:vMerge w:val="restart"/>
                  <w:tcBorders>
                    <w:tl2br w:val="nil"/>
                    <w:tr2bl w:val="nil"/>
                  </w:tcBorders>
                  <w:noWrap w:val="0"/>
                  <w:vAlign w:val="center"/>
                </w:tcPr>
                <w:p>
                  <w:pPr>
                    <w:adjustRightInd w:val="0"/>
                    <w:snapToGrid w:val="0"/>
                    <w:jc w:val="center"/>
                    <w:rPr>
                      <w:b/>
                      <w:bCs/>
                      <w:color w:val="auto"/>
                      <w:sz w:val="21"/>
                      <w:szCs w:val="21"/>
                    </w:rPr>
                  </w:pPr>
                  <w:r>
                    <w:rPr>
                      <w:rFonts w:hint="eastAsia" w:cs="宋体"/>
                      <w:b/>
                      <w:bCs/>
                      <w:color w:val="auto"/>
                      <w:sz w:val="21"/>
                      <w:szCs w:val="21"/>
                      <w:lang w:bidi="ar"/>
                    </w:rPr>
                    <w:t>排放口编号</w:t>
                  </w:r>
                </w:p>
              </w:tc>
              <w:tc>
                <w:tcPr>
                  <w:tcW w:w="1248" w:type="dxa"/>
                  <w:vMerge w:val="restart"/>
                  <w:tcBorders>
                    <w:tl2br w:val="nil"/>
                    <w:tr2bl w:val="nil"/>
                  </w:tcBorders>
                  <w:noWrap w:val="0"/>
                  <w:vAlign w:val="center"/>
                </w:tcPr>
                <w:p>
                  <w:pPr>
                    <w:adjustRightInd w:val="0"/>
                    <w:snapToGrid w:val="0"/>
                    <w:jc w:val="center"/>
                    <w:rPr>
                      <w:b/>
                      <w:bCs/>
                      <w:color w:val="auto"/>
                      <w:sz w:val="21"/>
                      <w:szCs w:val="21"/>
                    </w:rPr>
                  </w:pPr>
                  <w:r>
                    <w:rPr>
                      <w:rFonts w:hint="eastAsia" w:cs="宋体"/>
                      <w:b/>
                      <w:bCs/>
                      <w:color w:val="auto"/>
                      <w:sz w:val="21"/>
                      <w:szCs w:val="21"/>
                      <w:lang w:bidi="ar"/>
                    </w:rPr>
                    <w:t>污染物种类</w:t>
                  </w:r>
                </w:p>
              </w:tc>
              <w:tc>
                <w:tcPr>
                  <w:tcW w:w="5429" w:type="dxa"/>
                  <w:gridSpan w:val="2"/>
                  <w:tcBorders>
                    <w:tl2br w:val="nil"/>
                    <w:tr2bl w:val="nil"/>
                  </w:tcBorders>
                  <w:noWrap w:val="0"/>
                  <w:vAlign w:val="center"/>
                </w:tcPr>
                <w:p>
                  <w:pPr>
                    <w:adjustRightInd w:val="0"/>
                    <w:snapToGrid w:val="0"/>
                    <w:jc w:val="center"/>
                    <w:rPr>
                      <w:b/>
                      <w:bCs/>
                      <w:color w:val="auto"/>
                      <w:sz w:val="21"/>
                      <w:szCs w:val="21"/>
                    </w:rPr>
                  </w:pPr>
                  <w:r>
                    <w:rPr>
                      <w:rFonts w:hint="eastAsia" w:cs="宋体"/>
                      <w:b/>
                      <w:bCs/>
                      <w:color w:val="auto"/>
                      <w:sz w:val="21"/>
                      <w:szCs w:val="21"/>
                      <w:lang w:bidi="ar"/>
                    </w:rPr>
                    <w:t>国家或地方污染物排放标准及其他按规定商定的排放协议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CellMar>
                  <w:top w:w="0" w:type="dxa"/>
                  <w:left w:w="108" w:type="dxa"/>
                  <w:bottom w:w="0" w:type="dxa"/>
                  <w:right w:w="108" w:type="dxa"/>
                </w:tblCellMar>
              </w:tblPrEx>
              <w:trPr>
                <w:trHeight w:val="23" w:hRule="atLeast"/>
                <w:jc w:val="center"/>
              </w:trPr>
              <w:tc>
                <w:tcPr>
                  <w:tcW w:w="599" w:type="dxa"/>
                  <w:vMerge w:val="continue"/>
                  <w:tcBorders>
                    <w:tl2br w:val="nil"/>
                    <w:tr2bl w:val="nil"/>
                  </w:tcBorders>
                  <w:noWrap w:val="0"/>
                  <w:vAlign w:val="center"/>
                </w:tcPr>
                <w:p>
                  <w:pPr>
                    <w:adjustRightInd w:val="0"/>
                    <w:snapToGrid w:val="0"/>
                    <w:rPr>
                      <w:b/>
                      <w:bCs/>
                      <w:color w:val="auto"/>
                      <w:sz w:val="21"/>
                      <w:szCs w:val="21"/>
                    </w:rPr>
                  </w:pPr>
                </w:p>
              </w:tc>
              <w:tc>
                <w:tcPr>
                  <w:tcW w:w="1304" w:type="dxa"/>
                  <w:vMerge w:val="continue"/>
                  <w:tcBorders>
                    <w:tl2br w:val="nil"/>
                    <w:tr2bl w:val="nil"/>
                  </w:tcBorders>
                  <w:noWrap w:val="0"/>
                  <w:vAlign w:val="center"/>
                </w:tcPr>
                <w:p>
                  <w:pPr>
                    <w:adjustRightInd w:val="0"/>
                    <w:snapToGrid w:val="0"/>
                    <w:rPr>
                      <w:b/>
                      <w:bCs/>
                      <w:color w:val="auto"/>
                      <w:sz w:val="21"/>
                      <w:szCs w:val="21"/>
                    </w:rPr>
                  </w:pPr>
                </w:p>
              </w:tc>
              <w:tc>
                <w:tcPr>
                  <w:tcW w:w="1248" w:type="dxa"/>
                  <w:vMerge w:val="continue"/>
                  <w:tcBorders>
                    <w:tl2br w:val="nil"/>
                    <w:tr2bl w:val="nil"/>
                  </w:tcBorders>
                  <w:noWrap w:val="0"/>
                  <w:vAlign w:val="center"/>
                </w:tcPr>
                <w:p>
                  <w:pPr>
                    <w:adjustRightInd w:val="0"/>
                    <w:snapToGrid w:val="0"/>
                    <w:rPr>
                      <w:b/>
                      <w:bCs/>
                      <w:color w:val="auto"/>
                      <w:sz w:val="21"/>
                      <w:szCs w:val="21"/>
                    </w:rPr>
                  </w:pPr>
                </w:p>
              </w:tc>
              <w:tc>
                <w:tcPr>
                  <w:tcW w:w="3267" w:type="dxa"/>
                  <w:tcBorders>
                    <w:tl2br w:val="nil"/>
                    <w:tr2bl w:val="nil"/>
                  </w:tcBorders>
                  <w:noWrap w:val="0"/>
                  <w:vAlign w:val="center"/>
                </w:tcPr>
                <w:p>
                  <w:pPr>
                    <w:adjustRightInd w:val="0"/>
                    <w:snapToGrid w:val="0"/>
                    <w:jc w:val="center"/>
                    <w:rPr>
                      <w:b/>
                      <w:bCs/>
                      <w:color w:val="auto"/>
                      <w:sz w:val="21"/>
                      <w:szCs w:val="21"/>
                    </w:rPr>
                  </w:pPr>
                  <w:r>
                    <w:rPr>
                      <w:rFonts w:hint="eastAsia" w:cs="宋体"/>
                      <w:b/>
                      <w:bCs/>
                      <w:color w:val="auto"/>
                      <w:sz w:val="21"/>
                      <w:szCs w:val="21"/>
                      <w:lang w:bidi="ar"/>
                    </w:rPr>
                    <w:t>名称</w:t>
                  </w:r>
                </w:p>
              </w:tc>
              <w:tc>
                <w:tcPr>
                  <w:tcW w:w="2162" w:type="dxa"/>
                  <w:tcBorders>
                    <w:tl2br w:val="nil"/>
                    <w:tr2bl w:val="nil"/>
                  </w:tcBorders>
                  <w:noWrap w:val="0"/>
                  <w:vAlign w:val="center"/>
                </w:tcPr>
                <w:p>
                  <w:pPr>
                    <w:adjustRightInd w:val="0"/>
                    <w:snapToGrid w:val="0"/>
                    <w:jc w:val="center"/>
                    <w:rPr>
                      <w:b/>
                      <w:bCs/>
                      <w:color w:val="auto"/>
                      <w:sz w:val="21"/>
                      <w:szCs w:val="21"/>
                    </w:rPr>
                  </w:pPr>
                  <w:r>
                    <w:rPr>
                      <w:rFonts w:hint="eastAsia" w:cs="宋体"/>
                      <w:b/>
                      <w:bCs/>
                      <w:color w:val="auto"/>
                      <w:sz w:val="21"/>
                      <w:szCs w:val="21"/>
                      <w:lang w:bidi="ar"/>
                    </w:rPr>
                    <w:t>浓度限值（</w:t>
                  </w:r>
                  <w:r>
                    <w:rPr>
                      <w:b/>
                      <w:bCs/>
                      <w:color w:val="auto"/>
                      <w:sz w:val="21"/>
                      <w:szCs w:val="21"/>
                      <w:lang w:bidi="ar"/>
                    </w:rPr>
                    <w:t>mg/L</w:t>
                  </w:r>
                  <w:r>
                    <w:rPr>
                      <w:rFonts w:hint="eastAsia" w:cs="宋体"/>
                      <w:b/>
                      <w:bCs/>
                      <w:color w:val="auto"/>
                      <w:sz w:val="21"/>
                      <w:szCs w:val="21"/>
                      <w:lang w:bidi="ar"/>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CellMar>
                  <w:top w:w="0" w:type="dxa"/>
                  <w:left w:w="108" w:type="dxa"/>
                  <w:bottom w:w="0" w:type="dxa"/>
                  <w:right w:w="108" w:type="dxa"/>
                </w:tblCellMar>
              </w:tblPrEx>
              <w:trPr>
                <w:trHeight w:val="23" w:hRule="atLeast"/>
                <w:jc w:val="center"/>
              </w:trPr>
              <w:tc>
                <w:tcPr>
                  <w:tcW w:w="599" w:type="dxa"/>
                  <w:tcBorders>
                    <w:tl2br w:val="nil"/>
                    <w:tr2bl w:val="nil"/>
                  </w:tcBorders>
                  <w:noWrap w:val="0"/>
                  <w:vAlign w:val="center"/>
                </w:tcPr>
                <w:p>
                  <w:pPr>
                    <w:adjustRightInd w:val="0"/>
                    <w:snapToGrid w:val="0"/>
                    <w:jc w:val="center"/>
                    <w:rPr>
                      <w:color w:val="auto"/>
                      <w:sz w:val="21"/>
                      <w:szCs w:val="21"/>
                    </w:rPr>
                  </w:pPr>
                  <w:r>
                    <w:rPr>
                      <w:color w:val="auto"/>
                      <w:sz w:val="21"/>
                      <w:szCs w:val="21"/>
                      <w:lang w:bidi="ar"/>
                    </w:rPr>
                    <w:t>1</w:t>
                  </w:r>
                </w:p>
              </w:tc>
              <w:tc>
                <w:tcPr>
                  <w:tcW w:w="1304" w:type="dxa"/>
                  <w:vMerge w:val="restart"/>
                  <w:tcBorders>
                    <w:tl2br w:val="nil"/>
                    <w:tr2bl w:val="nil"/>
                  </w:tcBorders>
                  <w:noWrap w:val="0"/>
                  <w:vAlign w:val="center"/>
                </w:tcPr>
                <w:p>
                  <w:pPr>
                    <w:adjustRightInd w:val="0"/>
                    <w:snapToGrid w:val="0"/>
                    <w:jc w:val="center"/>
                    <w:rPr>
                      <w:color w:val="auto"/>
                      <w:sz w:val="21"/>
                      <w:szCs w:val="21"/>
                    </w:rPr>
                  </w:pPr>
                  <w:r>
                    <w:rPr>
                      <w:color w:val="auto"/>
                      <w:sz w:val="21"/>
                      <w:szCs w:val="21"/>
                    </w:rPr>
                    <w:t>DW-001</w:t>
                  </w:r>
                </w:p>
              </w:tc>
              <w:tc>
                <w:tcPr>
                  <w:tcW w:w="1248" w:type="dxa"/>
                  <w:tcBorders>
                    <w:tl2br w:val="nil"/>
                    <w:tr2bl w:val="nil"/>
                  </w:tcBorders>
                  <w:noWrap w:val="0"/>
                  <w:vAlign w:val="center"/>
                </w:tcPr>
                <w:p>
                  <w:pPr>
                    <w:jc w:val="center"/>
                    <w:rPr>
                      <w:color w:val="auto"/>
                      <w:sz w:val="21"/>
                      <w:szCs w:val="21"/>
                    </w:rPr>
                  </w:pPr>
                  <w:r>
                    <w:rPr>
                      <w:color w:val="auto"/>
                      <w:sz w:val="21"/>
                      <w:szCs w:val="21"/>
                    </w:rPr>
                    <w:t>COD</w:t>
                  </w:r>
                </w:p>
              </w:tc>
              <w:tc>
                <w:tcPr>
                  <w:tcW w:w="3267" w:type="dxa"/>
                  <w:vMerge w:val="restart"/>
                  <w:tcBorders>
                    <w:tl2br w:val="nil"/>
                    <w:tr2bl w:val="nil"/>
                  </w:tcBorders>
                  <w:noWrap w:val="0"/>
                  <w:vAlign w:val="center"/>
                </w:tcPr>
                <w:p>
                  <w:pPr>
                    <w:adjustRightInd w:val="0"/>
                    <w:snapToGrid w:val="0"/>
                    <w:jc w:val="center"/>
                    <w:rPr>
                      <w:color w:val="auto"/>
                      <w:sz w:val="21"/>
                      <w:szCs w:val="21"/>
                    </w:rPr>
                  </w:pPr>
                  <w:r>
                    <w:rPr>
                      <w:rFonts w:hint="eastAsia" w:cs="宋体"/>
                      <w:color w:val="auto"/>
                      <w:sz w:val="21"/>
                      <w:szCs w:val="21"/>
                      <w:lang w:bidi="ar"/>
                    </w:rPr>
                    <w:t>《污水综合放标准》（</w:t>
                  </w:r>
                  <w:r>
                    <w:rPr>
                      <w:color w:val="auto"/>
                      <w:sz w:val="21"/>
                      <w:szCs w:val="21"/>
                      <w:lang w:bidi="ar"/>
                    </w:rPr>
                    <w:t>GB8978</w:t>
                  </w:r>
                </w:p>
                <w:p>
                  <w:pPr>
                    <w:adjustRightInd w:val="0"/>
                    <w:snapToGrid w:val="0"/>
                    <w:jc w:val="center"/>
                    <w:rPr>
                      <w:color w:val="auto"/>
                      <w:sz w:val="21"/>
                      <w:szCs w:val="21"/>
                      <w:lang w:bidi="ar"/>
                    </w:rPr>
                  </w:pPr>
                  <w:r>
                    <w:rPr>
                      <w:color w:val="auto"/>
                      <w:sz w:val="21"/>
                      <w:szCs w:val="21"/>
                      <w:lang w:bidi="ar"/>
                    </w:rPr>
                    <w:t>1996</w:t>
                  </w:r>
                  <w:r>
                    <w:rPr>
                      <w:rFonts w:hint="eastAsia" w:cs="宋体"/>
                      <w:color w:val="auto"/>
                      <w:sz w:val="21"/>
                      <w:szCs w:val="21"/>
                      <w:lang w:bidi="ar"/>
                    </w:rPr>
                    <w:t>）表</w:t>
                  </w:r>
                  <w:r>
                    <w:rPr>
                      <w:color w:val="auto"/>
                      <w:sz w:val="21"/>
                      <w:szCs w:val="21"/>
                      <w:lang w:bidi="ar"/>
                    </w:rPr>
                    <w:t>4</w:t>
                  </w:r>
                  <w:r>
                    <w:rPr>
                      <w:rFonts w:hint="eastAsia" w:cs="宋体"/>
                      <w:color w:val="auto"/>
                      <w:sz w:val="21"/>
                      <w:szCs w:val="21"/>
                      <w:lang w:bidi="ar"/>
                    </w:rPr>
                    <w:t>三级标准</w:t>
                  </w:r>
                </w:p>
                <w:p>
                  <w:pPr>
                    <w:adjustRightInd w:val="0"/>
                    <w:snapToGrid w:val="0"/>
                    <w:jc w:val="center"/>
                    <w:rPr>
                      <w:color w:val="auto"/>
                      <w:sz w:val="21"/>
                      <w:szCs w:val="21"/>
                    </w:rPr>
                  </w:pPr>
                  <w:r>
                    <w:rPr>
                      <w:rFonts w:hint="eastAsia" w:cs="宋体"/>
                      <w:color w:val="auto"/>
                      <w:sz w:val="21"/>
                      <w:szCs w:val="21"/>
                      <w:lang w:bidi="ar"/>
                    </w:rPr>
                    <w:t>《污水排入城市下水道水质标准》（</w:t>
                  </w:r>
                  <w:r>
                    <w:rPr>
                      <w:color w:val="auto"/>
                      <w:sz w:val="21"/>
                      <w:szCs w:val="21"/>
                      <w:lang w:bidi="ar"/>
                    </w:rPr>
                    <w:t>GB/T31962-2015</w:t>
                  </w:r>
                  <w:r>
                    <w:rPr>
                      <w:rFonts w:hint="eastAsia" w:cs="宋体"/>
                      <w:color w:val="auto"/>
                      <w:sz w:val="21"/>
                      <w:szCs w:val="21"/>
                      <w:lang w:bidi="ar"/>
                    </w:rPr>
                    <w:t>）</w:t>
                  </w:r>
                  <w:r>
                    <w:rPr>
                      <w:color w:val="auto"/>
                      <w:sz w:val="21"/>
                      <w:szCs w:val="21"/>
                      <w:lang w:bidi="ar"/>
                    </w:rPr>
                    <w:t>B</w:t>
                  </w:r>
                  <w:r>
                    <w:rPr>
                      <w:rFonts w:hint="eastAsia" w:cs="宋体"/>
                      <w:color w:val="auto"/>
                      <w:sz w:val="21"/>
                      <w:szCs w:val="21"/>
                      <w:lang w:bidi="ar"/>
                    </w:rPr>
                    <w:t>标准</w:t>
                  </w:r>
                </w:p>
              </w:tc>
              <w:tc>
                <w:tcPr>
                  <w:tcW w:w="2162" w:type="dxa"/>
                  <w:tcBorders>
                    <w:tl2br w:val="nil"/>
                    <w:tr2bl w:val="nil"/>
                  </w:tcBorders>
                  <w:noWrap w:val="0"/>
                  <w:vAlign w:val="center"/>
                </w:tcPr>
                <w:p>
                  <w:pPr>
                    <w:jc w:val="center"/>
                    <w:rPr>
                      <w:color w:val="auto"/>
                      <w:sz w:val="21"/>
                      <w:szCs w:val="21"/>
                    </w:rPr>
                  </w:pPr>
                  <w:r>
                    <w:rPr>
                      <w:color w:val="auto"/>
                      <w:sz w:val="21"/>
                      <w:szCs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PrEx>
              <w:trPr>
                <w:trHeight w:val="23" w:hRule="atLeast"/>
                <w:jc w:val="center"/>
              </w:trPr>
              <w:tc>
                <w:tcPr>
                  <w:tcW w:w="599" w:type="dxa"/>
                  <w:tcBorders>
                    <w:tl2br w:val="nil"/>
                    <w:tr2bl w:val="nil"/>
                  </w:tcBorders>
                  <w:noWrap w:val="0"/>
                  <w:vAlign w:val="center"/>
                </w:tcPr>
                <w:p>
                  <w:pPr>
                    <w:adjustRightInd w:val="0"/>
                    <w:snapToGrid w:val="0"/>
                    <w:jc w:val="center"/>
                    <w:rPr>
                      <w:color w:val="auto"/>
                      <w:sz w:val="21"/>
                      <w:szCs w:val="21"/>
                    </w:rPr>
                  </w:pPr>
                  <w:r>
                    <w:rPr>
                      <w:color w:val="auto"/>
                      <w:sz w:val="21"/>
                      <w:szCs w:val="21"/>
                      <w:lang w:bidi="ar"/>
                    </w:rPr>
                    <w:t>2</w:t>
                  </w:r>
                </w:p>
              </w:tc>
              <w:tc>
                <w:tcPr>
                  <w:tcW w:w="1304" w:type="dxa"/>
                  <w:vMerge w:val="continue"/>
                  <w:tcBorders>
                    <w:tl2br w:val="nil"/>
                    <w:tr2bl w:val="nil"/>
                  </w:tcBorders>
                  <w:noWrap w:val="0"/>
                  <w:vAlign w:val="center"/>
                </w:tcPr>
                <w:p>
                  <w:pPr>
                    <w:adjustRightInd w:val="0"/>
                    <w:snapToGrid w:val="0"/>
                    <w:rPr>
                      <w:color w:val="auto"/>
                      <w:sz w:val="21"/>
                      <w:szCs w:val="21"/>
                    </w:rPr>
                  </w:pPr>
                </w:p>
              </w:tc>
              <w:tc>
                <w:tcPr>
                  <w:tcW w:w="1248" w:type="dxa"/>
                  <w:tcBorders>
                    <w:tl2br w:val="nil"/>
                    <w:tr2bl w:val="nil"/>
                  </w:tcBorders>
                  <w:noWrap w:val="0"/>
                  <w:vAlign w:val="center"/>
                </w:tcPr>
                <w:p>
                  <w:pPr>
                    <w:pStyle w:val="74"/>
                    <w:rPr>
                      <w:color w:val="auto"/>
                      <w:sz w:val="21"/>
                      <w:szCs w:val="21"/>
                    </w:rPr>
                  </w:pPr>
                  <w:r>
                    <w:rPr>
                      <w:rFonts w:ascii="Times New Roman" w:hAnsi="Times New Roman" w:eastAsia="宋体" w:cs="Times New Roman"/>
                      <w:color w:val="auto"/>
                      <w:sz w:val="21"/>
                      <w:szCs w:val="21"/>
                    </w:rPr>
                    <w:t>SS</w:t>
                  </w:r>
                </w:p>
              </w:tc>
              <w:tc>
                <w:tcPr>
                  <w:tcW w:w="3267" w:type="dxa"/>
                  <w:vMerge w:val="continue"/>
                  <w:tcBorders>
                    <w:tl2br w:val="nil"/>
                    <w:tr2bl w:val="nil"/>
                  </w:tcBorders>
                  <w:noWrap w:val="0"/>
                  <w:vAlign w:val="center"/>
                </w:tcPr>
                <w:p>
                  <w:pPr>
                    <w:adjustRightInd w:val="0"/>
                    <w:snapToGrid w:val="0"/>
                    <w:rPr>
                      <w:color w:val="auto"/>
                      <w:sz w:val="21"/>
                      <w:szCs w:val="21"/>
                    </w:rPr>
                  </w:pPr>
                </w:p>
              </w:tc>
              <w:tc>
                <w:tcPr>
                  <w:tcW w:w="2162" w:type="dxa"/>
                  <w:tcBorders>
                    <w:tl2br w:val="nil"/>
                    <w:tr2bl w:val="nil"/>
                  </w:tcBorders>
                  <w:noWrap w:val="0"/>
                  <w:vAlign w:val="center"/>
                </w:tcPr>
                <w:p>
                  <w:pPr>
                    <w:jc w:val="center"/>
                    <w:rPr>
                      <w:color w:val="auto"/>
                      <w:sz w:val="21"/>
                      <w:szCs w:val="21"/>
                    </w:rPr>
                  </w:pPr>
                  <w:r>
                    <w:rPr>
                      <w:color w:val="auto"/>
                      <w:sz w:val="21"/>
                      <w:szCs w:val="21"/>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PrEx>
              <w:trPr>
                <w:trHeight w:val="23" w:hRule="atLeast"/>
                <w:jc w:val="center"/>
              </w:trPr>
              <w:tc>
                <w:tcPr>
                  <w:tcW w:w="599" w:type="dxa"/>
                  <w:tcBorders>
                    <w:tl2br w:val="nil"/>
                    <w:tr2bl w:val="nil"/>
                  </w:tcBorders>
                  <w:noWrap w:val="0"/>
                  <w:vAlign w:val="center"/>
                </w:tcPr>
                <w:p>
                  <w:pPr>
                    <w:adjustRightInd w:val="0"/>
                    <w:snapToGrid w:val="0"/>
                    <w:jc w:val="center"/>
                    <w:rPr>
                      <w:color w:val="auto"/>
                      <w:sz w:val="21"/>
                      <w:szCs w:val="21"/>
                    </w:rPr>
                  </w:pPr>
                  <w:r>
                    <w:rPr>
                      <w:color w:val="auto"/>
                      <w:sz w:val="21"/>
                      <w:szCs w:val="21"/>
                      <w:lang w:bidi="ar"/>
                    </w:rPr>
                    <w:t>3</w:t>
                  </w:r>
                </w:p>
              </w:tc>
              <w:tc>
                <w:tcPr>
                  <w:tcW w:w="1304" w:type="dxa"/>
                  <w:vMerge w:val="continue"/>
                  <w:tcBorders>
                    <w:tl2br w:val="nil"/>
                    <w:tr2bl w:val="nil"/>
                  </w:tcBorders>
                  <w:noWrap w:val="0"/>
                  <w:vAlign w:val="center"/>
                </w:tcPr>
                <w:p>
                  <w:pPr>
                    <w:adjustRightInd w:val="0"/>
                    <w:snapToGrid w:val="0"/>
                    <w:rPr>
                      <w:color w:val="auto"/>
                      <w:sz w:val="21"/>
                      <w:szCs w:val="21"/>
                    </w:rPr>
                  </w:pPr>
                </w:p>
              </w:tc>
              <w:tc>
                <w:tcPr>
                  <w:tcW w:w="1248" w:type="dxa"/>
                  <w:tcBorders>
                    <w:tl2br w:val="nil"/>
                    <w:tr2bl w:val="nil"/>
                  </w:tcBorders>
                  <w:noWrap w:val="0"/>
                  <w:vAlign w:val="center"/>
                </w:tcPr>
                <w:p>
                  <w:pPr>
                    <w:jc w:val="center"/>
                    <w:rPr>
                      <w:color w:val="auto"/>
                      <w:sz w:val="21"/>
                      <w:szCs w:val="21"/>
                    </w:rPr>
                  </w:pPr>
                  <w:r>
                    <w:rPr>
                      <w:color w:val="auto"/>
                      <w:sz w:val="21"/>
                      <w:szCs w:val="21"/>
                    </w:rPr>
                    <w:t>氨氮</w:t>
                  </w:r>
                </w:p>
              </w:tc>
              <w:tc>
                <w:tcPr>
                  <w:tcW w:w="3267" w:type="dxa"/>
                  <w:vMerge w:val="continue"/>
                  <w:tcBorders>
                    <w:tl2br w:val="nil"/>
                    <w:tr2bl w:val="nil"/>
                  </w:tcBorders>
                  <w:noWrap w:val="0"/>
                  <w:vAlign w:val="center"/>
                </w:tcPr>
                <w:p>
                  <w:pPr>
                    <w:adjustRightInd w:val="0"/>
                    <w:snapToGrid w:val="0"/>
                    <w:jc w:val="center"/>
                    <w:rPr>
                      <w:color w:val="auto"/>
                      <w:sz w:val="21"/>
                      <w:szCs w:val="21"/>
                    </w:rPr>
                  </w:pPr>
                </w:p>
              </w:tc>
              <w:tc>
                <w:tcPr>
                  <w:tcW w:w="2162" w:type="dxa"/>
                  <w:tcBorders>
                    <w:tl2br w:val="nil"/>
                    <w:tr2bl w:val="nil"/>
                  </w:tcBorders>
                  <w:noWrap w:val="0"/>
                  <w:vAlign w:val="center"/>
                </w:tcPr>
                <w:p>
                  <w:pPr>
                    <w:pStyle w:val="74"/>
                    <w:rPr>
                      <w:color w:val="auto"/>
                      <w:sz w:val="21"/>
                      <w:szCs w:val="21"/>
                    </w:rPr>
                  </w:pPr>
                  <w:r>
                    <w:rPr>
                      <w:rFonts w:ascii="Times New Roman" w:hAnsi="Times New Roman" w:eastAsia="宋体" w:cs="Times New Roman"/>
                      <w:color w:val="auto"/>
                      <w:kern w:val="2"/>
                      <w:sz w:val="21"/>
                      <w:szCs w:val="21"/>
                    </w:rPr>
                    <w:t>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PrEx>
              <w:trPr>
                <w:trHeight w:val="23" w:hRule="atLeast"/>
                <w:jc w:val="center"/>
              </w:trPr>
              <w:tc>
                <w:tcPr>
                  <w:tcW w:w="599" w:type="dxa"/>
                  <w:tcBorders>
                    <w:tl2br w:val="nil"/>
                    <w:tr2bl w:val="nil"/>
                  </w:tcBorders>
                  <w:noWrap w:val="0"/>
                  <w:vAlign w:val="center"/>
                </w:tcPr>
                <w:p>
                  <w:pPr>
                    <w:adjustRightInd w:val="0"/>
                    <w:snapToGrid w:val="0"/>
                    <w:jc w:val="center"/>
                    <w:rPr>
                      <w:rFonts w:hint="eastAsia"/>
                      <w:color w:val="auto"/>
                      <w:sz w:val="21"/>
                      <w:szCs w:val="21"/>
                      <w:lang w:bidi="ar"/>
                    </w:rPr>
                  </w:pPr>
                  <w:r>
                    <w:rPr>
                      <w:rFonts w:hint="eastAsia"/>
                      <w:color w:val="auto"/>
                      <w:sz w:val="21"/>
                      <w:szCs w:val="21"/>
                      <w:lang w:bidi="ar"/>
                    </w:rPr>
                    <w:t>4</w:t>
                  </w:r>
                </w:p>
              </w:tc>
              <w:tc>
                <w:tcPr>
                  <w:tcW w:w="1304" w:type="dxa"/>
                  <w:vMerge w:val="continue"/>
                  <w:tcBorders>
                    <w:tl2br w:val="nil"/>
                    <w:tr2bl w:val="nil"/>
                  </w:tcBorders>
                  <w:noWrap w:val="0"/>
                  <w:vAlign w:val="center"/>
                </w:tcPr>
                <w:p>
                  <w:pPr>
                    <w:adjustRightInd w:val="0"/>
                    <w:snapToGrid w:val="0"/>
                    <w:rPr>
                      <w:color w:val="auto"/>
                      <w:sz w:val="21"/>
                      <w:szCs w:val="21"/>
                    </w:rPr>
                  </w:pPr>
                </w:p>
              </w:tc>
              <w:tc>
                <w:tcPr>
                  <w:tcW w:w="1248" w:type="dxa"/>
                  <w:tcBorders>
                    <w:tl2br w:val="nil"/>
                    <w:tr2bl w:val="nil"/>
                  </w:tcBorders>
                  <w:noWrap w:val="0"/>
                  <w:vAlign w:val="center"/>
                </w:tcPr>
                <w:p>
                  <w:pPr>
                    <w:jc w:val="center"/>
                    <w:rPr>
                      <w:color w:val="auto"/>
                      <w:sz w:val="21"/>
                      <w:szCs w:val="21"/>
                      <w:lang w:bidi="ar"/>
                    </w:rPr>
                  </w:pPr>
                  <w:r>
                    <w:rPr>
                      <w:color w:val="auto"/>
                      <w:sz w:val="21"/>
                      <w:szCs w:val="21"/>
                    </w:rPr>
                    <w:t>总氮</w:t>
                  </w:r>
                </w:p>
              </w:tc>
              <w:tc>
                <w:tcPr>
                  <w:tcW w:w="3267" w:type="dxa"/>
                  <w:vMerge w:val="continue"/>
                  <w:tcBorders>
                    <w:tl2br w:val="nil"/>
                    <w:tr2bl w:val="nil"/>
                  </w:tcBorders>
                  <w:noWrap w:val="0"/>
                  <w:vAlign w:val="center"/>
                </w:tcPr>
                <w:p>
                  <w:pPr>
                    <w:adjustRightInd w:val="0"/>
                    <w:snapToGrid w:val="0"/>
                    <w:jc w:val="center"/>
                    <w:rPr>
                      <w:rFonts w:hint="eastAsia" w:cs="宋体"/>
                      <w:color w:val="auto"/>
                      <w:sz w:val="21"/>
                      <w:szCs w:val="21"/>
                      <w:lang w:bidi="ar"/>
                    </w:rPr>
                  </w:pPr>
                </w:p>
              </w:tc>
              <w:tc>
                <w:tcPr>
                  <w:tcW w:w="2162" w:type="dxa"/>
                  <w:tcBorders>
                    <w:tl2br w:val="nil"/>
                    <w:tr2bl w:val="nil"/>
                  </w:tcBorders>
                  <w:noWrap w:val="0"/>
                  <w:vAlign w:val="center"/>
                </w:tcPr>
                <w:p>
                  <w:pPr>
                    <w:pStyle w:val="74"/>
                    <w:rPr>
                      <w:color w:val="auto"/>
                      <w:sz w:val="21"/>
                      <w:szCs w:val="21"/>
                      <w:lang w:bidi="ar"/>
                    </w:rPr>
                  </w:pPr>
                  <w:r>
                    <w:rPr>
                      <w:rFonts w:ascii="Times New Roman" w:hAnsi="Times New Roman" w:eastAsia="宋体" w:cs="Times New Roman"/>
                      <w:color w:val="auto"/>
                      <w:kern w:val="2"/>
                      <w:sz w:val="21"/>
                      <w:szCs w:val="21"/>
                    </w:rPr>
                    <w:t>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fixed"/>
              </w:tblPrEx>
              <w:trPr>
                <w:trHeight w:val="23" w:hRule="atLeast"/>
                <w:jc w:val="center"/>
              </w:trPr>
              <w:tc>
                <w:tcPr>
                  <w:tcW w:w="599" w:type="dxa"/>
                  <w:tcBorders>
                    <w:tl2br w:val="nil"/>
                    <w:tr2bl w:val="nil"/>
                  </w:tcBorders>
                  <w:noWrap w:val="0"/>
                  <w:vAlign w:val="center"/>
                </w:tcPr>
                <w:p>
                  <w:pPr>
                    <w:adjustRightInd w:val="0"/>
                    <w:snapToGrid w:val="0"/>
                    <w:jc w:val="center"/>
                    <w:rPr>
                      <w:rFonts w:hint="eastAsia"/>
                      <w:color w:val="auto"/>
                      <w:sz w:val="21"/>
                      <w:szCs w:val="21"/>
                    </w:rPr>
                  </w:pPr>
                  <w:r>
                    <w:rPr>
                      <w:rFonts w:hint="eastAsia"/>
                      <w:color w:val="auto"/>
                      <w:sz w:val="21"/>
                      <w:szCs w:val="21"/>
                      <w:lang w:bidi="ar"/>
                    </w:rPr>
                    <w:t>5</w:t>
                  </w:r>
                </w:p>
              </w:tc>
              <w:tc>
                <w:tcPr>
                  <w:tcW w:w="1304" w:type="dxa"/>
                  <w:vMerge w:val="continue"/>
                  <w:tcBorders>
                    <w:tl2br w:val="nil"/>
                    <w:tr2bl w:val="nil"/>
                  </w:tcBorders>
                  <w:noWrap w:val="0"/>
                  <w:vAlign w:val="center"/>
                </w:tcPr>
                <w:p>
                  <w:pPr>
                    <w:adjustRightInd w:val="0"/>
                    <w:snapToGrid w:val="0"/>
                    <w:rPr>
                      <w:color w:val="auto"/>
                      <w:sz w:val="21"/>
                      <w:szCs w:val="21"/>
                    </w:rPr>
                  </w:pPr>
                </w:p>
              </w:tc>
              <w:tc>
                <w:tcPr>
                  <w:tcW w:w="1248" w:type="dxa"/>
                  <w:tcBorders>
                    <w:tl2br w:val="nil"/>
                    <w:tr2bl w:val="nil"/>
                  </w:tcBorders>
                  <w:noWrap w:val="0"/>
                  <w:vAlign w:val="center"/>
                </w:tcPr>
                <w:p>
                  <w:pPr>
                    <w:jc w:val="center"/>
                    <w:rPr>
                      <w:color w:val="auto"/>
                      <w:sz w:val="21"/>
                      <w:szCs w:val="21"/>
                    </w:rPr>
                  </w:pPr>
                  <w:r>
                    <w:rPr>
                      <w:color w:val="auto"/>
                      <w:sz w:val="21"/>
                      <w:szCs w:val="21"/>
                    </w:rPr>
                    <w:t>总磷</w:t>
                  </w:r>
                </w:p>
              </w:tc>
              <w:tc>
                <w:tcPr>
                  <w:tcW w:w="3267" w:type="dxa"/>
                  <w:vMerge w:val="continue"/>
                  <w:tcBorders>
                    <w:tl2br w:val="nil"/>
                    <w:tr2bl w:val="nil"/>
                  </w:tcBorders>
                  <w:noWrap w:val="0"/>
                  <w:vAlign w:val="center"/>
                </w:tcPr>
                <w:p>
                  <w:pPr>
                    <w:adjustRightInd w:val="0"/>
                    <w:snapToGrid w:val="0"/>
                    <w:rPr>
                      <w:color w:val="auto"/>
                      <w:sz w:val="21"/>
                      <w:szCs w:val="21"/>
                    </w:rPr>
                  </w:pPr>
                </w:p>
              </w:tc>
              <w:tc>
                <w:tcPr>
                  <w:tcW w:w="2162" w:type="dxa"/>
                  <w:tcBorders>
                    <w:tl2br w:val="nil"/>
                    <w:tr2bl w:val="nil"/>
                  </w:tcBorders>
                  <w:noWrap w:val="0"/>
                  <w:vAlign w:val="center"/>
                </w:tcPr>
                <w:p>
                  <w:pPr>
                    <w:jc w:val="center"/>
                    <w:rPr>
                      <w:color w:val="auto"/>
                      <w:sz w:val="21"/>
                      <w:szCs w:val="21"/>
                    </w:rPr>
                  </w:pPr>
                  <w:r>
                    <w:rPr>
                      <w:color w:val="auto"/>
                      <w:sz w:val="21"/>
                      <w:szCs w:val="21"/>
                    </w:rPr>
                    <w:t>8</w:t>
                  </w:r>
                </w:p>
              </w:tc>
            </w:tr>
          </w:tbl>
          <w:p>
            <w:pPr>
              <w:adjustRightInd w:val="0"/>
              <w:snapToGrid w:val="0"/>
              <w:spacing w:line="360" w:lineRule="auto"/>
              <w:ind w:firstLine="480"/>
              <w:rPr>
                <w:color w:val="auto"/>
                <w:sz w:val="24"/>
                <w:szCs w:val="24"/>
              </w:rPr>
            </w:pPr>
            <w:r>
              <w:rPr>
                <w:rFonts w:hint="eastAsia" w:cs="宋体"/>
                <w:color w:val="auto"/>
                <w:sz w:val="24"/>
                <w:szCs w:val="24"/>
                <w:lang w:bidi="ar"/>
              </w:rPr>
              <w:t>（</w:t>
            </w:r>
            <w:r>
              <w:rPr>
                <w:color w:val="auto"/>
                <w:sz w:val="24"/>
                <w:szCs w:val="24"/>
                <w:lang w:bidi="ar"/>
              </w:rPr>
              <w:t>3</w:t>
            </w:r>
            <w:r>
              <w:rPr>
                <w:rFonts w:hint="eastAsia" w:cs="宋体"/>
                <w:color w:val="auto"/>
                <w:sz w:val="24"/>
                <w:szCs w:val="24"/>
                <w:lang w:bidi="ar"/>
              </w:rPr>
              <w:t>）水污染物排放量核算</w:t>
            </w:r>
          </w:p>
          <w:p>
            <w:pPr>
              <w:adjustRightInd w:val="0"/>
              <w:snapToGrid w:val="0"/>
              <w:spacing w:line="360" w:lineRule="auto"/>
              <w:ind w:firstLine="480"/>
              <w:rPr>
                <w:color w:val="auto"/>
                <w:sz w:val="24"/>
                <w:szCs w:val="24"/>
              </w:rPr>
            </w:pPr>
            <w:r>
              <w:rPr>
                <w:rFonts w:hint="eastAsia" w:cs="宋体"/>
                <w:color w:val="auto"/>
                <w:sz w:val="24"/>
                <w:szCs w:val="24"/>
                <w:lang w:bidi="ar"/>
              </w:rPr>
              <w:t>本项目废水污染物排放信息见表</w:t>
            </w:r>
            <w:r>
              <w:rPr>
                <w:rFonts w:hint="eastAsia"/>
                <w:color w:val="auto"/>
                <w:sz w:val="24"/>
                <w:szCs w:val="24"/>
                <w:lang w:val="en-US" w:eastAsia="zh-CN" w:bidi="ar"/>
              </w:rPr>
              <w:t>44</w:t>
            </w:r>
            <w:r>
              <w:rPr>
                <w:rFonts w:hint="eastAsia" w:cs="宋体"/>
                <w:color w:val="auto"/>
                <w:sz w:val="24"/>
                <w:szCs w:val="24"/>
                <w:lang w:bidi="ar"/>
              </w:rPr>
              <w:t>。</w:t>
            </w:r>
          </w:p>
          <w:p>
            <w:pPr>
              <w:adjustRightInd w:val="0"/>
              <w:snapToGrid w:val="0"/>
              <w:ind w:firstLine="482"/>
              <w:jc w:val="center"/>
              <w:rPr>
                <w:b/>
                <w:color w:val="auto"/>
                <w:sz w:val="24"/>
                <w:szCs w:val="24"/>
              </w:rPr>
            </w:pPr>
            <w:r>
              <w:rPr>
                <w:rFonts w:hint="eastAsia" w:cs="宋体"/>
                <w:b/>
                <w:color w:val="auto"/>
                <w:sz w:val="24"/>
                <w:szCs w:val="24"/>
                <w:lang w:bidi="ar"/>
              </w:rPr>
              <w:t>表</w:t>
            </w:r>
            <w:r>
              <w:rPr>
                <w:rFonts w:hint="eastAsia"/>
                <w:b/>
                <w:color w:val="auto"/>
                <w:sz w:val="24"/>
                <w:szCs w:val="24"/>
                <w:lang w:val="en-US" w:eastAsia="zh-CN" w:bidi="ar"/>
              </w:rPr>
              <w:t>44</w:t>
            </w:r>
            <w:r>
              <w:rPr>
                <w:b/>
                <w:color w:val="auto"/>
                <w:sz w:val="24"/>
                <w:szCs w:val="24"/>
                <w:lang w:bidi="ar"/>
              </w:rPr>
              <w:t xml:space="preserve">  </w:t>
            </w:r>
            <w:r>
              <w:rPr>
                <w:rFonts w:hint="eastAsia" w:cs="宋体"/>
                <w:b/>
                <w:color w:val="auto"/>
                <w:sz w:val="24"/>
                <w:szCs w:val="24"/>
                <w:lang w:bidi="ar"/>
              </w:rPr>
              <w:t>废水污染物排放信息表（新建项目）</w:t>
            </w:r>
          </w:p>
          <w:tbl>
            <w:tblPr>
              <w:tblStyle w:val="31"/>
              <w:tblW w:w="8620" w:type="dxa"/>
              <w:jc w:val="center"/>
              <w:tblInd w:w="0" w:type="dxa"/>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32"/>
              <w:gridCol w:w="1328"/>
              <w:gridCol w:w="1328"/>
              <w:gridCol w:w="1881"/>
              <w:gridCol w:w="1586"/>
              <w:gridCol w:w="1865"/>
            </w:tblGrid>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01" w:hRule="atLeast"/>
                <w:jc w:val="center"/>
              </w:trPr>
              <w:tc>
                <w:tcPr>
                  <w:tcW w:w="632" w:type="dxa"/>
                  <w:tcBorders>
                    <w:top w:val="single" w:color="auto" w:sz="12" w:space="0"/>
                    <w:left w:val="nil"/>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bidi="ar"/>
                    </w:rPr>
                    <w:t>序号</w:t>
                  </w:r>
                </w:p>
              </w:tc>
              <w:tc>
                <w:tcPr>
                  <w:tcW w:w="1328" w:type="dxa"/>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bidi="ar"/>
                    </w:rPr>
                    <w:t>排放口编号</w:t>
                  </w:r>
                </w:p>
              </w:tc>
              <w:tc>
                <w:tcPr>
                  <w:tcW w:w="1328" w:type="dxa"/>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bidi="ar"/>
                    </w:rPr>
                    <w:t>污染物种类</w:t>
                  </w:r>
                </w:p>
              </w:tc>
              <w:tc>
                <w:tcPr>
                  <w:tcW w:w="1881" w:type="dxa"/>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bidi="ar"/>
                    </w:rPr>
                    <w:t>排放浓度（mg/L）</w:t>
                  </w:r>
                </w:p>
              </w:tc>
              <w:tc>
                <w:tcPr>
                  <w:tcW w:w="1586" w:type="dxa"/>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bidi="ar"/>
                    </w:rPr>
                    <w:t>日排放量/（t/d）</w:t>
                  </w:r>
                </w:p>
              </w:tc>
              <w:tc>
                <w:tcPr>
                  <w:tcW w:w="1865" w:type="dxa"/>
                  <w:tcBorders>
                    <w:top w:val="single" w:color="auto" w:sz="12" w:space="0"/>
                    <w:left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lang w:bidi="ar"/>
                    </w:rPr>
                    <w:t>年排放量/（t/a）</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jc w:val="center"/>
              </w:trPr>
              <w:tc>
                <w:tcPr>
                  <w:tcW w:w="632" w:type="dxa"/>
                  <w:tcBorders>
                    <w:top w:val="single" w:color="auto" w:sz="6" w:space="0"/>
                    <w:left w:val="nil"/>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bidi="ar"/>
                    </w:rPr>
                    <w:t>1</w:t>
                  </w:r>
                </w:p>
              </w:tc>
              <w:tc>
                <w:tcPr>
                  <w:tcW w:w="1328" w:type="dxa"/>
                  <w:vMerge w:val="restart"/>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DW-001</w:t>
                  </w:r>
                </w:p>
              </w:tc>
              <w:tc>
                <w:tcPr>
                  <w:tcW w:w="132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COD</w:t>
                  </w:r>
                </w:p>
              </w:tc>
              <w:tc>
                <w:tcPr>
                  <w:tcW w:w="188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400</w:t>
                  </w:r>
                </w:p>
              </w:tc>
              <w:tc>
                <w:tcPr>
                  <w:tcW w:w="15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0.00259</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0.8035</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jc w:val="center"/>
              </w:trPr>
              <w:tc>
                <w:tcPr>
                  <w:tcW w:w="632" w:type="dxa"/>
                  <w:tcBorders>
                    <w:top w:val="single" w:color="auto" w:sz="6" w:space="0"/>
                    <w:left w:val="nil"/>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bidi="ar"/>
                    </w:rPr>
                    <w:t>2</w:t>
                  </w:r>
                </w:p>
              </w:tc>
              <w:tc>
                <w:tcPr>
                  <w:tcW w:w="1328" w:type="dxa"/>
                  <w:vMerge w:val="continue"/>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SS</w:t>
                  </w:r>
                </w:p>
              </w:tc>
              <w:tc>
                <w:tcPr>
                  <w:tcW w:w="188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200</w:t>
                  </w:r>
                </w:p>
              </w:tc>
              <w:tc>
                <w:tcPr>
                  <w:tcW w:w="15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0.00130</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0.4018</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PrEx>
              <w:trPr>
                <w:trHeight w:val="255" w:hRule="atLeast"/>
                <w:jc w:val="center"/>
              </w:trPr>
              <w:tc>
                <w:tcPr>
                  <w:tcW w:w="632" w:type="dxa"/>
                  <w:tcBorders>
                    <w:top w:val="single" w:color="auto" w:sz="6" w:space="0"/>
                    <w:left w:val="nil"/>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bidi="ar"/>
                    </w:rPr>
                    <w:t>3</w:t>
                  </w:r>
                </w:p>
              </w:tc>
              <w:tc>
                <w:tcPr>
                  <w:tcW w:w="1328" w:type="dxa"/>
                  <w:vMerge w:val="continue"/>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氨氮</w:t>
                  </w:r>
                </w:p>
              </w:tc>
              <w:tc>
                <w:tcPr>
                  <w:tcW w:w="188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25</w:t>
                  </w:r>
                </w:p>
              </w:tc>
              <w:tc>
                <w:tcPr>
                  <w:tcW w:w="15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0.00016</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0.0502</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PrEx>
              <w:trPr>
                <w:trHeight w:val="255" w:hRule="atLeast"/>
                <w:jc w:val="center"/>
              </w:trPr>
              <w:tc>
                <w:tcPr>
                  <w:tcW w:w="632" w:type="dxa"/>
                  <w:tcBorders>
                    <w:top w:val="single" w:color="auto" w:sz="6" w:space="0"/>
                    <w:left w:val="nil"/>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lang w:bidi="ar"/>
                    </w:rPr>
                  </w:pPr>
                </w:p>
              </w:tc>
              <w:tc>
                <w:tcPr>
                  <w:tcW w:w="1328" w:type="dxa"/>
                  <w:vMerge w:val="continue"/>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bidi="ar"/>
                    </w:rPr>
                  </w:pPr>
                  <w:r>
                    <w:rPr>
                      <w:rFonts w:hint="default" w:ascii="Times New Roman" w:hAnsi="Times New Roman" w:eastAsia="宋体" w:cs="Times New Roman"/>
                      <w:i w:val="0"/>
                      <w:color w:val="auto"/>
                      <w:kern w:val="0"/>
                      <w:sz w:val="21"/>
                      <w:szCs w:val="21"/>
                      <w:u w:val="none"/>
                      <w:lang w:val="en-US" w:eastAsia="zh-CN" w:bidi="ar"/>
                    </w:rPr>
                    <w:t>总氮</w:t>
                  </w:r>
                </w:p>
              </w:tc>
              <w:tc>
                <w:tcPr>
                  <w:tcW w:w="188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bidi="ar"/>
                    </w:rPr>
                  </w:pPr>
                  <w:r>
                    <w:rPr>
                      <w:rFonts w:hint="default" w:ascii="Times New Roman" w:hAnsi="Times New Roman" w:eastAsia="宋体" w:cs="Times New Roman"/>
                      <w:i w:val="0"/>
                      <w:color w:val="auto"/>
                      <w:kern w:val="0"/>
                      <w:sz w:val="21"/>
                      <w:szCs w:val="21"/>
                      <w:u w:val="none"/>
                      <w:lang w:val="en-US" w:eastAsia="zh-CN" w:bidi="ar"/>
                    </w:rPr>
                    <w:t>35</w:t>
                  </w:r>
                </w:p>
              </w:tc>
              <w:tc>
                <w:tcPr>
                  <w:tcW w:w="15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bidi="ar"/>
                    </w:rPr>
                  </w:pPr>
                  <w:r>
                    <w:rPr>
                      <w:rFonts w:hint="default" w:ascii="Times New Roman" w:hAnsi="Times New Roman" w:eastAsia="宋体" w:cs="Times New Roman"/>
                      <w:i w:val="0"/>
                      <w:color w:val="auto"/>
                      <w:kern w:val="0"/>
                      <w:sz w:val="21"/>
                      <w:szCs w:val="21"/>
                      <w:u w:val="none"/>
                      <w:lang w:val="en-US" w:eastAsia="zh-CN" w:bidi="ar"/>
                    </w:rPr>
                    <w:t>0.00023</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bidi="ar"/>
                    </w:rPr>
                  </w:pPr>
                  <w:r>
                    <w:rPr>
                      <w:rFonts w:hint="default" w:ascii="Times New Roman" w:hAnsi="Times New Roman" w:eastAsia="宋体" w:cs="Times New Roman"/>
                      <w:i w:val="0"/>
                      <w:color w:val="auto"/>
                      <w:kern w:val="0"/>
                      <w:sz w:val="21"/>
                      <w:szCs w:val="21"/>
                      <w:u w:val="none"/>
                      <w:lang w:val="en-US" w:eastAsia="zh-CN" w:bidi="ar"/>
                    </w:rPr>
                    <w:t>0.0703</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PrEx>
              <w:trPr>
                <w:trHeight w:val="255" w:hRule="atLeast"/>
                <w:jc w:val="center"/>
              </w:trPr>
              <w:tc>
                <w:tcPr>
                  <w:tcW w:w="632" w:type="dxa"/>
                  <w:tcBorders>
                    <w:top w:val="single" w:color="auto" w:sz="6" w:space="0"/>
                    <w:left w:val="nil"/>
                    <w:bottom w:val="single" w:color="auto" w:sz="6"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bidi="ar"/>
                    </w:rPr>
                    <w:t>4</w:t>
                  </w:r>
                </w:p>
              </w:tc>
              <w:tc>
                <w:tcPr>
                  <w:tcW w:w="1328" w:type="dxa"/>
                  <w:vMerge w:val="continue"/>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总磷</w:t>
                  </w:r>
                </w:p>
              </w:tc>
              <w:tc>
                <w:tcPr>
                  <w:tcW w:w="188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4</w:t>
                  </w:r>
                </w:p>
              </w:tc>
              <w:tc>
                <w:tcPr>
                  <w:tcW w:w="15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0.00003</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0.0080</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PrEx>
              <w:trPr>
                <w:trHeight w:val="255" w:hRule="atLeast"/>
                <w:jc w:val="center"/>
              </w:trPr>
              <w:tc>
                <w:tcPr>
                  <w:tcW w:w="3288" w:type="dxa"/>
                  <w:gridSpan w:val="3"/>
                  <w:vMerge w:val="restart"/>
                  <w:tcBorders>
                    <w:top w:val="single" w:color="auto" w:sz="6" w:space="0"/>
                    <w:left w:val="nil"/>
                    <w:bottom w:val="single" w:color="auto" w:sz="12" w:space="0"/>
                    <w:right w:val="single" w:color="auto" w:sz="6" w:space="0"/>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bidi="ar"/>
                    </w:rPr>
                    <w:t>全厂排放口合计</w:t>
                  </w:r>
                </w:p>
              </w:tc>
              <w:tc>
                <w:tcPr>
                  <w:tcW w:w="3467" w:type="dxa"/>
                  <w:gridSpan w:val="2"/>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COD</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0.8035</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70" w:hRule="atLeast"/>
                <w:jc w:val="center"/>
              </w:trPr>
              <w:tc>
                <w:tcPr>
                  <w:tcW w:w="3288" w:type="dxa"/>
                  <w:gridSpan w:val="3"/>
                  <w:vMerge w:val="continue"/>
                  <w:tcBorders>
                    <w:top w:val="single" w:color="auto" w:sz="6" w:space="0"/>
                    <w:left w:val="nil"/>
                    <w:bottom w:val="single" w:color="auto" w:sz="12"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3467" w:type="dxa"/>
                  <w:gridSpan w:val="2"/>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SS</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0.4018</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70" w:hRule="atLeast"/>
                <w:jc w:val="center"/>
              </w:trPr>
              <w:tc>
                <w:tcPr>
                  <w:tcW w:w="3288" w:type="dxa"/>
                  <w:gridSpan w:val="3"/>
                  <w:vMerge w:val="continue"/>
                  <w:tcBorders>
                    <w:top w:val="single" w:color="auto" w:sz="6" w:space="0"/>
                    <w:left w:val="nil"/>
                    <w:bottom w:val="single" w:color="auto" w:sz="12"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3467" w:type="dxa"/>
                  <w:gridSpan w:val="2"/>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氨氮</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0.0502</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70" w:hRule="atLeast"/>
                <w:jc w:val="center"/>
              </w:trPr>
              <w:tc>
                <w:tcPr>
                  <w:tcW w:w="3288" w:type="dxa"/>
                  <w:gridSpan w:val="3"/>
                  <w:vMerge w:val="continue"/>
                  <w:tcBorders>
                    <w:top w:val="single" w:color="auto" w:sz="6" w:space="0"/>
                    <w:left w:val="nil"/>
                    <w:bottom w:val="single" w:color="auto" w:sz="12"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3467" w:type="dxa"/>
                  <w:gridSpan w:val="2"/>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bidi="ar"/>
                    </w:rPr>
                  </w:pPr>
                  <w:r>
                    <w:rPr>
                      <w:rFonts w:hint="default" w:ascii="Times New Roman" w:hAnsi="Times New Roman" w:eastAsia="宋体" w:cs="Times New Roman"/>
                      <w:i w:val="0"/>
                      <w:color w:val="auto"/>
                      <w:kern w:val="0"/>
                      <w:sz w:val="21"/>
                      <w:szCs w:val="21"/>
                      <w:u w:val="none"/>
                      <w:lang w:val="en-US" w:eastAsia="zh-CN" w:bidi="ar"/>
                    </w:rPr>
                    <w:t>总氮</w:t>
                  </w:r>
                </w:p>
              </w:tc>
              <w:tc>
                <w:tcPr>
                  <w:tcW w:w="18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bidi="ar"/>
                    </w:rPr>
                  </w:pPr>
                  <w:r>
                    <w:rPr>
                      <w:rFonts w:hint="default" w:ascii="Times New Roman" w:hAnsi="Times New Roman" w:eastAsia="宋体" w:cs="Times New Roman"/>
                      <w:i w:val="0"/>
                      <w:color w:val="auto"/>
                      <w:kern w:val="0"/>
                      <w:sz w:val="21"/>
                      <w:szCs w:val="21"/>
                      <w:u w:val="none"/>
                      <w:lang w:val="en-US" w:eastAsia="zh-CN" w:bidi="ar"/>
                    </w:rPr>
                    <w:t>0.0703</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jc w:val="center"/>
              </w:trPr>
              <w:tc>
                <w:tcPr>
                  <w:tcW w:w="3288" w:type="dxa"/>
                  <w:gridSpan w:val="3"/>
                  <w:vMerge w:val="continue"/>
                  <w:tcBorders>
                    <w:top w:val="single" w:color="auto" w:sz="6" w:space="0"/>
                    <w:left w:val="nil"/>
                    <w:bottom w:val="single" w:color="auto" w:sz="12" w:space="0"/>
                    <w:right w:val="single" w:color="auto" w:sz="6" w:space="0"/>
                  </w:tcBorders>
                  <w:noWrap w:val="0"/>
                  <w:vAlign w:val="center"/>
                </w:tcPr>
                <w:p>
                  <w:pPr>
                    <w:adjustRightInd w:val="0"/>
                    <w:snapToGrid w:val="0"/>
                    <w:rPr>
                      <w:rFonts w:hint="default" w:ascii="Times New Roman" w:hAnsi="Times New Roman" w:cs="Times New Roman"/>
                      <w:color w:val="auto"/>
                      <w:sz w:val="21"/>
                      <w:szCs w:val="21"/>
                    </w:rPr>
                  </w:pPr>
                </w:p>
              </w:tc>
              <w:tc>
                <w:tcPr>
                  <w:tcW w:w="3467" w:type="dxa"/>
                  <w:gridSpan w:val="2"/>
                  <w:tcBorders>
                    <w:top w:val="single" w:color="auto" w:sz="6" w:space="0"/>
                    <w:left w:val="single" w:color="auto" w:sz="6" w:space="0"/>
                    <w:bottom w:val="single" w:color="auto" w:sz="12"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总磷</w:t>
                  </w:r>
                </w:p>
              </w:tc>
              <w:tc>
                <w:tcPr>
                  <w:tcW w:w="1865" w:type="dxa"/>
                  <w:tcBorders>
                    <w:top w:val="single" w:color="auto" w:sz="6" w:space="0"/>
                    <w:left w:val="single" w:color="auto" w:sz="6" w:space="0"/>
                    <w:bottom w:val="single" w:color="auto" w:sz="12" w:space="0"/>
                    <w:right w:val="single" w:color="auto" w:sz="6" w:space="0"/>
                  </w:tcBorders>
                  <w:noWrap w:val="0"/>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0.0080</w:t>
                  </w:r>
                </w:p>
              </w:tc>
            </w:tr>
          </w:tbl>
          <w:p>
            <w:pPr>
              <w:adjustRightInd w:val="0"/>
              <w:snapToGrid w:val="0"/>
              <w:spacing w:line="360" w:lineRule="auto"/>
              <w:ind w:firstLine="480"/>
              <w:rPr>
                <w:color w:val="auto"/>
                <w:sz w:val="24"/>
                <w:szCs w:val="24"/>
              </w:rPr>
            </w:pPr>
            <w:r>
              <w:rPr>
                <w:rFonts w:hint="eastAsia" w:cs="宋体"/>
                <w:color w:val="auto"/>
                <w:sz w:val="24"/>
                <w:szCs w:val="24"/>
                <w:lang w:bidi="ar"/>
              </w:rPr>
              <w:t>（</w:t>
            </w:r>
            <w:r>
              <w:rPr>
                <w:color w:val="auto"/>
                <w:sz w:val="24"/>
                <w:szCs w:val="24"/>
                <w:lang w:bidi="ar"/>
              </w:rPr>
              <w:t>4</w:t>
            </w:r>
            <w:r>
              <w:rPr>
                <w:rFonts w:hint="eastAsia" w:cs="宋体"/>
                <w:color w:val="auto"/>
                <w:sz w:val="24"/>
                <w:szCs w:val="24"/>
                <w:lang w:bidi="ar"/>
              </w:rPr>
              <w:t>）地表水环境影响评价自查表</w:t>
            </w:r>
          </w:p>
          <w:p>
            <w:pPr>
              <w:adjustRightInd w:val="0"/>
              <w:snapToGrid w:val="0"/>
              <w:spacing w:line="360" w:lineRule="auto"/>
              <w:ind w:firstLine="480"/>
              <w:jc w:val="left"/>
              <w:rPr>
                <w:rFonts w:hint="eastAsia" w:cs="宋体"/>
                <w:b/>
                <w:color w:val="auto"/>
                <w:sz w:val="24"/>
                <w:szCs w:val="24"/>
                <w:lang w:bidi="ar"/>
              </w:rPr>
            </w:pPr>
            <w:r>
              <w:rPr>
                <w:rFonts w:hint="eastAsia" w:cs="宋体"/>
                <w:color w:val="auto"/>
                <w:sz w:val="24"/>
                <w:szCs w:val="24"/>
                <w:lang w:bidi="ar"/>
              </w:rPr>
              <w:t>地表水环境影响评价自查表见表</w:t>
            </w:r>
            <w:r>
              <w:rPr>
                <w:rFonts w:hint="eastAsia"/>
                <w:color w:val="auto"/>
                <w:sz w:val="24"/>
                <w:szCs w:val="24"/>
                <w:lang w:val="en-US" w:eastAsia="zh-CN" w:bidi="ar"/>
              </w:rPr>
              <w:t>45</w:t>
            </w:r>
            <w:r>
              <w:rPr>
                <w:rFonts w:hint="eastAsia" w:cs="宋体"/>
                <w:color w:val="auto"/>
                <w:sz w:val="24"/>
                <w:szCs w:val="24"/>
                <w:lang w:bidi="ar"/>
              </w:rPr>
              <w:t>。</w:t>
            </w:r>
          </w:p>
          <w:p>
            <w:pPr>
              <w:adjustRightInd w:val="0"/>
              <w:snapToGrid w:val="0"/>
              <w:jc w:val="center"/>
              <w:rPr>
                <w:rFonts w:hint="eastAsia" w:cs="宋体"/>
                <w:b/>
                <w:color w:val="auto"/>
                <w:sz w:val="24"/>
                <w:szCs w:val="24"/>
                <w:lang w:bidi="ar"/>
              </w:rPr>
            </w:pPr>
            <w:r>
              <w:rPr>
                <w:rFonts w:hint="eastAsia" w:cs="宋体"/>
                <w:b/>
                <w:color w:val="auto"/>
                <w:sz w:val="24"/>
                <w:szCs w:val="24"/>
                <w:lang w:bidi="ar"/>
              </w:rPr>
              <w:t>表</w:t>
            </w:r>
            <w:r>
              <w:rPr>
                <w:rFonts w:hint="eastAsia"/>
                <w:b/>
                <w:color w:val="auto"/>
                <w:sz w:val="24"/>
                <w:szCs w:val="24"/>
                <w:lang w:val="en-US" w:eastAsia="zh-CN" w:bidi="ar"/>
              </w:rPr>
              <w:t>45</w:t>
            </w:r>
            <w:r>
              <w:rPr>
                <w:b/>
                <w:color w:val="auto"/>
                <w:sz w:val="24"/>
                <w:szCs w:val="24"/>
                <w:lang w:bidi="ar"/>
              </w:rPr>
              <w:t xml:space="preserve"> </w:t>
            </w:r>
            <w:r>
              <w:rPr>
                <w:rFonts w:hint="eastAsia" w:cs="宋体"/>
                <w:b/>
                <w:color w:val="auto"/>
                <w:sz w:val="24"/>
                <w:szCs w:val="24"/>
                <w:lang w:bidi="ar"/>
              </w:rPr>
              <w:t>地表水环境影响评价自查表</w:t>
            </w:r>
          </w:p>
          <w:tbl>
            <w:tblPr>
              <w:tblStyle w:val="31"/>
              <w:tblW w:w="860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05"/>
              <w:gridCol w:w="1782"/>
              <w:gridCol w:w="1270"/>
              <w:gridCol w:w="315"/>
              <w:gridCol w:w="53"/>
              <w:gridCol w:w="471"/>
              <w:gridCol w:w="422"/>
              <w:gridCol w:w="630"/>
              <w:gridCol w:w="631"/>
              <w:gridCol w:w="183"/>
              <w:gridCol w:w="96"/>
              <w:gridCol w:w="931"/>
              <w:gridCol w:w="52"/>
              <w:gridCol w:w="125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93" w:hRule="atLeast"/>
                <w:jc w:val="center"/>
              </w:trPr>
              <w:tc>
                <w:tcPr>
                  <w:tcW w:w="2287" w:type="dxa"/>
                  <w:gridSpan w:val="2"/>
                  <w:tcBorders>
                    <w:top w:val="single" w:color="auto" w:sz="12"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工作内容</w:t>
                  </w:r>
                </w:p>
              </w:tc>
              <w:tc>
                <w:tcPr>
                  <w:tcW w:w="6313" w:type="dxa"/>
                  <w:gridSpan w:val="12"/>
                  <w:tcBorders>
                    <w:top w:val="single" w:color="auto" w:sz="12"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自查项目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影</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响</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识</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别</w:t>
                  </w: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影响类型</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水污染影响型</w:t>
                  </w:r>
                  <w:r>
                    <w:rPr>
                      <w:color w:val="auto"/>
                      <w:kern w:val="0"/>
                      <w:sz w:val="18"/>
                      <w:szCs w:val="18"/>
                    </w:rPr>
                    <w:sym w:font="Wingdings 2" w:char="0052"/>
                  </w:r>
                  <w:r>
                    <w:rPr>
                      <w:color w:val="auto"/>
                      <w:kern w:val="0"/>
                      <w:sz w:val="18"/>
                      <w:szCs w:val="18"/>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水环境保护目标</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left"/>
                    <w:rPr>
                      <w:color w:val="auto"/>
                      <w:kern w:val="0"/>
                      <w:sz w:val="18"/>
                      <w:szCs w:val="18"/>
                    </w:rPr>
                  </w:pPr>
                  <w:r>
                    <w:rPr>
                      <w:color w:val="auto"/>
                      <w:kern w:val="0"/>
                      <w:sz w:val="18"/>
                      <w:szCs w:val="18"/>
                    </w:rPr>
                    <w:t>饮用水水源保护区□；饮用水取水口□；涉水的自然保护区□；重要湿地□；</w:t>
                  </w:r>
                </w:p>
                <w:p>
                  <w:pPr>
                    <w:kinsoku w:val="0"/>
                    <w:overflowPunct w:val="0"/>
                    <w:autoSpaceDE w:val="0"/>
                    <w:autoSpaceDN w:val="0"/>
                    <w:adjustRightInd w:val="0"/>
                    <w:snapToGrid w:val="0"/>
                    <w:jc w:val="left"/>
                    <w:rPr>
                      <w:color w:val="auto"/>
                      <w:kern w:val="0"/>
                      <w:sz w:val="18"/>
                      <w:szCs w:val="18"/>
                    </w:rPr>
                  </w:pPr>
                  <w:r>
                    <w:rPr>
                      <w:color w:val="auto"/>
                      <w:kern w:val="0"/>
                      <w:sz w:val="18"/>
                      <w:szCs w:val="18"/>
                    </w:rPr>
                    <w:t>重点保护与珍稀水生生物的栖息地□；重要水生生物的自然产卵场及索饵场、越冬场和洄游通道、天然渔场等渔业水体□；涉水的风景名胜区□；其他□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影响途径</w:t>
                  </w: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水污染影响型</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直接排放□；间接排放</w:t>
                  </w:r>
                  <w:r>
                    <w:rPr>
                      <w:color w:val="auto"/>
                      <w:kern w:val="0"/>
                      <w:sz w:val="18"/>
                      <w:szCs w:val="18"/>
                    </w:rPr>
                    <w:sym w:font="Wingdings 2" w:char="0052"/>
                  </w:r>
                  <w:r>
                    <w:rPr>
                      <w:color w:val="auto"/>
                      <w:kern w:val="0"/>
                      <w:sz w:val="18"/>
                      <w:szCs w:val="18"/>
                    </w:rPr>
                    <w:t>；其他□</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水温□；径流□；水域面积□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影响因子</w:t>
                  </w: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left"/>
                    <w:rPr>
                      <w:color w:val="auto"/>
                      <w:kern w:val="0"/>
                      <w:sz w:val="18"/>
                      <w:szCs w:val="18"/>
                    </w:rPr>
                  </w:pPr>
                  <w:r>
                    <w:rPr>
                      <w:color w:val="auto"/>
                      <w:kern w:val="0"/>
                      <w:sz w:val="18"/>
                      <w:szCs w:val="18"/>
                    </w:rPr>
                    <w:t>持久性污染物□；有毒有害污染物□；</w:t>
                  </w:r>
                </w:p>
                <w:p>
                  <w:pPr>
                    <w:kinsoku w:val="0"/>
                    <w:overflowPunct w:val="0"/>
                    <w:autoSpaceDE w:val="0"/>
                    <w:autoSpaceDN w:val="0"/>
                    <w:adjustRightInd w:val="0"/>
                    <w:snapToGrid w:val="0"/>
                    <w:jc w:val="left"/>
                    <w:rPr>
                      <w:color w:val="auto"/>
                      <w:kern w:val="0"/>
                      <w:sz w:val="18"/>
                      <w:szCs w:val="18"/>
                    </w:rPr>
                  </w:pPr>
                  <w:r>
                    <w:rPr>
                      <w:color w:val="auto"/>
                      <w:kern w:val="0"/>
                      <w:sz w:val="18"/>
                      <w:szCs w:val="18"/>
                    </w:rPr>
                    <w:t>非持久性污染物</w:t>
                  </w:r>
                  <w:r>
                    <w:rPr>
                      <w:color w:val="auto"/>
                      <w:kern w:val="0"/>
                      <w:sz w:val="18"/>
                      <w:szCs w:val="18"/>
                    </w:rPr>
                    <w:sym w:font="Wingdings 2" w:char="0052"/>
                  </w:r>
                  <w:r>
                    <w:rPr>
                      <w:color w:val="auto"/>
                      <w:kern w:val="0"/>
                      <w:sz w:val="18"/>
                      <w:szCs w:val="18"/>
                    </w:rPr>
                    <w:t>；</w:t>
                  </w:r>
                </w:p>
                <w:p>
                  <w:pPr>
                    <w:kinsoku w:val="0"/>
                    <w:overflowPunct w:val="0"/>
                    <w:autoSpaceDE w:val="0"/>
                    <w:autoSpaceDN w:val="0"/>
                    <w:adjustRightInd w:val="0"/>
                    <w:snapToGrid w:val="0"/>
                    <w:jc w:val="left"/>
                    <w:rPr>
                      <w:color w:val="auto"/>
                      <w:kern w:val="0"/>
                      <w:sz w:val="18"/>
                      <w:szCs w:val="18"/>
                    </w:rPr>
                  </w:pPr>
                  <w:r>
                    <w:rPr>
                      <w:color w:val="auto"/>
                      <w:kern w:val="0"/>
                      <w:sz w:val="18"/>
                      <w:szCs w:val="18"/>
                    </w:rPr>
                    <w:t>pH值□；热污染□；富营养化□；其他</w:t>
                  </w:r>
                  <w:r>
                    <w:rPr>
                      <w:rFonts w:hint="eastAsia"/>
                      <w:color w:val="auto"/>
                      <w:kern w:val="0"/>
                      <w:sz w:val="18"/>
                      <w:szCs w:val="18"/>
                    </w:rPr>
                    <w:t xml:space="preserve"> </w:t>
                  </w:r>
                  <w:r>
                    <w:rPr>
                      <w:color w:val="auto"/>
                      <w:kern w:val="0"/>
                      <w:sz w:val="18"/>
                      <w:szCs w:val="18"/>
                    </w:rPr>
                    <w:t>□</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水温□；水位（水深）□；流速□；流量□；其他□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2287" w:type="dxa"/>
                  <w:gridSpan w:val="2"/>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评价等级</w:t>
                  </w: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水污染影响型</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2287" w:type="dxa"/>
                  <w:gridSpan w:val="2"/>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 xml:space="preserve">一级□；二级□；三级A□；三级B </w:t>
                  </w:r>
                  <w:r>
                    <w:rPr>
                      <w:color w:val="auto"/>
                      <w:kern w:val="0"/>
                      <w:sz w:val="18"/>
                      <w:szCs w:val="18"/>
                    </w:rPr>
                    <w:sym w:font="Wingdings 2" w:char="0052"/>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一级□；二级□；三级□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现</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状</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调</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查</w:t>
                  </w: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区域污染源</w:t>
                  </w: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调查项目</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585" w:type="dxa"/>
                  <w:gridSpan w:val="2"/>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已建□；在建□；拟建□；其他□</w:t>
                  </w:r>
                </w:p>
              </w:tc>
              <w:tc>
                <w:tcPr>
                  <w:tcW w:w="1576"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拟替代的污染源□</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排污许可证□；环评□；环保验收□；既有实测□；现场监测□；入河排放口数据□；其他□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受影响水体水环境质量</w:t>
                  </w: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调查时期</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3"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丰水期□；平水期□；枯水期□；冰封期□</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春季□；夏季□；秋季□；冬季□</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生态环境保护主管部门□；补充监测□；其他</w:t>
                  </w:r>
                  <w:r>
                    <w:rPr>
                      <w:color w:val="auto"/>
                      <w:kern w:val="0"/>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区域水资源开发利用状况</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未开发□；开发量40%以下□；开发量40%以上□</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水文情势调查</w:t>
                  </w: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调查时期</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3161" w:type="dxa"/>
                  <w:gridSpan w:val="6"/>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丰水期□；平水期□；枯水期□；冰封期</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春季□；夏季R；秋季□；冬季□</w:t>
                  </w:r>
                </w:p>
              </w:tc>
              <w:tc>
                <w:tcPr>
                  <w:tcW w:w="3152" w:type="dxa"/>
                  <w:gridSpan w:val="6"/>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水行政主管部门□；补充监测□；其他</w:t>
                  </w:r>
                  <w:r>
                    <w:rPr>
                      <w:color w:val="auto"/>
                      <w:kern w:val="0"/>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补充监测</w:t>
                  </w:r>
                </w:p>
              </w:tc>
              <w:tc>
                <w:tcPr>
                  <w:tcW w:w="2109"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监测时期</w:t>
                  </w:r>
                </w:p>
              </w:tc>
              <w:tc>
                <w:tcPr>
                  <w:tcW w:w="1962"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监测因子</w:t>
                  </w:r>
                </w:p>
              </w:tc>
              <w:tc>
                <w:tcPr>
                  <w:tcW w:w="2242" w:type="dxa"/>
                  <w:gridSpan w:val="3"/>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监测断面或点位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936"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2109"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left"/>
                    <w:rPr>
                      <w:color w:val="auto"/>
                      <w:kern w:val="0"/>
                      <w:sz w:val="18"/>
                      <w:szCs w:val="18"/>
                    </w:rPr>
                  </w:pPr>
                  <w:r>
                    <w:rPr>
                      <w:color w:val="auto"/>
                      <w:kern w:val="0"/>
                      <w:sz w:val="18"/>
                      <w:szCs w:val="18"/>
                    </w:rPr>
                    <w:t>丰水期□；平水期□；枯水期□；冰封期□</w:t>
                  </w:r>
                </w:p>
                <w:p>
                  <w:pPr>
                    <w:kinsoku w:val="0"/>
                    <w:overflowPunct w:val="0"/>
                    <w:autoSpaceDE w:val="0"/>
                    <w:autoSpaceDN w:val="0"/>
                    <w:adjustRightInd w:val="0"/>
                    <w:snapToGrid w:val="0"/>
                    <w:jc w:val="left"/>
                    <w:rPr>
                      <w:color w:val="auto"/>
                      <w:kern w:val="0"/>
                      <w:sz w:val="18"/>
                      <w:szCs w:val="18"/>
                    </w:rPr>
                  </w:pPr>
                  <w:r>
                    <w:rPr>
                      <w:color w:val="auto"/>
                      <w:kern w:val="0"/>
                      <w:sz w:val="18"/>
                      <w:szCs w:val="18"/>
                    </w:rPr>
                    <w:t>春季□；夏季□；秋季□；冬季□</w:t>
                  </w:r>
                </w:p>
              </w:tc>
              <w:tc>
                <w:tcPr>
                  <w:tcW w:w="1962"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rFonts w:hint="eastAsia"/>
                      <w:color w:val="auto"/>
                      <w:kern w:val="0"/>
                      <w:sz w:val="18"/>
                      <w:szCs w:val="18"/>
                    </w:rPr>
                    <w:t>/</w:t>
                  </w:r>
                </w:p>
              </w:tc>
              <w:tc>
                <w:tcPr>
                  <w:tcW w:w="2242" w:type="dxa"/>
                  <w:gridSpan w:val="3"/>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监测断面或点位个数</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（/）个</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现</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状</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评</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价</w:t>
                  </w: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评价范围</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河流：长度（3.0）km；湖库、河口及近岸海域：面积（/）km</w:t>
                  </w:r>
                  <w:r>
                    <w:rPr>
                      <w:color w:val="auto"/>
                      <w:kern w:val="0"/>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评价因子</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评价标准</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河流、湖库、河口：</w:t>
                  </w:r>
                  <w:r>
                    <w:rPr>
                      <w:rFonts w:hint="eastAsia"/>
                      <w:color w:val="auto"/>
                      <w:kern w:val="0"/>
                      <w:sz w:val="18"/>
                      <w:szCs w:val="18"/>
                    </w:rPr>
                    <w:t>Ⅰ</w:t>
                  </w:r>
                  <w:r>
                    <w:rPr>
                      <w:color w:val="auto"/>
                      <w:kern w:val="0"/>
                      <w:sz w:val="18"/>
                      <w:szCs w:val="18"/>
                    </w:rPr>
                    <w:t>类□；</w:t>
                  </w:r>
                  <w:r>
                    <w:rPr>
                      <w:rFonts w:hint="eastAsia"/>
                      <w:color w:val="auto"/>
                      <w:kern w:val="0"/>
                      <w:sz w:val="18"/>
                      <w:szCs w:val="18"/>
                    </w:rPr>
                    <w:t>Ⅱ</w:t>
                  </w:r>
                  <w:r>
                    <w:rPr>
                      <w:color w:val="auto"/>
                      <w:kern w:val="0"/>
                      <w:sz w:val="18"/>
                      <w:szCs w:val="18"/>
                    </w:rPr>
                    <w:t>类□；</w:t>
                  </w:r>
                  <w:r>
                    <w:rPr>
                      <w:rFonts w:hint="eastAsia"/>
                      <w:color w:val="auto"/>
                      <w:kern w:val="0"/>
                      <w:sz w:val="18"/>
                      <w:szCs w:val="18"/>
                    </w:rPr>
                    <w:t>Ⅲ</w:t>
                  </w:r>
                  <w:r>
                    <w:rPr>
                      <w:color w:val="auto"/>
                      <w:kern w:val="0"/>
                      <w:sz w:val="18"/>
                      <w:szCs w:val="18"/>
                    </w:rPr>
                    <w:t>类</w:t>
                  </w:r>
                  <w:r>
                    <w:rPr>
                      <w:color w:val="auto"/>
                      <w:kern w:val="0"/>
                      <w:sz w:val="18"/>
                      <w:szCs w:val="18"/>
                    </w:rPr>
                    <w:sym w:font="Wingdings 2" w:char="0052"/>
                  </w:r>
                  <w:r>
                    <w:rPr>
                      <w:color w:val="auto"/>
                      <w:kern w:val="0"/>
                      <w:sz w:val="18"/>
                      <w:szCs w:val="18"/>
                    </w:rPr>
                    <w:t>；</w:t>
                  </w:r>
                  <w:r>
                    <w:rPr>
                      <w:rFonts w:hint="eastAsia"/>
                      <w:color w:val="auto"/>
                      <w:kern w:val="0"/>
                      <w:sz w:val="18"/>
                      <w:szCs w:val="18"/>
                    </w:rPr>
                    <w:t>Ⅳ</w:t>
                  </w:r>
                  <w:r>
                    <w:rPr>
                      <w:color w:val="auto"/>
                      <w:kern w:val="0"/>
                      <w:sz w:val="18"/>
                      <w:szCs w:val="18"/>
                    </w:rPr>
                    <w:t>类□；</w:t>
                  </w:r>
                  <w:r>
                    <w:rPr>
                      <w:rFonts w:hint="eastAsia"/>
                      <w:color w:val="auto"/>
                      <w:kern w:val="0"/>
                      <w:sz w:val="18"/>
                      <w:szCs w:val="18"/>
                    </w:rPr>
                    <w:t>Ⅴ</w:t>
                  </w:r>
                  <w:r>
                    <w:rPr>
                      <w:color w:val="auto"/>
                      <w:kern w:val="0"/>
                      <w:sz w:val="18"/>
                      <w:szCs w:val="18"/>
                    </w:rPr>
                    <w:t>类□</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近岸海域：第一类□；第二类□；第三类□；第四类□</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规划年评价标准（/）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评价时期</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丰水期□；平水期□；枯水期□；冰封期□</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春季□；夏季□；秋季□；冬季□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271"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评价结论</w:t>
                  </w:r>
                </w:p>
              </w:tc>
              <w:tc>
                <w:tcPr>
                  <w:tcW w:w="5002" w:type="dxa"/>
                  <w:gridSpan w:val="10"/>
                  <w:tcBorders>
                    <w:top w:val="single" w:color="auto" w:sz="4" w:space="0"/>
                    <w:left w:val="single" w:color="auto" w:sz="4" w:space="0"/>
                    <w:bottom w:val="single" w:color="auto" w:sz="4" w:space="0"/>
                    <w:right w:val="single" w:color="auto" w:sz="4" w:space="0"/>
                  </w:tcBorders>
                  <w:noWrap w:val="0"/>
                  <w:vAlign w:val="center"/>
                </w:tcPr>
                <w:p>
                  <w:pPr>
                    <w:rPr>
                      <w:color w:val="auto"/>
                      <w:kern w:val="0"/>
                      <w:sz w:val="18"/>
                      <w:szCs w:val="18"/>
                    </w:rPr>
                  </w:pPr>
                  <w:r>
                    <w:rPr>
                      <w:color w:val="auto"/>
                      <w:kern w:val="0"/>
                      <w:sz w:val="18"/>
                      <w:szCs w:val="18"/>
                    </w:rPr>
                    <w:t xml:space="preserve">水环境功能区或水功能区、近岸海域环境功能区水质达标状况 □：达标 </w:t>
                  </w:r>
                  <w:r>
                    <w:rPr>
                      <w:color w:val="auto"/>
                      <w:kern w:val="0"/>
                      <w:sz w:val="22"/>
                      <w:szCs w:val="18"/>
                    </w:rPr>
                    <w:sym w:font="Wingdings 2" w:char="F052"/>
                  </w:r>
                  <w:r>
                    <w:rPr>
                      <w:color w:val="auto"/>
                      <w:kern w:val="0"/>
                      <w:sz w:val="18"/>
                      <w:szCs w:val="18"/>
                    </w:rPr>
                    <w:t>；不达标 □</w:t>
                  </w:r>
                  <w:r>
                    <w:rPr>
                      <w:color w:val="auto"/>
                      <w:kern w:val="0"/>
                      <w:sz w:val="18"/>
                      <w:szCs w:val="18"/>
                    </w:rPr>
                    <w:br w:type="textWrapping"/>
                  </w:r>
                  <w:r>
                    <w:rPr>
                      <w:color w:val="auto"/>
                      <w:kern w:val="0"/>
                      <w:sz w:val="18"/>
                      <w:szCs w:val="18"/>
                    </w:rPr>
                    <w:t xml:space="preserve">水环境控制单元或断面水质达标状况 □：达标 </w:t>
                  </w:r>
                  <w:r>
                    <w:rPr>
                      <w:color w:val="auto"/>
                      <w:kern w:val="0"/>
                      <w:sz w:val="22"/>
                      <w:szCs w:val="18"/>
                    </w:rPr>
                    <w:sym w:font="Wingdings 2" w:char="F052"/>
                  </w:r>
                  <w:r>
                    <w:rPr>
                      <w:color w:val="auto"/>
                      <w:kern w:val="0"/>
                      <w:sz w:val="18"/>
                      <w:szCs w:val="18"/>
                    </w:rPr>
                    <w:t>；不达标 □</w:t>
                  </w:r>
                  <w:r>
                    <w:rPr>
                      <w:color w:val="auto"/>
                      <w:kern w:val="0"/>
                      <w:sz w:val="18"/>
                      <w:szCs w:val="18"/>
                    </w:rPr>
                    <w:br w:type="textWrapping"/>
                  </w:r>
                  <w:r>
                    <w:rPr>
                      <w:color w:val="auto"/>
                      <w:kern w:val="0"/>
                      <w:sz w:val="18"/>
                      <w:szCs w:val="18"/>
                    </w:rPr>
                    <w:t xml:space="preserve">水环境保护目标质量状况 □：达标 </w:t>
                  </w:r>
                  <w:r>
                    <w:rPr>
                      <w:color w:val="auto"/>
                      <w:kern w:val="0"/>
                      <w:sz w:val="22"/>
                      <w:szCs w:val="18"/>
                    </w:rPr>
                    <w:sym w:font="Wingdings 2" w:char="F052"/>
                  </w:r>
                  <w:r>
                    <w:rPr>
                      <w:color w:val="auto"/>
                      <w:kern w:val="0"/>
                      <w:sz w:val="18"/>
                      <w:szCs w:val="18"/>
                    </w:rPr>
                    <w:t>；不达标 □</w:t>
                  </w:r>
                  <w:r>
                    <w:rPr>
                      <w:color w:val="auto"/>
                      <w:kern w:val="0"/>
                      <w:sz w:val="18"/>
                      <w:szCs w:val="18"/>
                    </w:rPr>
                    <w:br w:type="textWrapping"/>
                  </w:r>
                  <w:r>
                    <w:rPr>
                      <w:color w:val="auto"/>
                      <w:kern w:val="0"/>
                      <w:sz w:val="18"/>
                      <w:szCs w:val="18"/>
                    </w:rPr>
                    <w:t>对照断面、控制断面等代表性断面的水质状况 □：达标 □；不达标 □</w:t>
                  </w:r>
                </w:p>
                <w:p>
                  <w:pPr>
                    <w:kinsoku w:val="0"/>
                    <w:overflowPunct w:val="0"/>
                    <w:autoSpaceDE w:val="0"/>
                    <w:autoSpaceDN w:val="0"/>
                    <w:adjustRightInd w:val="0"/>
                    <w:snapToGrid w:val="0"/>
                    <w:jc w:val="left"/>
                    <w:rPr>
                      <w:color w:val="auto"/>
                      <w:kern w:val="0"/>
                      <w:sz w:val="18"/>
                      <w:szCs w:val="18"/>
                    </w:rPr>
                  </w:pPr>
                  <w:r>
                    <w:rPr>
                      <w:color w:val="auto"/>
                      <w:kern w:val="0"/>
                      <w:sz w:val="18"/>
                      <w:szCs w:val="18"/>
                    </w:rPr>
                    <w:t>底泥污染评价 □</w:t>
                  </w:r>
                  <w:r>
                    <w:rPr>
                      <w:color w:val="auto"/>
                      <w:kern w:val="0"/>
                      <w:sz w:val="18"/>
                      <w:szCs w:val="18"/>
                    </w:rPr>
                    <w:br w:type="textWrapping"/>
                  </w:r>
                  <w:r>
                    <w:rPr>
                      <w:color w:val="auto"/>
                      <w:kern w:val="0"/>
                      <w:sz w:val="18"/>
                      <w:szCs w:val="18"/>
                    </w:rPr>
                    <w:t>水资源与开发利用程度及其水文情势评价 □</w:t>
                  </w:r>
                  <w:r>
                    <w:rPr>
                      <w:color w:val="auto"/>
                      <w:kern w:val="0"/>
                      <w:sz w:val="18"/>
                      <w:szCs w:val="18"/>
                    </w:rPr>
                    <w:br w:type="textWrapping"/>
                  </w:r>
                  <w:r>
                    <w:rPr>
                      <w:color w:val="auto"/>
                      <w:kern w:val="0"/>
                      <w:sz w:val="18"/>
                      <w:szCs w:val="18"/>
                    </w:rPr>
                    <w:t>水环境质量回顾评价 □</w:t>
                  </w:r>
                  <w:r>
                    <w:rPr>
                      <w:color w:val="auto"/>
                      <w:kern w:val="0"/>
                      <w:sz w:val="18"/>
                      <w:szCs w:val="18"/>
                    </w:rPr>
                    <w:br w:type="textWrapping"/>
                  </w:r>
                  <w:r>
                    <w:rPr>
                      <w:color w:val="auto"/>
                      <w:kern w:val="0"/>
                      <w:sz w:val="18"/>
                      <w:szCs w:val="18"/>
                    </w:rPr>
                    <w:t>流域（区域）水资源（包括水能资源）与开发利用总体状况、生态流量管理要求与现状满足程度、建设项目占用水域空间的水流状况与河湖演变状况 □</w:t>
                  </w:r>
                </w:p>
              </w:tc>
              <w:tc>
                <w:tcPr>
                  <w:tcW w:w="1311" w:type="dxa"/>
                  <w:gridSpan w:val="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达标区</w:t>
                  </w:r>
                  <w:r>
                    <w:rPr>
                      <w:color w:val="auto"/>
                      <w:kern w:val="0"/>
                      <w:sz w:val="18"/>
                      <w:szCs w:val="18"/>
                    </w:rPr>
                    <w:sym w:font="Wingdings 2" w:char="0052"/>
                  </w:r>
                </w:p>
                <w:p>
                  <w:pPr>
                    <w:kinsoku w:val="0"/>
                    <w:overflowPunct w:val="0"/>
                    <w:autoSpaceDE w:val="0"/>
                    <w:autoSpaceDN w:val="0"/>
                    <w:adjustRightInd w:val="0"/>
                    <w:snapToGrid w:val="0"/>
                    <w:jc w:val="center"/>
                    <w:rPr>
                      <w:color w:val="auto"/>
                      <w:kern w:val="0"/>
                      <w:sz w:val="18"/>
                      <w:szCs w:val="18"/>
                    </w:rPr>
                  </w:pPr>
                  <w:r>
                    <w:rPr>
                      <w:color w:val="auto"/>
                      <w:kern w:val="0"/>
                      <w:sz w:val="18"/>
                      <w:szCs w:val="18"/>
                    </w:rPr>
                    <w:t>不达标区□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影</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响</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预</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测</w:t>
                  </w: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预测范围</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河流：长度（/）km；湖库、河口及近岸海域：面积（/）km</w:t>
                  </w:r>
                  <w:r>
                    <w:rPr>
                      <w:color w:val="auto"/>
                      <w:kern w:val="0"/>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预测因子</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预测时期</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丰水期□；平水期□；枯水期□；冰封期□</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春季□；夏季□；秋季□；冬季□</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设计水文条件□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936"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预测情景</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left"/>
                    <w:rPr>
                      <w:color w:val="auto"/>
                      <w:kern w:val="0"/>
                      <w:sz w:val="18"/>
                      <w:szCs w:val="18"/>
                    </w:rPr>
                  </w:pPr>
                  <w:r>
                    <w:rPr>
                      <w:color w:val="auto"/>
                      <w:kern w:val="0"/>
                      <w:sz w:val="18"/>
                      <w:szCs w:val="18"/>
                    </w:rPr>
                    <w:t>建设期□；生产运行期□；服务期满后□</w:t>
                  </w:r>
                </w:p>
                <w:p>
                  <w:pPr>
                    <w:kinsoku w:val="0"/>
                    <w:overflowPunct w:val="0"/>
                    <w:autoSpaceDE w:val="0"/>
                    <w:autoSpaceDN w:val="0"/>
                    <w:adjustRightInd w:val="0"/>
                    <w:snapToGrid w:val="0"/>
                    <w:jc w:val="left"/>
                    <w:rPr>
                      <w:color w:val="auto"/>
                      <w:kern w:val="0"/>
                      <w:sz w:val="18"/>
                      <w:szCs w:val="18"/>
                    </w:rPr>
                  </w:pPr>
                  <w:r>
                    <w:rPr>
                      <w:color w:val="auto"/>
                      <w:kern w:val="0"/>
                      <w:sz w:val="18"/>
                      <w:szCs w:val="18"/>
                    </w:rPr>
                    <w:t>正常工况□；非正常工况□</w:t>
                  </w:r>
                </w:p>
                <w:p>
                  <w:pPr>
                    <w:kinsoku w:val="0"/>
                    <w:overflowPunct w:val="0"/>
                    <w:autoSpaceDE w:val="0"/>
                    <w:autoSpaceDN w:val="0"/>
                    <w:adjustRightInd w:val="0"/>
                    <w:snapToGrid w:val="0"/>
                    <w:jc w:val="left"/>
                    <w:rPr>
                      <w:color w:val="auto"/>
                      <w:kern w:val="0"/>
                      <w:sz w:val="18"/>
                      <w:szCs w:val="18"/>
                    </w:rPr>
                  </w:pPr>
                  <w:r>
                    <w:rPr>
                      <w:color w:val="auto"/>
                      <w:kern w:val="0"/>
                      <w:sz w:val="18"/>
                      <w:szCs w:val="18"/>
                    </w:rPr>
                    <w:t>污染控制和减缓措施方案□</w:t>
                  </w:r>
                </w:p>
                <w:p>
                  <w:pPr>
                    <w:kinsoku w:val="0"/>
                    <w:overflowPunct w:val="0"/>
                    <w:autoSpaceDE w:val="0"/>
                    <w:autoSpaceDN w:val="0"/>
                    <w:adjustRightInd w:val="0"/>
                    <w:snapToGrid w:val="0"/>
                    <w:jc w:val="left"/>
                    <w:rPr>
                      <w:color w:val="auto"/>
                      <w:kern w:val="0"/>
                      <w:sz w:val="18"/>
                      <w:szCs w:val="18"/>
                    </w:rPr>
                  </w:pPr>
                  <w:r>
                    <w:rPr>
                      <w:color w:val="auto"/>
                      <w:kern w:val="0"/>
                      <w:sz w:val="18"/>
                      <w:szCs w:val="18"/>
                    </w:rPr>
                    <w:t>区（流）域环境质量改善目标要求情景□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预测方法</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left"/>
                    <w:rPr>
                      <w:color w:val="auto"/>
                      <w:kern w:val="0"/>
                      <w:sz w:val="18"/>
                      <w:szCs w:val="18"/>
                    </w:rPr>
                  </w:pPr>
                  <w:r>
                    <w:rPr>
                      <w:color w:val="auto"/>
                      <w:kern w:val="0"/>
                      <w:sz w:val="18"/>
                      <w:szCs w:val="18"/>
                    </w:rPr>
                    <w:t>数值解□：解析解□；其他□</w:t>
                  </w:r>
                </w:p>
                <w:p>
                  <w:pPr>
                    <w:kinsoku w:val="0"/>
                    <w:overflowPunct w:val="0"/>
                    <w:autoSpaceDE w:val="0"/>
                    <w:autoSpaceDN w:val="0"/>
                    <w:adjustRightInd w:val="0"/>
                    <w:snapToGrid w:val="0"/>
                    <w:jc w:val="left"/>
                    <w:rPr>
                      <w:color w:val="auto"/>
                      <w:kern w:val="0"/>
                      <w:sz w:val="18"/>
                      <w:szCs w:val="18"/>
                    </w:rPr>
                  </w:pPr>
                  <w:r>
                    <w:rPr>
                      <w:color w:val="auto"/>
                      <w:kern w:val="0"/>
                      <w:sz w:val="18"/>
                      <w:szCs w:val="18"/>
                    </w:rPr>
                    <w:t>导则推荐模式□：其他□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505" w:type="dxa"/>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影</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响</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评</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价</w:t>
                  </w: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水污染控制和水环境影响减缓措</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施有效性评价</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区（流）域水环境质量改善目标□；替代削减源□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2789"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水环境影响评价</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left"/>
                    <w:rPr>
                      <w:color w:val="auto"/>
                      <w:kern w:val="0"/>
                      <w:sz w:val="18"/>
                      <w:szCs w:val="18"/>
                    </w:rPr>
                  </w:pPr>
                  <w:r>
                    <w:rPr>
                      <w:color w:val="auto"/>
                      <w:kern w:val="0"/>
                      <w:sz w:val="18"/>
                      <w:szCs w:val="18"/>
                    </w:rPr>
                    <w:t>排放口混合区外满足水环境管理要求□</w:t>
                  </w:r>
                </w:p>
                <w:p>
                  <w:pPr>
                    <w:kinsoku w:val="0"/>
                    <w:overflowPunct w:val="0"/>
                    <w:autoSpaceDE w:val="0"/>
                    <w:autoSpaceDN w:val="0"/>
                    <w:adjustRightInd w:val="0"/>
                    <w:snapToGrid w:val="0"/>
                    <w:jc w:val="left"/>
                    <w:rPr>
                      <w:color w:val="auto"/>
                      <w:kern w:val="0"/>
                      <w:sz w:val="18"/>
                      <w:szCs w:val="18"/>
                    </w:rPr>
                  </w:pPr>
                  <w:r>
                    <w:rPr>
                      <w:color w:val="auto"/>
                      <w:kern w:val="0"/>
                      <w:sz w:val="18"/>
                      <w:szCs w:val="18"/>
                    </w:rPr>
                    <w:t>水环境功能区或水功能区、近岸海域环境功能区水质达标□</w:t>
                  </w:r>
                </w:p>
                <w:p>
                  <w:pPr>
                    <w:kinsoku w:val="0"/>
                    <w:overflowPunct w:val="0"/>
                    <w:autoSpaceDE w:val="0"/>
                    <w:autoSpaceDN w:val="0"/>
                    <w:adjustRightInd w:val="0"/>
                    <w:snapToGrid w:val="0"/>
                    <w:jc w:val="left"/>
                    <w:rPr>
                      <w:color w:val="auto"/>
                      <w:kern w:val="0"/>
                      <w:sz w:val="18"/>
                      <w:szCs w:val="18"/>
                    </w:rPr>
                  </w:pPr>
                  <w:r>
                    <w:rPr>
                      <w:color w:val="auto"/>
                      <w:kern w:val="0"/>
                      <w:sz w:val="18"/>
                      <w:szCs w:val="18"/>
                    </w:rPr>
                    <w:t>满足水环境保护目标水域水环境质量要求□</w:t>
                  </w:r>
                </w:p>
                <w:p>
                  <w:pPr>
                    <w:kinsoku w:val="0"/>
                    <w:overflowPunct w:val="0"/>
                    <w:autoSpaceDE w:val="0"/>
                    <w:autoSpaceDN w:val="0"/>
                    <w:adjustRightInd w:val="0"/>
                    <w:snapToGrid w:val="0"/>
                    <w:jc w:val="left"/>
                    <w:rPr>
                      <w:color w:val="auto"/>
                      <w:kern w:val="0"/>
                      <w:sz w:val="18"/>
                      <w:szCs w:val="18"/>
                    </w:rPr>
                  </w:pPr>
                  <w:r>
                    <w:rPr>
                      <w:color w:val="auto"/>
                      <w:kern w:val="0"/>
                      <w:sz w:val="18"/>
                      <w:szCs w:val="18"/>
                    </w:rPr>
                    <w:t>水环境控制单元或断面水质达标□</w:t>
                  </w:r>
                </w:p>
                <w:p>
                  <w:pPr>
                    <w:kinsoku w:val="0"/>
                    <w:overflowPunct w:val="0"/>
                    <w:autoSpaceDE w:val="0"/>
                    <w:autoSpaceDN w:val="0"/>
                    <w:adjustRightInd w:val="0"/>
                    <w:snapToGrid w:val="0"/>
                    <w:jc w:val="left"/>
                    <w:rPr>
                      <w:color w:val="auto"/>
                      <w:kern w:val="0"/>
                      <w:sz w:val="18"/>
                      <w:szCs w:val="18"/>
                    </w:rPr>
                  </w:pPr>
                  <w:r>
                    <w:rPr>
                      <w:color w:val="auto"/>
                      <w:kern w:val="0"/>
                      <w:sz w:val="18"/>
                      <w:szCs w:val="18"/>
                    </w:rPr>
                    <w:t>满足重点水污染物排放总量控制指标要求，重点行业建设项目，主要污染物排放满足等量或减量替代要求□</w:t>
                  </w:r>
                </w:p>
                <w:p>
                  <w:pPr>
                    <w:kinsoku w:val="0"/>
                    <w:overflowPunct w:val="0"/>
                    <w:autoSpaceDE w:val="0"/>
                    <w:autoSpaceDN w:val="0"/>
                    <w:adjustRightInd w:val="0"/>
                    <w:snapToGrid w:val="0"/>
                    <w:jc w:val="left"/>
                    <w:rPr>
                      <w:color w:val="auto"/>
                      <w:kern w:val="0"/>
                      <w:sz w:val="18"/>
                      <w:szCs w:val="18"/>
                    </w:rPr>
                  </w:pPr>
                  <w:r>
                    <w:rPr>
                      <w:color w:val="auto"/>
                      <w:kern w:val="0"/>
                      <w:sz w:val="18"/>
                      <w:szCs w:val="18"/>
                    </w:rPr>
                    <w:t>满足区（流）域水环境质量改善目标要求□</w:t>
                  </w:r>
                </w:p>
                <w:p>
                  <w:pPr>
                    <w:kinsoku w:val="0"/>
                    <w:overflowPunct w:val="0"/>
                    <w:autoSpaceDE w:val="0"/>
                    <w:autoSpaceDN w:val="0"/>
                    <w:adjustRightInd w:val="0"/>
                    <w:snapToGrid w:val="0"/>
                    <w:jc w:val="left"/>
                    <w:rPr>
                      <w:color w:val="auto"/>
                      <w:kern w:val="0"/>
                      <w:sz w:val="18"/>
                      <w:szCs w:val="18"/>
                    </w:rPr>
                  </w:pPr>
                  <w:r>
                    <w:rPr>
                      <w:color w:val="auto"/>
                      <w:kern w:val="0"/>
                      <w:sz w:val="18"/>
                      <w:szCs w:val="18"/>
                    </w:rPr>
                    <w:t>水文要素影响型建设项目同时应包括水文情势变化评价、主要水文特征值影响评价、生态流量符合性评价□</w:t>
                  </w:r>
                </w:p>
                <w:p>
                  <w:pPr>
                    <w:kinsoku w:val="0"/>
                    <w:overflowPunct w:val="0"/>
                    <w:autoSpaceDE w:val="0"/>
                    <w:autoSpaceDN w:val="0"/>
                    <w:adjustRightInd w:val="0"/>
                    <w:snapToGrid w:val="0"/>
                    <w:jc w:val="left"/>
                    <w:rPr>
                      <w:color w:val="auto"/>
                      <w:kern w:val="0"/>
                      <w:sz w:val="18"/>
                      <w:szCs w:val="18"/>
                    </w:rPr>
                  </w:pPr>
                  <w:r>
                    <w:rPr>
                      <w:color w:val="auto"/>
                      <w:kern w:val="0"/>
                      <w:sz w:val="18"/>
                      <w:szCs w:val="18"/>
                    </w:rPr>
                    <w:t>对于新设或调整入河（湖库、近岸海域）排放口的建设项目，应包括排放口设置的环境合理性评价□</w:t>
                  </w:r>
                </w:p>
                <w:p>
                  <w:pPr>
                    <w:kinsoku w:val="0"/>
                    <w:overflowPunct w:val="0"/>
                    <w:autoSpaceDE w:val="0"/>
                    <w:autoSpaceDN w:val="0"/>
                    <w:adjustRightInd w:val="0"/>
                    <w:snapToGrid w:val="0"/>
                    <w:jc w:val="left"/>
                    <w:rPr>
                      <w:color w:val="auto"/>
                      <w:kern w:val="0"/>
                      <w:sz w:val="18"/>
                      <w:szCs w:val="18"/>
                    </w:rPr>
                  </w:pPr>
                  <w:r>
                    <w:rPr>
                      <w:color w:val="auto"/>
                      <w:kern w:val="0"/>
                      <w:sz w:val="18"/>
                      <w:szCs w:val="18"/>
                    </w:rPr>
                    <w:t>满足生态保护红线、水环境质量底线、资源利用上线和环境准入清单管理要求</w:t>
                  </w:r>
                  <w:r>
                    <w:rPr>
                      <w:color w:val="auto"/>
                      <w:kern w:val="0"/>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污染源排放量核算</w:t>
                  </w:r>
                </w:p>
              </w:tc>
              <w:tc>
                <w:tcPr>
                  <w:tcW w:w="2109"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污染物名称</w:t>
                  </w:r>
                </w:p>
              </w:tc>
              <w:tc>
                <w:tcPr>
                  <w:tcW w:w="1962"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排放量/（t/a）</w:t>
                  </w:r>
                </w:p>
              </w:tc>
              <w:tc>
                <w:tcPr>
                  <w:tcW w:w="2242" w:type="dxa"/>
                  <w:gridSpan w:val="3"/>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111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2109"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COD</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SS</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氨氮</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rPr>
                    <w:t>总氮</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总磷</w:t>
                  </w:r>
                </w:p>
              </w:tc>
              <w:tc>
                <w:tcPr>
                  <w:tcW w:w="1962"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rFonts w:hint="eastAsia"/>
                      <w:color w:val="auto"/>
                      <w:kern w:val="0"/>
                      <w:sz w:val="18"/>
                      <w:szCs w:val="18"/>
                      <w:lang w:val="en-US" w:eastAsia="zh-CN"/>
                    </w:rPr>
                  </w:pPr>
                  <w:r>
                    <w:rPr>
                      <w:rFonts w:hint="eastAsia"/>
                      <w:color w:val="auto"/>
                      <w:kern w:val="0"/>
                      <w:sz w:val="18"/>
                      <w:szCs w:val="18"/>
                      <w:lang w:val="en-US" w:eastAsia="zh-CN"/>
                    </w:rPr>
                    <w:t>0.8035</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lang w:val="en-US" w:eastAsia="zh-CN"/>
                    </w:rPr>
                    <w:t>0.4018</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lang w:val="en-US" w:eastAsia="zh-CN"/>
                    </w:rPr>
                    <w:t>0.0502</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lang w:val="en-US" w:eastAsia="zh-CN"/>
                    </w:rPr>
                    <w:t>0.0703</w:t>
                  </w:r>
                </w:p>
                <w:p>
                  <w:pPr>
                    <w:kinsoku w:val="0"/>
                    <w:overflowPunct w:val="0"/>
                    <w:autoSpaceDE w:val="0"/>
                    <w:autoSpaceDN w:val="0"/>
                    <w:adjustRightInd w:val="0"/>
                    <w:snapToGrid w:val="0"/>
                    <w:jc w:val="center"/>
                    <w:rPr>
                      <w:color w:val="auto"/>
                      <w:kern w:val="0"/>
                      <w:sz w:val="18"/>
                      <w:szCs w:val="18"/>
                    </w:rPr>
                  </w:pPr>
                  <w:r>
                    <w:rPr>
                      <w:rFonts w:hint="eastAsia"/>
                      <w:color w:val="auto"/>
                      <w:kern w:val="0"/>
                      <w:sz w:val="18"/>
                      <w:szCs w:val="18"/>
                      <w:lang w:val="en-US" w:eastAsia="zh-CN"/>
                    </w:rPr>
                    <w:t>0.0080</w:t>
                  </w:r>
                </w:p>
              </w:tc>
              <w:tc>
                <w:tcPr>
                  <w:tcW w:w="2242" w:type="dxa"/>
                  <w:gridSpan w:val="3"/>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rFonts w:hint="eastAsia"/>
                      <w:color w:val="auto"/>
                      <w:kern w:val="0"/>
                      <w:sz w:val="18"/>
                      <w:szCs w:val="18"/>
                      <w:lang w:val="en-US" w:eastAsia="zh-CN"/>
                    </w:rPr>
                  </w:pPr>
                  <w:r>
                    <w:rPr>
                      <w:rFonts w:hint="eastAsia"/>
                      <w:color w:val="auto"/>
                      <w:kern w:val="0"/>
                      <w:sz w:val="18"/>
                      <w:szCs w:val="18"/>
                      <w:lang w:val="en-US" w:eastAsia="zh-CN"/>
                    </w:rPr>
                    <w:t>400</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lang w:val="en-US" w:eastAsia="zh-CN"/>
                    </w:rPr>
                    <w:t>200</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lang w:val="en-US" w:eastAsia="zh-CN"/>
                    </w:rPr>
                    <w:t>25</w:t>
                  </w:r>
                </w:p>
                <w:p>
                  <w:pPr>
                    <w:kinsoku w:val="0"/>
                    <w:overflowPunct w:val="0"/>
                    <w:autoSpaceDE w:val="0"/>
                    <w:autoSpaceDN w:val="0"/>
                    <w:adjustRightInd w:val="0"/>
                    <w:snapToGrid w:val="0"/>
                    <w:jc w:val="center"/>
                    <w:rPr>
                      <w:rFonts w:hint="eastAsia"/>
                      <w:color w:val="auto"/>
                      <w:kern w:val="0"/>
                      <w:sz w:val="18"/>
                      <w:szCs w:val="18"/>
                    </w:rPr>
                  </w:pPr>
                  <w:r>
                    <w:rPr>
                      <w:rFonts w:hint="eastAsia"/>
                      <w:color w:val="auto"/>
                      <w:kern w:val="0"/>
                      <w:sz w:val="18"/>
                      <w:szCs w:val="18"/>
                      <w:lang w:val="en-US" w:eastAsia="zh-CN"/>
                    </w:rPr>
                    <w:t>35</w:t>
                  </w:r>
                </w:p>
                <w:p>
                  <w:pPr>
                    <w:kinsoku w:val="0"/>
                    <w:overflowPunct w:val="0"/>
                    <w:autoSpaceDE w:val="0"/>
                    <w:autoSpaceDN w:val="0"/>
                    <w:adjustRightInd w:val="0"/>
                    <w:snapToGrid w:val="0"/>
                    <w:jc w:val="center"/>
                    <w:rPr>
                      <w:color w:val="auto"/>
                      <w:kern w:val="0"/>
                      <w:sz w:val="18"/>
                      <w:szCs w:val="18"/>
                    </w:rPr>
                  </w:pPr>
                  <w:r>
                    <w:rPr>
                      <w:rFonts w:hint="eastAsia"/>
                      <w:color w:val="auto"/>
                      <w:kern w:val="0"/>
                      <w:sz w:val="18"/>
                      <w:szCs w:val="18"/>
                      <w:lang w:val="en-US" w:eastAsia="zh-CN"/>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替代源排放情况</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污染源名称</w:t>
                  </w:r>
                </w:p>
              </w:tc>
              <w:tc>
                <w:tcPr>
                  <w:tcW w:w="1261"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spacing w:val="-10"/>
                      <w:kern w:val="0"/>
                      <w:sz w:val="18"/>
                      <w:szCs w:val="18"/>
                    </w:rPr>
                  </w:pPr>
                  <w:r>
                    <w:rPr>
                      <w:color w:val="auto"/>
                      <w:spacing w:val="-10"/>
                      <w:kern w:val="0"/>
                      <w:sz w:val="18"/>
                      <w:szCs w:val="18"/>
                    </w:rPr>
                    <w:t>排污许可证编号</w:t>
                  </w:r>
                </w:p>
              </w:tc>
              <w:tc>
                <w:tcPr>
                  <w:tcW w:w="1261" w:type="dxa"/>
                  <w:gridSpan w:val="2"/>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污染物名称</w:t>
                  </w:r>
                </w:p>
              </w:tc>
              <w:tc>
                <w:tcPr>
                  <w:tcW w:w="1262"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排放量/（t/a）</w:t>
                  </w:r>
                </w:p>
              </w:tc>
              <w:tc>
                <w:tcPr>
                  <w:tcW w:w="1259" w:type="dxa"/>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Cs w:val="21"/>
                    </w:rPr>
                  </w:pPr>
                  <w:r>
                    <w:rPr>
                      <w:color w:val="auto"/>
                      <w:kern w:val="0"/>
                      <w:sz w:val="18"/>
                      <w:szCs w:val="18"/>
                    </w:rPr>
                    <w:t>（/）</w:t>
                  </w:r>
                </w:p>
              </w:tc>
              <w:tc>
                <w:tcPr>
                  <w:tcW w:w="1261"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Cs w:val="21"/>
                    </w:rPr>
                  </w:pPr>
                  <w:r>
                    <w:rPr>
                      <w:color w:val="auto"/>
                      <w:kern w:val="0"/>
                      <w:sz w:val="18"/>
                      <w:szCs w:val="18"/>
                    </w:rPr>
                    <w:t>（/）</w:t>
                  </w:r>
                </w:p>
              </w:tc>
              <w:tc>
                <w:tcPr>
                  <w:tcW w:w="1261" w:type="dxa"/>
                  <w:gridSpan w:val="2"/>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Cs w:val="21"/>
                    </w:rPr>
                  </w:pPr>
                  <w:r>
                    <w:rPr>
                      <w:color w:val="auto"/>
                      <w:kern w:val="0"/>
                      <w:sz w:val="18"/>
                      <w:szCs w:val="18"/>
                    </w:rPr>
                    <w:t>（/）</w:t>
                  </w:r>
                </w:p>
              </w:tc>
              <w:tc>
                <w:tcPr>
                  <w:tcW w:w="1262" w:type="dxa"/>
                  <w:gridSpan w:val="4"/>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Cs w:val="21"/>
                    </w:rPr>
                  </w:pPr>
                  <w:r>
                    <w:rPr>
                      <w:color w:val="auto"/>
                      <w:kern w:val="0"/>
                      <w:sz w:val="18"/>
                      <w:szCs w:val="18"/>
                    </w:rPr>
                    <w:t>（/）</w:t>
                  </w:r>
                </w:p>
              </w:tc>
              <w:tc>
                <w:tcPr>
                  <w:tcW w:w="1259" w:type="dxa"/>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Cs w:val="21"/>
                    </w:rPr>
                  </w:pPr>
                  <w:r>
                    <w:rPr>
                      <w:color w:val="auto"/>
                      <w:kern w:val="0"/>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生态流量确定</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生态流量：一般水期（）m</w:t>
                  </w:r>
                  <w:r>
                    <w:rPr>
                      <w:color w:val="auto"/>
                      <w:kern w:val="0"/>
                      <w:sz w:val="18"/>
                      <w:szCs w:val="18"/>
                      <w:vertAlign w:val="superscript"/>
                    </w:rPr>
                    <w:t>3</w:t>
                  </w:r>
                  <w:r>
                    <w:rPr>
                      <w:color w:val="auto"/>
                      <w:kern w:val="0"/>
                      <w:sz w:val="18"/>
                      <w:szCs w:val="18"/>
                    </w:rPr>
                    <w:t>/s；鱼类繁殖期（）m</w:t>
                  </w:r>
                  <w:r>
                    <w:rPr>
                      <w:color w:val="auto"/>
                      <w:kern w:val="0"/>
                      <w:sz w:val="18"/>
                      <w:szCs w:val="18"/>
                      <w:vertAlign w:val="superscript"/>
                    </w:rPr>
                    <w:t>3</w:t>
                  </w:r>
                  <w:r>
                    <w:rPr>
                      <w:color w:val="auto"/>
                      <w:kern w:val="0"/>
                      <w:sz w:val="18"/>
                      <w:szCs w:val="18"/>
                    </w:rPr>
                    <w:t>/s；其他（）m</w:t>
                  </w:r>
                  <w:r>
                    <w:rPr>
                      <w:color w:val="auto"/>
                      <w:kern w:val="0"/>
                      <w:sz w:val="18"/>
                      <w:szCs w:val="18"/>
                      <w:vertAlign w:val="superscript"/>
                    </w:rPr>
                    <w:t>3</w:t>
                  </w:r>
                  <w:r>
                    <w:rPr>
                      <w:color w:val="auto"/>
                      <w:kern w:val="0"/>
                      <w:sz w:val="18"/>
                      <w:szCs w:val="18"/>
                    </w:rPr>
                    <w:t>/s</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生态水位：一般水期（）m；鱼类繁殖期（）m；其他（）m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restart"/>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防</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治</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措</w:t>
                  </w:r>
                </w:p>
                <w:p>
                  <w:pPr>
                    <w:kinsoku w:val="0"/>
                    <w:overflowPunct w:val="0"/>
                    <w:autoSpaceDE w:val="0"/>
                    <w:autoSpaceDN w:val="0"/>
                    <w:adjustRightInd w:val="0"/>
                    <w:snapToGrid w:val="0"/>
                    <w:jc w:val="center"/>
                    <w:rPr>
                      <w:color w:val="auto"/>
                      <w:kern w:val="0"/>
                      <w:sz w:val="18"/>
                      <w:szCs w:val="18"/>
                    </w:rPr>
                  </w:pPr>
                  <w:r>
                    <w:rPr>
                      <w:color w:val="auto"/>
                      <w:kern w:val="0"/>
                      <w:sz w:val="18"/>
                      <w:szCs w:val="18"/>
                    </w:rPr>
                    <w:t>施</w:t>
                  </w: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环保措施</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污水处理设施□；水文减缓设施□；生态流量保障设施□；区域削减□；依托其他工程措施</w:t>
                  </w:r>
                  <w:r>
                    <w:rPr>
                      <w:color w:val="auto"/>
                      <w:kern w:val="0"/>
                      <w:sz w:val="18"/>
                      <w:szCs w:val="18"/>
                    </w:rPr>
                    <w:sym w:font="Wingdings 2" w:char="0052"/>
                  </w:r>
                  <w:r>
                    <w:rPr>
                      <w:color w:val="auto"/>
                      <w:kern w:val="0"/>
                      <w:sz w:val="18"/>
                      <w:szCs w:val="18"/>
                    </w:rPr>
                    <w:t>；其他□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restart"/>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监测计划</w:t>
                  </w:r>
                </w:p>
              </w:tc>
              <w:tc>
                <w:tcPr>
                  <w:tcW w:w="1638" w:type="dxa"/>
                  <w:gridSpan w:val="3"/>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p>
              </w:tc>
              <w:tc>
                <w:tcPr>
                  <w:tcW w:w="2337"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环境质量</w:t>
                  </w:r>
                </w:p>
              </w:tc>
              <w:tc>
                <w:tcPr>
                  <w:tcW w:w="2338" w:type="dxa"/>
                  <w:gridSpan w:val="4"/>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污染源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638" w:type="dxa"/>
                  <w:gridSpan w:val="3"/>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监测方式</w:t>
                  </w:r>
                </w:p>
              </w:tc>
              <w:tc>
                <w:tcPr>
                  <w:tcW w:w="2337"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手动□；自动□；无监测□</w:t>
                  </w:r>
                </w:p>
              </w:tc>
              <w:tc>
                <w:tcPr>
                  <w:tcW w:w="2338" w:type="dxa"/>
                  <w:gridSpan w:val="4"/>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手动</w:t>
                  </w:r>
                  <w:r>
                    <w:rPr>
                      <w:color w:val="auto"/>
                      <w:kern w:val="0"/>
                      <w:sz w:val="18"/>
                      <w:szCs w:val="18"/>
                    </w:rPr>
                    <w:sym w:font="Wingdings 2" w:char="0052"/>
                  </w:r>
                  <w:r>
                    <w:rPr>
                      <w:color w:val="auto"/>
                      <w:kern w:val="0"/>
                      <w:sz w:val="18"/>
                      <w:szCs w:val="18"/>
                    </w:rPr>
                    <w:t>；自动□；无监测□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638" w:type="dxa"/>
                  <w:gridSpan w:val="3"/>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监测点位</w:t>
                  </w:r>
                </w:p>
              </w:tc>
              <w:tc>
                <w:tcPr>
                  <w:tcW w:w="2337"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w:t>
                  </w:r>
                </w:p>
              </w:tc>
              <w:tc>
                <w:tcPr>
                  <w:tcW w:w="2338" w:type="dxa"/>
                  <w:gridSpan w:val="4"/>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w:t>
                  </w:r>
                  <w:r>
                    <w:rPr>
                      <w:rFonts w:hint="eastAsia"/>
                      <w:color w:val="auto"/>
                      <w:kern w:val="0"/>
                      <w:sz w:val="18"/>
                      <w:szCs w:val="18"/>
                    </w:rPr>
                    <w:t>1个</w:t>
                  </w:r>
                  <w:r>
                    <w:rPr>
                      <w:color w:val="auto"/>
                      <w:kern w:val="0"/>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638" w:type="dxa"/>
                  <w:gridSpan w:val="3"/>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监测因子</w:t>
                  </w:r>
                </w:p>
              </w:tc>
              <w:tc>
                <w:tcPr>
                  <w:tcW w:w="2337" w:type="dxa"/>
                  <w:gridSpan w:val="5"/>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w:t>
                  </w:r>
                </w:p>
              </w:tc>
              <w:tc>
                <w:tcPr>
                  <w:tcW w:w="2338" w:type="dxa"/>
                  <w:gridSpan w:val="4"/>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（pH、SS、COD、氨氮、</w:t>
                  </w:r>
                  <w:r>
                    <w:rPr>
                      <w:rFonts w:hint="eastAsia"/>
                      <w:color w:val="auto"/>
                      <w:kern w:val="0"/>
                      <w:sz w:val="18"/>
                      <w:szCs w:val="18"/>
                    </w:rPr>
                    <w:t>总氮</w:t>
                  </w:r>
                  <w:r>
                    <w:rPr>
                      <w:color w:val="auto"/>
                      <w:kern w:val="0"/>
                      <w:sz w:val="18"/>
                      <w:szCs w:val="18"/>
                    </w:rPr>
                    <w:t>、总磷）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505" w:type="dxa"/>
                  <w:vMerge w:val="continue"/>
                  <w:tcBorders>
                    <w:top w:val="single" w:color="auto" w:sz="4" w:space="0"/>
                    <w:left w:val="nil"/>
                    <w:bottom w:val="single" w:color="auto" w:sz="4" w:space="0"/>
                    <w:right w:val="single" w:color="auto" w:sz="4" w:space="0"/>
                  </w:tcBorders>
                  <w:noWrap w:val="0"/>
                  <w:vAlign w:val="center"/>
                </w:tcPr>
                <w:p>
                  <w:pPr>
                    <w:widowControl/>
                    <w:adjustRightInd w:val="0"/>
                    <w:snapToGrid w:val="0"/>
                    <w:jc w:val="left"/>
                    <w:rPr>
                      <w:color w:val="auto"/>
                      <w:kern w:val="0"/>
                      <w:sz w:val="18"/>
                      <w:szCs w:val="18"/>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污染物排放清单</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55" w:hRule="atLeast"/>
                <w:jc w:val="center"/>
              </w:trPr>
              <w:tc>
                <w:tcPr>
                  <w:tcW w:w="2287" w:type="dxa"/>
                  <w:gridSpan w:val="2"/>
                  <w:tcBorders>
                    <w:top w:val="single" w:color="auto" w:sz="4" w:space="0"/>
                    <w:left w:val="nil"/>
                    <w:bottom w:val="single" w:color="auto" w:sz="4" w:space="0"/>
                    <w:right w:val="single" w:color="auto" w:sz="4" w:space="0"/>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评价结论</w:t>
                  </w:r>
                </w:p>
              </w:tc>
              <w:tc>
                <w:tcPr>
                  <w:tcW w:w="6313" w:type="dxa"/>
                  <w:gridSpan w:val="12"/>
                  <w:tcBorders>
                    <w:top w:val="single" w:color="auto" w:sz="4" w:space="0"/>
                    <w:left w:val="single" w:color="auto" w:sz="4" w:space="0"/>
                    <w:bottom w:val="single" w:color="auto" w:sz="4"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可以接受</w:t>
                  </w:r>
                  <w:r>
                    <w:rPr>
                      <w:color w:val="auto"/>
                      <w:kern w:val="0"/>
                      <w:sz w:val="18"/>
                      <w:szCs w:val="18"/>
                    </w:rPr>
                    <w:sym w:font="Wingdings 2" w:char="0052"/>
                  </w:r>
                  <w:r>
                    <w:rPr>
                      <w:color w:val="auto"/>
                      <w:kern w:val="0"/>
                      <w:sz w:val="18"/>
                      <w:szCs w:val="18"/>
                    </w:rPr>
                    <w:t>；不可以接受□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PrEx>
              <w:trPr>
                <w:trHeight w:val="413" w:hRule="atLeast"/>
                <w:jc w:val="center"/>
              </w:trPr>
              <w:tc>
                <w:tcPr>
                  <w:tcW w:w="8600" w:type="dxa"/>
                  <w:gridSpan w:val="14"/>
                  <w:tcBorders>
                    <w:top w:val="single" w:color="auto" w:sz="4" w:space="0"/>
                    <w:left w:val="nil"/>
                    <w:bottom w:val="single" w:color="auto" w:sz="12" w:space="0"/>
                    <w:right w:val="nil"/>
                  </w:tcBorders>
                  <w:noWrap w:val="0"/>
                  <w:vAlign w:val="center"/>
                </w:tcPr>
                <w:p>
                  <w:pPr>
                    <w:kinsoku w:val="0"/>
                    <w:overflowPunct w:val="0"/>
                    <w:autoSpaceDE w:val="0"/>
                    <w:autoSpaceDN w:val="0"/>
                    <w:adjustRightInd w:val="0"/>
                    <w:snapToGrid w:val="0"/>
                    <w:jc w:val="center"/>
                    <w:rPr>
                      <w:color w:val="auto"/>
                      <w:kern w:val="0"/>
                      <w:sz w:val="18"/>
                      <w:szCs w:val="18"/>
                    </w:rPr>
                  </w:pPr>
                  <w:r>
                    <w:rPr>
                      <w:color w:val="auto"/>
                      <w:kern w:val="0"/>
                      <w:sz w:val="18"/>
                      <w:szCs w:val="18"/>
                    </w:rPr>
                    <w:t>注：“□”为勾选项，可√；“（）”为内容填写项；“备注”为其他补充内容。</w:t>
                  </w:r>
                </w:p>
              </w:tc>
            </w:tr>
          </w:tbl>
          <w:p>
            <w:pPr>
              <w:pStyle w:val="13"/>
              <w:adjustRightInd w:val="0"/>
              <w:snapToGrid w:val="0"/>
              <w:ind w:firstLineChars="200"/>
              <w:rPr>
                <w:rFonts w:ascii="Times New Roman" w:hAnsi="Times New Roman" w:cs="Times New Roman"/>
                <w:color w:val="0000FF"/>
              </w:rPr>
            </w:pPr>
          </w:p>
          <w:p>
            <w:pPr>
              <w:pStyle w:val="13"/>
              <w:adjustRightInd w:val="0"/>
              <w:snapToGrid w:val="0"/>
              <w:ind w:firstLineChars="200"/>
              <w:rPr>
                <w:rFonts w:ascii="Times New Roman" w:hAnsi="Times New Roman" w:cs="Times New Roman"/>
                <w:color w:val="auto"/>
              </w:rPr>
            </w:pPr>
            <w:r>
              <w:rPr>
                <w:rFonts w:ascii="Times New Roman" w:hAnsi="Times New Roman" w:cs="Times New Roman"/>
                <w:color w:val="auto"/>
              </w:rPr>
              <w:t>3、声环境影响分析</w:t>
            </w:r>
          </w:p>
          <w:p>
            <w:pPr>
              <w:pStyle w:val="13"/>
              <w:adjustRightInd w:val="0"/>
              <w:snapToGrid w:val="0"/>
              <w:ind w:firstLineChars="200"/>
              <w:rPr>
                <w:rFonts w:ascii="Times New Roman" w:hAnsi="Times New Roman" w:cs="Times New Roman"/>
                <w:color w:val="auto"/>
                <w:szCs w:val="24"/>
              </w:rPr>
            </w:pPr>
            <w:r>
              <w:rPr>
                <w:rFonts w:hint="eastAsia" w:ascii="Times New Roman" w:hAnsi="Times New Roman" w:cs="Times New Roman"/>
                <w:color w:val="auto"/>
              </w:rPr>
              <w:t>建设</w:t>
            </w:r>
            <w:r>
              <w:rPr>
                <w:rFonts w:ascii="Times New Roman" w:hAnsi="Times New Roman" w:cs="Times New Roman"/>
                <w:color w:val="auto"/>
              </w:rPr>
              <w:t>项目高噪声设备主要为</w:t>
            </w:r>
            <w:r>
              <w:rPr>
                <w:rFonts w:hint="eastAsia" w:ascii="Times New Roman" w:hAnsi="Times New Roman" w:cs="Times New Roman"/>
                <w:color w:val="auto"/>
                <w:highlight w:val="none"/>
                <w:lang w:eastAsia="zh-CN"/>
              </w:rPr>
              <w:t>车床</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eastAsia="zh-CN"/>
              </w:rPr>
              <w:t>铣床</w:t>
            </w:r>
            <w:r>
              <w:rPr>
                <w:rFonts w:ascii="Times New Roman" w:hAnsi="Times New Roman" w:cs="Times New Roman"/>
                <w:color w:val="auto"/>
                <w:highlight w:val="none"/>
              </w:rPr>
              <w:t>、</w:t>
            </w:r>
            <w:r>
              <w:rPr>
                <w:rFonts w:hint="eastAsia" w:ascii="Times New Roman" w:hAnsi="Times New Roman" w:cs="Times New Roman"/>
                <w:color w:val="auto"/>
                <w:highlight w:val="none"/>
                <w:lang w:eastAsia="zh-CN"/>
              </w:rPr>
              <w:t>磨床</w:t>
            </w:r>
            <w:r>
              <w:rPr>
                <w:rFonts w:hint="eastAsia" w:ascii="Times New Roman" w:hAnsi="Times New Roman" w:cs="Times New Roman"/>
                <w:color w:val="auto"/>
              </w:rPr>
              <w:t>等</w:t>
            </w:r>
            <w:r>
              <w:rPr>
                <w:rFonts w:ascii="Times New Roman" w:hAnsi="Times New Roman" w:cs="Times New Roman"/>
                <w:color w:val="auto"/>
              </w:rPr>
              <w:t>，单台设备源强为80-85 dB（A）。</w:t>
            </w:r>
          </w:p>
          <w:p>
            <w:pPr>
              <w:snapToGrid w:val="0"/>
              <w:spacing w:line="360" w:lineRule="auto"/>
              <w:ind w:firstLine="480" w:firstLineChars="200"/>
              <w:rPr>
                <w:color w:val="auto"/>
                <w:sz w:val="24"/>
                <w:szCs w:val="24"/>
              </w:rPr>
            </w:pPr>
            <w:r>
              <w:rPr>
                <w:color w:val="auto"/>
                <w:sz w:val="24"/>
                <w:szCs w:val="24"/>
              </w:rPr>
              <w:t>项目采用以下降噪措施：</w:t>
            </w:r>
          </w:p>
          <w:p>
            <w:pPr>
              <w:pStyle w:val="6"/>
              <w:snapToGrid w:val="0"/>
              <w:spacing w:line="360" w:lineRule="auto"/>
              <w:ind w:firstLine="480"/>
              <w:rPr>
                <w:rFonts w:ascii="Times New Roman" w:hAnsi="Times New Roman" w:cs="Times New Roman"/>
                <w:color w:val="auto"/>
                <w:sz w:val="24"/>
              </w:rPr>
            </w:pPr>
            <w:r>
              <w:rPr>
                <w:rFonts w:ascii="Times New Roman" w:hAnsi="Times New Roman" w:cs="Times New Roman"/>
                <w:color w:val="auto"/>
                <w:sz w:val="24"/>
              </w:rPr>
              <w:t>（1）控制设备噪声</w:t>
            </w:r>
          </w:p>
          <w:p>
            <w:pPr>
              <w:adjustRightInd w:val="0"/>
              <w:snapToGrid w:val="0"/>
              <w:spacing w:line="360" w:lineRule="auto"/>
              <w:ind w:firstLine="480" w:firstLineChars="200"/>
              <w:rPr>
                <w:color w:val="auto"/>
                <w:sz w:val="24"/>
                <w:szCs w:val="24"/>
              </w:rPr>
            </w:pPr>
            <w:r>
              <w:rPr>
                <w:color w:val="auto"/>
                <w:sz w:val="24"/>
                <w:szCs w:val="24"/>
              </w:rPr>
              <w:t>在设备选型时选用先进的低噪声设备，在满足工艺设计的前提下，尽量选用低噪声、低振动型号的设备，降低噪声源强；</w:t>
            </w:r>
          </w:p>
          <w:p>
            <w:pPr>
              <w:autoSpaceDE w:val="0"/>
              <w:autoSpaceDN w:val="0"/>
              <w:snapToGrid w:val="0"/>
              <w:spacing w:line="360" w:lineRule="auto"/>
              <w:ind w:firstLine="480" w:firstLineChars="200"/>
              <w:textAlignment w:val="baseline"/>
              <w:rPr>
                <w:color w:val="auto"/>
                <w:sz w:val="24"/>
                <w:szCs w:val="24"/>
              </w:rPr>
            </w:pPr>
            <w:r>
              <w:rPr>
                <w:rFonts w:hint="eastAsia"/>
                <w:color w:val="auto"/>
                <w:sz w:val="24"/>
                <w:szCs w:val="24"/>
              </w:rPr>
              <w:t>（2）加强设备</w:t>
            </w:r>
            <w:r>
              <w:rPr>
                <w:color w:val="auto"/>
                <w:sz w:val="24"/>
                <w:szCs w:val="24"/>
              </w:rPr>
              <w:t>减震、隔声</w:t>
            </w:r>
          </w:p>
          <w:p>
            <w:pPr>
              <w:autoSpaceDE w:val="0"/>
              <w:autoSpaceDN w:val="0"/>
              <w:snapToGrid w:val="0"/>
              <w:spacing w:line="360" w:lineRule="auto"/>
              <w:ind w:firstLine="480" w:firstLineChars="200"/>
              <w:textAlignment w:val="baseline"/>
              <w:rPr>
                <w:color w:val="auto"/>
                <w:sz w:val="24"/>
                <w:szCs w:val="24"/>
              </w:rPr>
            </w:pPr>
            <w:r>
              <w:rPr>
                <w:rFonts w:hint="eastAsia"/>
                <w:color w:val="auto"/>
                <w:sz w:val="24"/>
                <w:szCs w:val="24"/>
              </w:rPr>
              <w:t>各种机械加工设备</w:t>
            </w:r>
            <w:r>
              <w:rPr>
                <w:color w:val="auto"/>
                <w:sz w:val="24"/>
                <w:szCs w:val="24"/>
              </w:rPr>
              <w:t>在机组与地基之间安置</w:t>
            </w:r>
            <w:r>
              <w:rPr>
                <w:rFonts w:hint="eastAsia"/>
                <w:color w:val="auto"/>
                <w:sz w:val="24"/>
                <w:szCs w:val="24"/>
              </w:rPr>
              <w:t>减振底座，电机设置隔声罩，可以降噪约5-10dB(A)左右；</w:t>
            </w:r>
          </w:p>
          <w:p>
            <w:pPr>
              <w:autoSpaceDE w:val="0"/>
              <w:autoSpaceDN w:val="0"/>
              <w:snapToGrid w:val="0"/>
              <w:spacing w:line="360" w:lineRule="auto"/>
              <w:ind w:firstLine="480" w:firstLineChars="200"/>
              <w:textAlignment w:val="baseline"/>
              <w:rPr>
                <w:color w:val="auto"/>
                <w:sz w:val="24"/>
                <w:szCs w:val="24"/>
              </w:rPr>
            </w:pPr>
            <w:r>
              <w:rPr>
                <w:rFonts w:hint="eastAsia"/>
                <w:color w:val="auto"/>
                <w:sz w:val="24"/>
                <w:szCs w:val="24"/>
              </w:rPr>
              <w:t>（3）加强建筑物隔声措施</w:t>
            </w:r>
          </w:p>
          <w:p>
            <w:pPr>
              <w:autoSpaceDE w:val="0"/>
              <w:autoSpaceDN w:val="0"/>
              <w:snapToGrid w:val="0"/>
              <w:spacing w:line="360" w:lineRule="auto"/>
              <w:ind w:firstLine="480" w:firstLineChars="200"/>
              <w:textAlignment w:val="baseline"/>
              <w:rPr>
                <w:color w:val="auto"/>
                <w:sz w:val="24"/>
                <w:szCs w:val="24"/>
              </w:rPr>
            </w:pPr>
            <w:r>
              <w:rPr>
                <w:rFonts w:hint="eastAsia"/>
                <w:color w:val="auto"/>
                <w:sz w:val="24"/>
                <w:szCs w:val="24"/>
              </w:rPr>
              <w:t>建设项目各类设备均安置在室内，有效利用了建筑隔声，降噪量约15-20dB(A)左右；</w:t>
            </w:r>
          </w:p>
          <w:p>
            <w:pPr>
              <w:spacing w:line="360" w:lineRule="auto"/>
              <w:ind w:left="34" w:firstLine="424" w:firstLineChars="177"/>
              <w:rPr>
                <w:color w:val="auto"/>
                <w:szCs w:val="24"/>
              </w:rPr>
            </w:pPr>
            <w:r>
              <w:rPr>
                <w:color w:val="auto"/>
                <w:sz w:val="24"/>
                <w:szCs w:val="24"/>
              </w:rPr>
              <w:t>（4）合理布局，高噪声设备布设尽量远离厂界</w:t>
            </w:r>
            <w:r>
              <w:rPr>
                <w:rFonts w:hint="eastAsia"/>
                <w:color w:val="auto"/>
                <w:sz w:val="24"/>
                <w:szCs w:val="24"/>
              </w:rPr>
              <w:t>。</w:t>
            </w:r>
          </w:p>
          <w:p>
            <w:pPr>
              <w:adjustRightInd w:val="0"/>
              <w:snapToGrid w:val="0"/>
              <w:spacing w:line="360" w:lineRule="auto"/>
              <w:ind w:firstLine="480" w:firstLineChars="200"/>
              <w:rPr>
                <w:color w:val="auto"/>
                <w:sz w:val="24"/>
                <w:szCs w:val="24"/>
              </w:rPr>
            </w:pPr>
            <w:r>
              <w:rPr>
                <w:color w:val="auto"/>
                <w:sz w:val="24"/>
                <w:szCs w:val="24"/>
              </w:rPr>
              <w:t>根据声环境评价导则（HJ2.4-2009）的规定，选取预测模式，应用过程中将根据具体情况作必要简化，计算过程如下：</w:t>
            </w:r>
          </w:p>
          <w:p>
            <w:pPr>
              <w:adjustRightInd w:val="0"/>
              <w:snapToGrid w:val="0"/>
              <w:spacing w:line="360" w:lineRule="auto"/>
              <w:ind w:firstLine="480" w:firstLineChars="200"/>
              <w:outlineLvl w:val="0"/>
              <w:rPr>
                <w:color w:val="auto"/>
                <w:sz w:val="24"/>
              </w:rPr>
            </w:pPr>
            <w:r>
              <w:rPr>
                <w:color w:val="auto"/>
                <w:sz w:val="24"/>
              </w:rPr>
              <w:t>（1）声环境影响预测模式</w:t>
            </w:r>
          </w:p>
          <w:p>
            <w:pPr>
              <w:adjustRightInd w:val="0"/>
              <w:snapToGrid w:val="0"/>
              <w:spacing w:line="360" w:lineRule="auto"/>
              <w:ind w:firstLine="480" w:firstLineChars="200"/>
              <w:jc w:val="center"/>
              <w:rPr>
                <w:iCs/>
                <w:color w:val="auto"/>
                <w:sz w:val="24"/>
              </w:rPr>
            </w:pPr>
            <w:r>
              <w:rPr>
                <w:iCs/>
                <w:color w:val="auto"/>
                <w:position w:val="-14"/>
                <w:sz w:val="24"/>
              </w:rPr>
              <w:object>
                <v:shape id="_x0000_i1029" o:spt="75" type="#_x0000_t75" style="height:18pt;width:98.25pt;" o:ole="t" filled="f" coordsize="21600,21600">
                  <v:path/>
                  <v:fill on="f" focussize="0,0"/>
                  <v:stroke/>
                  <v:imagedata r:id="rId17" o:title=""/>
                  <o:lock v:ext="edit" aspectratio="t"/>
                  <w10:wrap type="none"/>
                  <w10:anchorlock/>
                </v:shape>
                <o:OLEObject Type="Embed" ProgID="Equation.DSMT4" ShapeID="_x0000_i1029" DrawAspect="Content" ObjectID="_1468075729" r:id="rId16">
                  <o:LockedField>false</o:LockedField>
                </o:OLEObject>
              </w:object>
            </w:r>
          </w:p>
          <w:p>
            <w:pPr>
              <w:adjustRightInd w:val="0"/>
              <w:snapToGrid w:val="0"/>
              <w:spacing w:line="360" w:lineRule="auto"/>
              <w:ind w:firstLine="480" w:firstLineChars="200"/>
              <w:rPr>
                <w:color w:val="auto"/>
                <w:sz w:val="24"/>
              </w:rPr>
            </w:pPr>
            <w:r>
              <w:rPr>
                <w:color w:val="auto"/>
                <w:sz w:val="24"/>
              </w:rPr>
              <w:t>式中：</w:t>
            </w:r>
            <w:r>
              <w:rPr>
                <w:iCs/>
                <w:color w:val="auto"/>
                <w:position w:val="-14"/>
                <w:sz w:val="24"/>
              </w:rPr>
              <w:object>
                <v:shape id="_x0000_i1030" o:spt="75" type="#_x0000_t75" style="height:20.25pt;width:32.25pt;" o:ole="t" filled="f" coordsize="21600,21600">
                  <v:path/>
                  <v:fill on="f" focussize="0,0"/>
                  <v:stroke/>
                  <v:imagedata r:id="rId19" o:title=""/>
                  <o:lock v:ext="edit" aspectratio="t"/>
                  <w10:wrap type="none"/>
                  <w10:anchorlock/>
                </v:shape>
                <o:OLEObject Type="Embed" ProgID="Equation.DSMT4" ShapeID="_x0000_i1030" DrawAspect="Content" ObjectID="_1468075730" r:id="rId18">
                  <o:LockedField>false</o:LockedField>
                </o:OLEObject>
              </w:object>
            </w:r>
            <w:r>
              <w:rPr>
                <w:color w:val="auto"/>
                <w:sz w:val="24"/>
              </w:rPr>
              <w:t>—— 预测点r处A声级，dB(A)；</w:t>
            </w:r>
          </w:p>
          <w:p>
            <w:pPr>
              <w:adjustRightInd w:val="0"/>
              <w:snapToGrid w:val="0"/>
              <w:spacing w:line="360" w:lineRule="auto"/>
              <w:ind w:firstLine="1200" w:firstLineChars="500"/>
              <w:rPr>
                <w:color w:val="auto"/>
                <w:sz w:val="24"/>
              </w:rPr>
            </w:pPr>
            <w:r>
              <w:rPr>
                <w:iCs/>
                <w:color w:val="auto"/>
                <w:position w:val="-14"/>
                <w:sz w:val="24"/>
              </w:rPr>
              <w:object>
                <v:shape id="_x0000_i1031" o:spt="75" type="#_x0000_t75" style="height:20.25pt;width:35.25pt;" o:ole="t" filled="f" coordsize="21600,21600">
                  <v:path/>
                  <v:fill on="f" focussize="0,0"/>
                  <v:stroke/>
                  <v:imagedata r:id="rId21" o:title=""/>
                  <o:lock v:ext="edit" aspectratio="t"/>
                  <w10:wrap type="none"/>
                  <w10:anchorlock/>
                </v:shape>
                <o:OLEObject Type="Embed" ProgID="Equation.DSMT4" ShapeID="_x0000_i1031" DrawAspect="Content" ObjectID="_1468075731" r:id="rId20">
                  <o:LockedField>false</o:LockedField>
                </o:OLEObject>
              </w:object>
            </w:r>
            <w:r>
              <w:rPr>
                <w:color w:val="auto"/>
                <w:sz w:val="24"/>
              </w:rPr>
              <w:t xml:space="preserve">—— </w:t>
            </w:r>
            <w:r>
              <w:rPr>
                <w:color w:val="auto"/>
                <w:position w:val="-12"/>
                <w:sz w:val="24"/>
              </w:rPr>
              <w:object>
                <v:shape id="_x0000_i1032" o:spt="75" type="#_x0000_t75" style="height:18pt;width:11.25pt;" o:ole="t" filled="f" coordsize="21600,21600">
                  <v:path/>
                  <v:fill on="f" focussize="0,0"/>
                  <v:stroke/>
                  <v:imagedata r:id="rId23" o:title=""/>
                  <o:lock v:ext="edit" aspectratio="t"/>
                  <w10:wrap type="none"/>
                  <w10:anchorlock/>
                </v:shape>
                <o:OLEObject Type="Embed" ProgID="Equation.DSMT4" ShapeID="_x0000_i1032" DrawAspect="Content" ObjectID="_1468075732" r:id="rId22">
                  <o:LockedField>false</o:LockedField>
                </o:OLEObject>
              </w:object>
            </w:r>
            <w:r>
              <w:rPr>
                <w:color w:val="auto"/>
                <w:sz w:val="24"/>
              </w:rPr>
              <w:t>处A声级，dB(A)；</w:t>
            </w:r>
          </w:p>
          <w:p>
            <w:pPr>
              <w:adjustRightInd w:val="0"/>
              <w:snapToGrid w:val="0"/>
              <w:spacing w:line="360" w:lineRule="auto"/>
              <w:ind w:firstLine="1200" w:firstLineChars="500"/>
              <w:rPr>
                <w:color w:val="auto"/>
                <w:sz w:val="24"/>
              </w:rPr>
            </w:pPr>
            <w:r>
              <w:rPr>
                <w:iCs/>
                <w:color w:val="auto"/>
                <w:position w:val="-4"/>
                <w:sz w:val="24"/>
              </w:rPr>
              <w:object>
                <v:shape id="_x0000_i1033" o:spt="75" type="#_x0000_t75" style="height:12.75pt;width:12pt;" o:ole="t" filled="f" coordsize="21600,21600">
                  <v:path/>
                  <v:fill on="f" focussize="0,0"/>
                  <v:stroke/>
                  <v:imagedata r:id="rId25" o:title=""/>
                  <o:lock v:ext="edit" aspectratio="t"/>
                  <w10:wrap type="none"/>
                  <w10:anchorlock/>
                </v:shape>
                <o:OLEObject Type="Embed" ProgID="Equation.DSMT4" ShapeID="_x0000_i1033" DrawAspect="Content" ObjectID="_1468075733" r:id="rId24">
                  <o:LockedField>false</o:LockedField>
                </o:OLEObject>
              </w:object>
            </w:r>
            <w:r>
              <w:rPr>
                <w:iCs/>
                <w:color w:val="auto"/>
                <w:sz w:val="24"/>
              </w:rPr>
              <w:t xml:space="preserve">    </w:t>
            </w:r>
            <w:r>
              <w:rPr>
                <w:color w:val="auto"/>
                <w:sz w:val="24"/>
              </w:rPr>
              <w:t>—— 倍频带衰减，dB（A）。</w:t>
            </w:r>
          </w:p>
          <w:p>
            <w:pPr>
              <w:adjustRightInd w:val="0"/>
              <w:snapToGrid w:val="0"/>
              <w:spacing w:line="360" w:lineRule="auto"/>
              <w:ind w:firstLine="480" w:firstLineChars="200"/>
              <w:rPr>
                <w:color w:val="auto"/>
                <w:sz w:val="24"/>
              </w:rPr>
            </w:pPr>
            <w:r>
              <w:rPr>
                <w:color w:val="auto"/>
                <w:sz w:val="24"/>
              </w:rPr>
              <w:t>（2）</w:t>
            </w:r>
            <w:r>
              <w:rPr>
                <w:rFonts w:hint="eastAsia"/>
                <w:color w:val="auto"/>
                <w:sz w:val="24"/>
              </w:rPr>
              <w:t>建设</w:t>
            </w:r>
            <w:r>
              <w:rPr>
                <w:color w:val="auto"/>
                <w:sz w:val="24"/>
              </w:rPr>
              <w:t>项目声源在预测点产生的等效声级贡献值(</w:t>
            </w:r>
            <w:r>
              <w:rPr>
                <w:i/>
                <w:iCs/>
                <w:color w:val="auto"/>
                <w:position w:val="-16"/>
                <w:sz w:val="24"/>
              </w:rPr>
              <w:object>
                <v:shape id="_x0000_i1034" o:spt="75" type="#_x0000_t75" style="height:18.75pt;width:23.25pt;" o:ole="t" filled="f" coordsize="21600,21600">
                  <v:path/>
                  <v:fill on="f" focussize="0,0"/>
                  <v:stroke/>
                  <v:imagedata r:id="rId27" o:title=""/>
                  <o:lock v:ext="edit" aspectratio="t"/>
                  <w10:wrap type="none"/>
                  <w10:anchorlock/>
                </v:shape>
                <o:OLEObject Type="Embed" ProgID="Equation.DSMT4" ShapeID="_x0000_i1034" DrawAspect="Content" ObjectID="_1468075734" r:id="rId26">
                  <o:LockedField>false</o:LockedField>
                </o:OLEObject>
              </w:object>
            </w:r>
            <w:r>
              <w:rPr>
                <w:color w:val="auto"/>
                <w:sz w:val="24"/>
              </w:rPr>
              <w:t>)计算公式：</w:t>
            </w:r>
          </w:p>
          <w:p>
            <w:pPr>
              <w:adjustRightInd w:val="0"/>
              <w:snapToGrid w:val="0"/>
              <w:spacing w:line="360" w:lineRule="auto"/>
              <w:ind w:firstLine="480" w:firstLineChars="200"/>
              <w:jc w:val="center"/>
              <w:rPr>
                <w:color w:val="auto"/>
                <w:sz w:val="24"/>
              </w:rPr>
            </w:pPr>
            <w:r>
              <w:rPr>
                <w:color w:val="auto"/>
                <w:position w:val="-30"/>
                <w:sz w:val="24"/>
              </w:rPr>
              <w:object>
                <v:shape id="_x0000_i1035" o:spt="75" type="#_x0000_t75" style="height:33pt;width:135.75pt;" o:ole="t" filled="f" coordsize="21600,21600">
                  <v:path/>
                  <v:fill on="f" focussize="0,0"/>
                  <v:stroke/>
                  <v:imagedata r:id="rId29" o:title=""/>
                  <o:lock v:ext="edit" aspectratio="t"/>
                  <w10:wrap type="none"/>
                  <w10:anchorlock/>
                </v:shape>
                <o:OLEObject Type="Embed" ProgID="Equation.DSMT4" ShapeID="_x0000_i1035" DrawAspect="Content" ObjectID="_1468075735" r:id="rId28">
                  <o:LockedField>false</o:LockedField>
                </o:OLEObject>
              </w:object>
            </w:r>
          </w:p>
          <w:p>
            <w:pPr>
              <w:adjustRightInd w:val="0"/>
              <w:snapToGrid w:val="0"/>
              <w:spacing w:line="360" w:lineRule="auto"/>
              <w:ind w:firstLine="480" w:firstLineChars="200"/>
              <w:rPr>
                <w:color w:val="auto"/>
                <w:sz w:val="24"/>
              </w:rPr>
            </w:pPr>
            <w:r>
              <w:rPr>
                <w:color w:val="auto"/>
                <w:sz w:val="24"/>
              </w:rPr>
              <w:t>式中：</w:t>
            </w:r>
            <w:r>
              <w:rPr>
                <w:iCs/>
                <w:color w:val="auto"/>
                <w:position w:val="-16"/>
                <w:sz w:val="24"/>
              </w:rPr>
              <w:object>
                <v:shape id="_x0000_i1036" o:spt="75" type="#_x0000_t75" style="height:20.25pt;width:24.75pt;" o:ole="t" filled="f" coordsize="21600,21600">
                  <v:path/>
                  <v:fill on="f" focussize="0,0"/>
                  <v:stroke/>
                  <v:imagedata r:id="rId31" o:title=""/>
                  <o:lock v:ext="edit" aspectratio="t"/>
                  <w10:wrap type="none"/>
                  <w10:anchorlock/>
                </v:shape>
                <o:OLEObject Type="Embed" ProgID="Equation.DSMT4" ShapeID="_x0000_i1036" DrawAspect="Content" ObjectID="_1468075736" r:id="rId30">
                  <o:LockedField>false</o:LockedField>
                </o:OLEObject>
              </w:object>
            </w:r>
            <w:r>
              <w:rPr>
                <w:color w:val="auto"/>
                <w:sz w:val="24"/>
              </w:rPr>
              <w:t>—— 建设项目声源在预测点的等效声级贡献值，dB(A)；</w:t>
            </w:r>
          </w:p>
          <w:p>
            <w:pPr>
              <w:adjustRightInd w:val="0"/>
              <w:snapToGrid w:val="0"/>
              <w:spacing w:line="360" w:lineRule="auto"/>
              <w:ind w:firstLine="1205" w:firstLineChars="500"/>
              <w:rPr>
                <w:color w:val="auto"/>
                <w:sz w:val="24"/>
              </w:rPr>
            </w:pPr>
            <w:r>
              <w:rPr>
                <w:b/>
                <w:iCs/>
                <w:color w:val="auto"/>
                <w:position w:val="-12"/>
                <w:sz w:val="24"/>
              </w:rPr>
              <w:object>
                <v:shape id="_x0000_i1037" o:spt="75" type="#_x0000_t75" style="height:18pt;width:17.25pt;" o:ole="t" filled="f" coordsize="21600,21600">
                  <v:path/>
                  <v:fill on="f" focussize="0,0"/>
                  <v:stroke/>
                  <v:imagedata r:id="rId33" o:title=""/>
                  <o:lock v:ext="edit" aspectratio="t"/>
                  <w10:wrap type="none"/>
                  <w10:anchorlock/>
                </v:shape>
                <o:OLEObject Type="Embed" ProgID="Equation.DSMT4" ShapeID="_x0000_i1037" DrawAspect="Content" ObjectID="_1468075737" r:id="rId32">
                  <o:LockedField>false</o:LockedField>
                </o:OLEObject>
              </w:object>
            </w:r>
            <w:r>
              <w:rPr>
                <w:b/>
                <w:iCs/>
                <w:color w:val="auto"/>
                <w:sz w:val="24"/>
              </w:rPr>
              <w:t xml:space="preserve"> </w:t>
            </w:r>
            <w:r>
              <w:rPr>
                <w:color w:val="auto"/>
                <w:sz w:val="24"/>
              </w:rPr>
              <w:t xml:space="preserve">—— </w:t>
            </w:r>
            <w:r>
              <w:rPr>
                <w:iCs/>
                <w:color w:val="auto"/>
                <w:position w:val="-6"/>
                <w:sz w:val="24"/>
              </w:rPr>
              <w:object>
                <v:shape id="_x0000_i1038" o:spt="75" type="#_x0000_t75" style="height:12.75pt;width:6.75pt;" o:ole="t" filled="f" coordsize="21600,21600">
                  <v:path/>
                  <v:fill on="f" focussize="0,0"/>
                  <v:stroke/>
                  <v:imagedata r:id="rId35" o:title=""/>
                  <o:lock v:ext="edit" aspectratio="t"/>
                  <w10:wrap type="none"/>
                  <w10:anchorlock/>
                </v:shape>
                <o:OLEObject Type="Embed" ProgID="Equation.DSMT4" ShapeID="_x0000_i1038" DrawAspect="Content" ObjectID="_1468075738" r:id="rId34">
                  <o:LockedField>false</o:LockedField>
                </o:OLEObject>
              </w:object>
            </w:r>
            <w:r>
              <w:rPr>
                <w:color w:val="auto"/>
                <w:sz w:val="24"/>
              </w:rPr>
              <w:t>声源在预测点产生的A声级，dB(A)；</w:t>
            </w:r>
          </w:p>
          <w:p>
            <w:pPr>
              <w:adjustRightInd w:val="0"/>
              <w:snapToGrid w:val="0"/>
              <w:spacing w:line="360" w:lineRule="auto"/>
              <w:ind w:firstLine="1200" w:firstLineChars="500"/>
              <w:rPr>
                <w:color w:val="auto"/>
                <w:sz w:val="24"/>
              </w:rPr>
            </w:pPr>
            <w:r>
              <w:rPr>
                <w:iCs/>
                <w:color w:val="auto"/>
                <w:position w:val="-4"/>
                <w:sz w:val="24"/>
              </w:rPr>
              <w:object>
                <v:shape id="_x0000_i1039" o:spt="75" type="#_x0000_t75" style="height:14.25pt;width:12pt;" o:ole="t" filled="f" coordsize="21600,21600">
                  <v:path/>
                  <v:fill on="f" focussize="0,0"/>
                  <v:stroke/>
                  <v:imagedata r:id="rId37" o:title=""/>
                  <o:lock v:ext="edit" aspectratio="t"/>
                  <w10:wrap type="none"/>
                  <w10:anchorlock/>
                </v:shape>
                <o:OLEObject Type="Embed" ProgID="Equation.DSMT4" ShapeID="_x0000_i1039" DrawAspect="Content" ObjectID="_1468075739" r:id="rId36">
                  <o:LockedField>false</o:LockedField>
                </o:OLEObject>
              </w:object>
            </w:r>
            <w:r>
              <w:rPr>
                <w:iCs/>
                <w:color w:val="auto"/>
                <w:sz w:val="24"/>
              </w:rPr>
              <w:t xml:space="preserve"> </w:t>
            </w:r>
            <w:r>
              <w:rPr>
                <w:color w:val="auto"/>
                <w:sz w:val="24"/>
              </w:rPr>
              <w:t>—— 预测计算的时间段，s；</w:t>
            </w:r>
          </w:p>
          <w:p>
            <w:pPr>
              <w:adjustRightInd w:val="0"/>
              <w:snapToGrid w:val="0"/>
              <w:spacing w:line="360" w:lineRule="auto"/>
              <w:ind w:firstLine="1200" w:firstLineChars="500"/>
              <w:rPr>
                <w:color w:val="auto"/>
                <w:sz w:val="24"/>
              </w:rPr>
            </w:pPr>
            <w:r>
              <w:rPr>
                <w:iCs/>
                <w:color w:val="auto"/>
                <w:position w:val="-12"/>
                <w:sz w:val="24"/>
              </w:rPr>
              <w:object>
                <v:shape id="_x0000_i1040" o:spt="75" type="#_x0000_t75" style="height:18pt;width:9.75pt;" o:ole="t" filled="f" coordsize="21600,21600">
                  <v:path/>
                  <v:fill on="f" focussize="0,0"/>
                  <v:stroke/>
                  <v:imagedata r:id="rId39" o:title=""/>
                  <o:lock v:ext="edit" aspectratio="t"/>
                  <w10:wrap type="none"/>
                  <w10:anchorlock/>
                </v:shape>
                <o:OLEObject Type="Embed" ProgID="Equation.DSMT4" ShapeID="_x0000_i1040" DrawAspect="Content" ObjectID="_1468075740" r:id="rId38">
                  <o:LockedField>false</o:LockedField>
                </o:OLEObject>
              </w:object>
            </w:r>
            <w:r>
              <w:rPr>
                <w:iCs/>
                <w:color w:val="auto"/>
                <w:sz w:val="24"/>
              </w:rPr>
              <w:t xml:space="preserve"> </w:t>
            </w:r>
            <w:r>
              <w:rPr>
                <w:color w:val="auto"/>
                <w:sz w:val="24"/>
              </w:rPr>
              <w:t xml:space="preserve">—— </w:t>
            </w:r>
            <w:r>
              <w:rPr>
                <w:iCs/>
                <w:color w:val="auto"/>
                <w:position w:val="-6"/>
                <w:sz w:val="24"/>
              </w:rPr>
              <w:object>
                <v:shape id="_x0000_i1041" o:spt="75" type="#_x0000_t75" style="height:12.75pt;width:6.75pt;" o:ole="t" filled="f" coordsize="21600,21600">
                  <v:path/>
                  <v:fill on="f" focussize="0,0"/>
                  <v:stroke/>
                  <v:imagedata r:id="rId35" o:title=""/>
                  <o:lock v:ext="edit" aspectratio="t"/>
                  <w10:wrap type="none"/>
                  <w10:anchorlock/>
                </v:shape>
                <o:OLEObject Type="Embed" ProgID="Equation.DSMT4" ShapeID="_x0000_i1041" DrawAspect="Content" ObjectID="_1468075741" r:id="rId40">
                  <o:LockedField>false</o:LockedField>
                </o:OLEObject>
              </w:object>
            </w:r>
            <w:r>
              <w:rPr>
                <w:color w:val="auto"/>
                <w:sz w:val="24"/>
              </w:rPr>
              <w:t>声源在</w:t>
            </w:r>
            <w:r>
              <w:rPr>
                <w:iCs/>
                <w:color w:val="auto"/>
                <w:position w:val="-4"/>
                <w:sz w:val="24"/>
              </w:rPr>
              <w:object>
                <v:shape id="_x0000_i1042" o:spt="75" type="#_x0000_t75" style="height:12.75pt;width:11.25pt;" o:ole="t" filled="f" coordsize="21600,21600">
                  <v:path/>
                  <v:fill on="f" focussize="0,0"/>
                  <v:stroke/>
                  <v:imagedata r:id="rId42" o:title=""/>
                  <o:lock v:ext="edit" aspectratio="t"/>
                  <w10:wrap type="none"/>
                  <w10:anchorlock/>
                </v:shape>
                <o:OLEObject Type="Embed" ProgID="Equation.DSMT4" ShapeID="_x0000_i1042" DrawAspect="Content" ObjectID="_1468075742" r:id="rId41">
                  <o:LockedField>false</o:LockedField>
                </o:OLEObject>
              </w:object>
            </w:r>
            <w:r>
              <w:rPr>
                <w:color w:val="auto"/>
                <w:sz w:val="24"/>
              </w:rPr>
              <w:t>时段内的运行时间，s。</w:t>
            </w:r>
          </w:p>
          <w:p>
            <w:pPr>
              <w:adjustRightInd w:val="0"/>
              <w:snapToGrid w:val="0"/>
              <w:spacing w:line="360" w:lineRule="auto"/>
              <w:ind w:firstLine="480" w:firstLineChars="200"/>
              <w:rPr>
                <w:color w:val="auto"/>
                <w:sz w:val="24"/>
              </w:rPr>
            </w:pPr>
            <w:r>
              <w:rPr>
                <w:color w:val="auto"/>
                <w:sz w:val="24"/>
              </w:rPr>
              <w:t>（3）预测点的预测等效声级(</w:t>
            </w:r>
            <w:r>
              <w:rPr>
                <w:iCs/>
                <w:color w:val="auto"/>
                <w:position w:val="-16"/>
                <w:sz w:val="24"/>
              </w:rPr>
              <w:object>
                <v:shape id="_x0000_i1043" o:spt="75" type="#_x0000_t75" style="height:18.75pt;width:22.5pt;" o:ole="t" filled="f" coordsize="21600,21600">
                  <v:path/>
                  <v:fill on="f" focussize="0,0"/>
                  <v:stroke/>
                  <v:imagedata r:id="rId44" o:title=""/>
                  <o:lock v:ext="edit" aspectratio="t"/>
                  <w10:wrap type="none"/>
                  <w10:anchorlock/>
                </v:shape>
                <o:OLEObject Type="Embed" ProgID="Equation.DSMT4" ShapeID="_x0000_i1043" DrawAspect="Content" ObjectID="_1468075743" r:id="rId43">
                  <o:LockedField>false</o:LockedField>
                </o:OLEObject>
              </w:object>
            </w:r>
            <w:r>
              <w:rPr>
                <w:color w:val="auto"/>
                <w:sz w:val="24"/>
              </w:rPr>
              <w:t>)计算公式：</w:t>
            </w:r>
          </w:p>
          <w:p>
            <w:pPr>
              <w:adjustRightInd w:val="0"/>
              <w:snapToGrid w:val="0"/>
              <w:spacing w:line="360" w:lineRule="auto"/>
              <w:ind w:firstLine="480" w:firstLineChars="200"/>
              <w:jc w:val="center"/>
              <w:rPr>
                <w:color w:val="auto"/>
                <w:sz w:val="24"/>
              </w:rPr>
            </w:pPr>
            <w:r>
              <w:rPr>
                <w:color w:val="auto"/>
                <w:position w:val="-16"/>
                <w:sz w:val="24"/>
              </w:rPr>
              <w:object>
                <v:shape id="_x0000_i1044" o:spt="75" type="#_x0000_t75" style="height:23.25pt;width:153.75pt;" o:ole="t" filled="f" coordsize="21600,21600">
                  <v:path/>
                  <v:fill on="f" focussize="0,0"/>
                  <v:stroke/>
                  <v:imagedata r:id="rId46" o:title=""/>
                  <o:lock v:ext="edit" aspectratio="t"/>
                  <w10:wrap type="none"/>
                  <w10:anchorlock/>
                </v:shape>
                <o:OLEObject Type="Embed" ProgID="Equation.DSMT4" ShapeID="_x0000_i1044" DrawAspect="Content" ObjectID="_1468075744" r:id="rId45">
                  <o:LockedField>false</o:LockedField>
                </o:OLEObject>
              </w:object>
            </w:r>
          </w:p>
          <w:p>
            <w:pPr>
              <w:adjustRightInd w:val="0"/>
              <w:snapToGrid w:val="0"/>
              <w:spacing w:line="360" w:lineRule="auto"/>
              <w:ind w:firstLine="480" w:firstLineChars="200"/>
              <w:rPr>
                <w:color w:val="auto"/>
                <w:sz w:val="24"/>
              </w:rPr>
            </w:pPr>
            <w:r>
              <w:rPr>
                <w:color w:val="auto"/>
                <w:sz w:val="24"/>
              </w:rPr>
              <w:t>式中：</w:t>
            </w:r>
            <w:r>
              <w:rPr>
                <w:i/>
                <w:iCs/>
                <w:color w:val="auto"/>
                <w:position w:val="-18"/>
                <w:sz w:val="24"/>
              </w:rPr>
              <w:object>
                <v:shape id="_x0000_i1045" o:spt="75" type="#_x0000_t75" style="height:21pt;width:24pt;" o:ole="t" filled="f" coordsize="21600,21600">
                  <v:path/>
                  <v:fill on="f" focussize="0,0"/>
                  <v:stroke/>
                  <v:imagedata r:id="rId48" o:title=""/>
                  <o:lock v:ext="edit" aspectratio="t"/>
                  <w10:wrap type="none"/>
                  <w10:anchorlock/>
                </v:shape>
                <o:OLEObject Type="Embed" ProgID="Equation.DSMT4" ShapeID="_x0000_i1045" DrawAspect="Content" ObjectID="_1468075745" r:id="rId47">
                  <o:LockedField>false</o:LockedField>
                </o:OLEObject>
              </w:object>
            </w:r>
            <w:r>
              <w:rPr>
                <w:color w:val="auto"/>
                <w:sz w:val="24"/>
              </w:rPr>
              <w:t>—— 预测点的背景值，dB(A)；</w:t>
            </w:r>
          </w:p>
          <w:p>
            <w:pPr>
              <w:adjustRightInd w:val="0"/>
              <w:snapToGrid w:val="0"/>
              <w:spacing w:line="360" w:lineRule="auto"/>
              <w:ind w:firstLine="480" w:firstLineChars="200"/>
              <w:rPr>
                <w:color w:val="auto"/>
                <w:sz w:val="24"/>
              </w:rPr>
            </w:pPr>
            <w:r>
              <w:rPr>
                <w:color w:val="auto"/>
                <w:sz w:val="24"/>
              </w:rPr>
              <w:t>（4）在环境噪声预测中各噪声源作为点声源处理，故几何发散衰减：</w:t>
            </w:r>
          </w:p>
          <w:p>
            <w:pPr>
              <w:adjustRightInd w:val="0"/>
              <w:snapToGrid w:val="0"/>
              <w:spacing w:line="360" w:lineRule="auto"/>
              <w:ind w:firstLine="480" w:firstLineChars="200"/>
              <w:jc w:val="center"/>
              <w:rPr>
                <w:i/>
                <w:iCs/>
                <w:color w:val="auto"/>
                <w:sz w:val="24"/>
              </w:rPr>
            </w:pPr>
            <w:r>
              <w:rPr>
                <w:i/>
                <w:iCs/>
                <w:color w:val="auto"/>
                <w:position w:val="-14"/>
                <w:sz w:val="24"/>
              </w:rPr>
              <w:object>
                <v:shape id="_x0000_i1046" o:spt="75" type="#_x0000_t75" style="height:17.25pt;width:102.75pt;" o:ole="t" filled="f" coordsize="21600,21600">
                  <v:path/>
                  <v:fill on="f" focussize="0,0"/>
                  <v:stroke/>
                  <v:imagedata r:id="rId50" o:title=""/>
                  <o:lock v:ext="edit" aspectratio="t"/>
                  <w10:wrap type="none"/>
                  <w10:anchorlock/>
                </v:shape>
                <o:OLEObject Type="Embed" ProgID="Equation.DSMT4" ShapeID="_x0000_i1046" DrawAspect="Content" ObjectID="_1468075746" r:id="rId49">
                  <o:LockedField>false</o:LockedField>
                </o:OLEObject>
              </w:object>
            </w:r>
          </w:p>
          <w:p>
            <w:pPr>
              <w:adjustRightInd w:val="0"/>
              <w:snapToGrid w:val="0"/>
              <w:spacing w:line="360" w:lineRule="auto"/>
              <w:ind w:firstLine="480" w:firstLineChars="200"/>
              <w:jc w:val="center"/>
              <w:rPr>
                <w:color w:val="auto"/>
                <w:sz w:val="24"/>
              </w:rPr>
            </w:pPr>
            <w:r>
              <w:rPr>
                <w:color w:val="auto"/>
                <w:position w:val="-14"/>
                <w:sz w:val="24"/>
              </w:rPr>
              <w:object>
                <v:shape id="_x0000_i1047" o:spt="75" type="#_x0000_t75" style="height:15.75pt;width:79.5pt;" o:ole="t" filled="f" coordsize="21600,21600">
                  <v:path/>
                  <v:fill on="f" focussize="0,0"/>
                  <v:stroke/>
                  <v:imagedata r:id="rId52" o:title=""/>
                  <o:lock v:ext="edit" aspectratio="t"/>
                  <w10:wrap type="none"/>
                  <w10:anchorlock/>
                </v:shape>
                <o:OLEObject Type="Embed" ProgID="Equation.DSMT4" ShapeID="_x0000_i1047" DrawAspect="Content" ObjectID="_1468075747" r:id="rId51">
                  <o:LockedField>false</o:LockedField>
                </o:OLEObject>
              </w:object>
            </w:r>
          </w:p>
          <w:p>
            <w:pPr>
              <w:adjustRightInd w:val="0"/>
              <w:snapToGrid w:val="0"/>
              <w:spacing w:line="360" w:lineRule="auto"/>
              <w:ind w:firstLine="480" w:firstLineChars="200"/>
              <w:rPr>
                <w:color w:val="auto"/>
                <w:sz w:val="24"/>
              </w:rPr>
            </w:pPr>
            <w:r>
              <w:rPr>
                <w:color w:val="auto"/>
                <w:sz w:val="24"/>
              </w:rPr>
              <w:t>式中：</w:t>
            </w:r>
            <w:r>
              <w:rPr>
                <w:color w:val="auto"/>
                <w:position w:val="-14"/>
                <w:sz w:val="24"/>
              </w:rPr>
              <w:object>
                <v:shape id="_x0000_i1048" o:spt="75" type="#_x0000_t75" style="height:18.75pt;width:23.25pt;" o:ole="t" filled="f" coordsize="21600,21600">
                  <v:path/>
                  <v:fill on="f" focussize="0,0"/>
                  <v:stroke/>
                  <v:imagedata r:id="rId54" o:title=""/>
                  <o:lock v:ext="edit" aspectratio="t"/>
                  <w10:wrap type="none"/>
                  <w10:anchorlock/>
                </v:shape>
                <o:OLEObject Type="Embed" ProgID="Equation.DSMT4" ShapeID="_x0000_i1048" DrawAspect="Content" ObjectID="_1468075748" r:id="rId53">
                  <o:LockedField>false</o:LockedField>
                </o:OLEObject>
              </w:object>
            </w:r>
            <w:r>
              <w:rPr>
                <w:color w:val="auto"/>
                <w:sz w:val="24"/>
              </w:rPr>
              <w:t>—— 几何发散衰减；</w:t>
            </w:r>
          </w:p>
          <w:p>
            <w:pPr>
              <w:adjustRightInd w:val="0"/>
              <w:snapToGrid w:val="0"/>
              <w:spacing w:line="360" w:lineRule="auto"/>
              <w:ind w:firstLine="1200" w:firstLineChars="500"/>
              <w:rPr>
                <w:color w:val="auto"/>
                <w:sz w:val="24"/>
              </w:rPr>
            </w:pPr>
            <w:r>
              <w:rPr>
                <w:color w:val="auto"/>
                <w:position w:val="-14"/>
                <w:sz w:val="24"/>
              </w:rPr>
              <w:object>
                <v:shape id="_x0000_i1049" o:spt="75" type="#_x0000_t75" style="height:18.75pt;width:12pt;" o:ole="t" filled="f" coordsize="21600,21600">
                  <v:path/>
                  <v:fill on="f" focussize="0,0"/>
                  <v:stroke/>
                  <v:imagedata r:id="rId56" o:title=""/>
                  <o:lock v:ext="edit" aspectratio="t"/>
                  <w10:wrap type="none"/>
                  <w10:anchorlock/>
                </v:shape>
                <o:OLEObject Type="Embed" ProgID="Equation.DSMT4" ShapeID="_x0000_i1049" DrawAspect="Content" ObjectID="_1468075749" r:id="rId55">
                  <o:LockedField>false</o:LockedField>
                </o:OLEObject>
              </w:object>
            </w:r>
            <w:r>
              <w:rPr>
                <w:color w:val="auto"/>
                <w:sz w:val="24"/>
              </w:rPr>
              <w:t>—— 噪声合成点与噪声源的距离，m；</w:t>
            </w:r>
          </w:p>
          <w:p>
            <w:pPr>
              <w:adjustRightInd w:val="0"/>
              <w:snapToGrid w:val="0"/>
              <w:spacing w:line="360" w:lineRule="auto"/>
              <w:ind w:firstLine="1200" w:firstLineChars="500"/>
              <w:rPr>
                <w:color w:val="auto"/>
                <w:sz w:val="24"/>
              </w:rPr>
            </w:pPr>
            <w:r>
              <w:rPr>
                <w:color w:val="auto"/>
                <w:position w:val="-4"/>
                <w:sz w:val="24"/>
              </w:rPr>
              <w:object>
                <v:shape id="_x0000_i1050" o:spt="75" type="#_x0000_t75" style="height:11.25pt;width:9.75pt;" o:ole="t" filled="f" coordsize="21600,21600">
                  <v:path/>
                  <v:fill on="f" focussize="0,0"/>
                  <v:stroke/>
                  <v:imagedata r:id="rId58" o:title=""/>
                  <o:lock v:ext="edit" aspectratio="t"/>
                  <w10:wrap type="none"/>
                  <w10:anchorlock/>
                </v:shape>
                <o:OLEObject Type="Embed" ProgID="Equation.DSMT4" ShapeID="_x0000_i1050" DrawAspect="Content" ObjectID="_1468075750" r:id="rId57">
                  <o:LockedField>false</o:LockedField>
                </o:OLEObject>
              </w:object>
            </w:r>
            <w:r>
              <w:rPr>
                <w:color w:val="auto"/>
                <w:sz w:val="24"/>
              </w:rPr>
              <w:t>—— 预测点与噪声源的距离，m。</w:t>
            </w:r>
          </w:p>
          <w:p>
            <w:pPr>
              <w:adjustRightInd w:val="0"/>
              <w:snapToGrid w:val="0"/>
              <w:spacing w:line="360" w:lineRule="auto"/>
              <w:ind w:firstLine="480" w:firstLineChars="200"/>
              <w:rPr>
                <w:color w:val="auto"/>
                <w:sz w:val="24"/>
                <w:szCs w:val="24"/>
              </w:rPr>
            </w:pPr>
            <w:r>
              <w:rPr>
                <w:color w:val="auto"/>
                <w:sz w:val="24"/>
                <w:szCs w:val="24"/>
              </w:rPr>
              <w:t>（5）声环境影响预测结果</w:t>
            </w:r>
          </w:p>
          <w:p>
            <w:pPr>
              <w:adjustRightInd w:val="0"/>
              <w:snapToGrid w:val="0"/>
              <w:spacing w:line="360" w:lineRule="auto"/>
              <w:ind w:firstLine="480" w:firstLineChars="200"/>
              <w:rPr>
                <w:color w:val="auto"/>
                <w:sz w:val="24"/>
                <w:szCs w:val="24"/>
              </w:rPr>
            </w:pPr>
            <w:r>
              <w:rPr>
                <w:color w:val="auto"/>
                <w:sz w:val="24"/>
                <w:szCs w:val="24"/>
              </w:rPr>
              <w:t>选择四周厂界作为关心点进行噪声影响预测，</w:t>
            </w:r>
            <w:r>
              <w:rPr>
                <w:rFonts w:hint="eastAsia"/>
                <w:color w:val="auto"/>
                <w:sz w:val="24"/>
                <w:szCs w:val="24"/>
              </w:rPr>
              <w:t>建设</w:t>
            </w:r>
            <w:r>
              <w:rPr>
                <w:color w:val="auto"/>
                <w:sz w:val="24"/>
                <w:szCs w:val="24"/>
              </w:rPr>
              <w:t>项目厂界各预测点噪声预测结果见表</w:t>
            </w:r>
            <w:r>
              <w:rPr>
                <w:rFonts w:hint="eastAsia"/>
                <w:color w:val="auto"/>
                <w:sz w:val="24"/>
                <w:szCs w:val="24"/>
                <w:lang w:val="en-US" w:eastAsia="zh-CN"/>
              </w:rPr>
              <w:t>46</w:t>
            </w:r>
            <w:r>
              <w:rPr>
                <w:color w:val="auto"/>
                <w:sz w:val="24"/>
                <w:szCs w:val="24"/>
              </w:rPr>
              <w:t>。</w:t>
            </w:r>
          </w:p>
          <w:p>
            <w:pPr>
              <w:pStyle w:val="13"/>
              <w:spacing w:line="324" w:lineRule="auto"/>
              <w:ind w:firstLine="0"/>
              <w:jc w:val="center"/>
              <w:rPr>
                <w:rFonts w:ascii="Times New Roman" w:hAnsi="Times New Roman" w:cs="Times New Roman"/>
                <w:b/>
                <w:color w:val="0000FF"/>
              </w:rPr>
            </w:pPr>
          </w:p>
          <w:p>
            <w:pPr>
              <w:pStyle w:val="13"/>
              <w:spacing w:line="324" w:lineRule="auto"/>
              <w:ind w:firstLine="0"/>
              <w:jc w:val="center"/>
              <w:rPr>
                <w:rFonts w:ascii="Times New Roman" w:hAnsi="Times New Roman" w:cs="Times New Roman"/>
                <w:b/>
                <w:color w:val="0000FF"/>
              </w:rPr>
            </w:pPr>
          </w:p>
          <w:p>
            <w:pPr>
              <w:pStyle w:val="13"/>
              <w:spacing w:line="324" w:lineRule="auto"/>
              <w:ind w:firstLine="0"/>
              <w:jc w:val="center"/>
              <w:rPr>
                <w:rFonts w:ascii="Times New Roman" w:hAnsi="Times New Roman" w:cs="Times New Roman"/>
                <w:b/>
                <w:color w:val="0000FF"/>
              </w:rPr>
            </w:pPr>
          </w:p>
          <w:p>
            <w:pPr>
              <w:pStyle w:val="13"/>
              <w:spacing w:line="324" w:lineRule="auto"/>
              <w:ind w:firstLine="0"/>
              <w:jc w:val="center"/>
              <w:rPr>
                <w:rFonts w:ascii="Times New Roman" w:hAnsi="Times New Roman" w:cs="Times New Roman"/>
                <w:b/>
                <w:color w:val="0000FF"/>
              </w:rPr>
            </w:pPr>
          </w:p>
          <w:p>
            <w:pPr>
              <w:pStyle w:val="13"/>
              <w:spacing w:line="324" w:lineRule="auto"/>
              <w:ind w:firstLine="0"/>
              <w:jc w:val="center"/>
              <w:rPr>
                <w:rFonts w:ascii="Times New Roman" w:hAnsi="Times New Roman" w:cs="Times New Roman"/>
                <w:b/>
                <w:color w:val="0000FF"/>
              </w:rPr>
            </w:pPr>
          </w:p>
          <w:p>
            <w:pPr>
              <w:pStyle w:val="13"/>
              <w:spacing w:line="324" w:lineRule="auto"/>
              <w:ind w:firstLine="0"/>
              <w:jc w:val="center"/>
              <w:rPr>
                <w:rFonts w:ascii="Times New Roman" w:hAnsi="Times New Roman" w:cs="Times New Roman"/>
                <w:b/>
                <w:color w:val="auto"/>
              </w:rPr>
            </w:pPr>
            <w:r>
              <w:rPr>
                <w:rFonts w:ascii="Times New Roman" w:hAnsi="Times New Roman" w:cs="Times New Roman"/>
                <w:b/>
                <w:color w:val="auto"/>
              </w:rPr>
              <w:t>表</w:t>
            </w:r>
            <w:r>
              <w:rPr>
                <w:rFonts w:hint="eastAsia" w:ascii="Times New Roman" w:hAnsi="Times New Roman" w:cs="Times New Roman"/>
                <w:b/>
                <w:color w:val="auto"/>
                <w:lang w:val="en-US" w:eastAsia="zh-CN"/>
              </w:rPr>
              <w:t>46</w:t>
            </w:r>
            <w:r>
              <w:rPr>
                <w:rFonts w:ascii="Times New Roman" w:hAnsi="Times New Roman" w:cs="Times New Roman"/>
                <w:b/>
                <w:color w:val="auto"/>
              </w:rPr>
              <w:t xml:space="preserve"> </w:t>
            </w:r>
            <w:r>
              <w:rPr>
                <w:rFonts w:hint="eastAsia" w:ascii="Times New Roman" w:hAnsi="Times New Roman" w:cs="Times New Roman"/>
                <w:b/>
                <w:color w:val="auto"/>
              </w:rPr>
              <w:t>建设</w:t>
            </w:r>
            <w:r>
              <w:rPr>
                <w:rFonts w:ascii="Times New Roman" w:hAnsi="Times New Roman" w:cs="Times New Roman"/>
                <w:b/>
                <w:color w:val="auto"/>
              </w:rPr>
              <w:t>项目厂界噪声影响贡献值</w:t>
            </w:r>
          </w:p>
          <w:tbl>
            <w:tblPr>
              <w:tblStyle w:val="31"/>
              <w:tblW w:w="848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732"/>
              <w:gridCol w:w="669"/>
              <w:gridCol w:w="1069"/>
              <w:gridCol w:w="897"/>
              <w:gridCol w:w="835"/>
              <w:gridCol w:w="927"/>
              <w:gridCol w:w="899"/>
              <w:gridCol w:w="90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Align w:val="center"/>
                </w:tcPr>
                <w:p>
                  <w:pPr>
                    <w:widowControl/>
                    <w:jc w:val="center"/>
                    <w:rPr>
                      <w:b/>
                      <w:bCs/>
                      <w:color w:val="auto"/>
                      <w:kern w:val="0"/>
                      <w:sz w:val="18"/>
                      <w:szCs w:val="18"/>
                    </w:rPr>
                  </w:pPr>
                  <w:r>
                    <w:rPr>
                      <w:b/>
                      <w:bCs/>
                      <w:color w:val="auto"/>
                      <w:kern w:val="0"/>
                      <w:sz w:val="18"/>
                      <w:szCs w:val="18"/>
                    </w:rPr>
                    <w:t>关心点</w:t>
                  </w:r>
                </w:p>
              </w:tc>
              <w:tc>
                <w:tcPr>
                  <w:tcW w:w="1732" w:type="dxa"/>
                  <w:vAlign w:val="center"/>
                </w:tcPr>
                <w:p>
                  <w:pPr>
                    <w:widowControl/>
                    <w:jc w:val="center"/>
                    <w:rPr>
                      <w:b/>
                      <w:bCs/>
                      <w:color w:val="auto"/>
                      <w:kern w:val="0"/>
                      <w:sz w:val="18"/>
                      <w:szCs w:val="18"/>
                    </w:rPr>
                  </w:pPr>
                  <w:r>
                    <w:rPr>
                      <w:b/>
                      <w:bCs/>
                      <w:color w:val="auto"/>
                      <w:kern w:val="0"/>
                      <w:sz w:val="18"/>
                      <w:szCs w:val="18"/>
                    </w:rPr>
                    <w:t>噪声源</w:t>
                  </w:r>
                </w:p>
              </w:tc>
              <w:tc>
                <w:tcPr>
                  <w:tcW w:w="669" w:type="dxa"/>
                  <w:vAlign w:val="center"/>
                </w:tcPr>
                <w:p>
                  <w:pPr>
                    <w:widowControl/>
                    <w:jc w:val="center"/>
                    <w:rPr>
                      <w:rFonts w:hint="eastAsia" w:eastAsia="宋体"/>
                      <w:b/>
                      <w:bCs/>
                      <w:color w:val="auto"/>
                      <w:kern w:val="0"/>
                      <w:sz w:val="18"/>
                      <w:szCs w:val="18"/>
                      <w:lang w:eastAsia="zh-CN"/>
                    </w:rPr>
                  </w:pPr>
                  <w:r>
                    <w:rPr>
                      <w:rFonts w:hint="eastAsia"/>
                      <w:b/>
                      <w:bCs/>
                      <w:color w:val="auto"/>
                      <w:kern w:val="0"/>
                      <w:sz w:val="18"/>
                      <w:szCs w:val="18"/>
                      <w:lang w:eastAsia="zh-CN"/>
                    </w:rPr>
                    <w:t>数量</w:t>
                  </w:r>
                </w:p>
              </w:tc>
              <w:tc>
                <w:tcPr>
                  <w:tcW w:w="1069" w:type="dxa"/>
                  <w:vAlign w:val="center"/>
                </w:tcPr>
                <w:p>
                  <w:pPr>
                    <w:widowControl/>
                    <w:jc w:val="center"/>
                    <w:rPr>
                      <w:b/>
                      <w:bCs/>
                      <w:color w:val="auto"/>
                      <w:kern w:val="0"/>
                      <w:sz w:val="18"/>
                      <w:szCs w:val="18"/>
                    </w:rPr>
                  </w:pPr>
                  <w:r>
                    <w:rPr>
                      <w:b/>
                      <w:bCs/>
                      <w:color w:val="auto"/>
                      <w:kern w:val="0"/>
                      <w:sz w:val="18"/>
                      <w:szCs w:val="18"/>
                    </w:rPr>
                    <w:t>单台设备噪声值(dB(A))</w:t>
                  </w:r>
                </w:p>
              </w:tc>
              <w:tc>
                <w:tcPr>
                  <w:tcW w:w="897" w:type="dxa"/>
                  <w:vAlign w:val="center"/>
                </w:tcPr>
                <w:p>
                  <w:pPr>
                    <w:widowControl/>
                    <w:jc w:val="center"/>
                    <w:rPr>
                      <w:b/>
                      <w:bCs/>
                      <w:color w:val="auto"/>
                      <w:kern w:val="0"/>
                      <w:sz w:val="18"/>
                      <w:szCs w:val="18"/>
                    </w:rPr>
                  </w:pPr>
                  <w:r>
                    <w:rPr>
                      <w:b/>
                      <w:bCs/>
                      <w:color w:val="auto"/>
                      <w:kern w:val="0"/>
                      <w:sz w:val="18"/>
                      <w:szCs w:val="18"/>
                    </w:rPr>
                    <w:t>减振、</w:t>
                  </w:r>
                </w:p>
                <w:p>
                  <w:pPr>
                    <w:widowControl/>
                    <w:jc w:val="center"/>
                    <w:rPr>
                      <w:b/>
                      <w:bCs/>
                      <w:color w:val="auto"/>
                      <w:kern w:val="0"/>
                      <w:sz w:val="18"/>
                      <w:szCs w:val="18"/>
                    </w:rPr>
                  </w:pPr>
                  <w:r>
                    <w:rPr>
                      <w:b/>
                      <w:bCs/>
                      <w:color w:val="auto"/>
                      <w:kern w:val="0"/>
                      <w:sz w:val="18"/>
                      <w:szCs w:val="18"/>
                    </w:rPr>
                    <w:t>隔声(dB(A))</w:t>
                  </w:r>
                </w:p>
              </w:tc>
              <w:tc>
                <w:tcPr>
                  <w:tcW w:w="835" w:type="dxa"/>
                  <w:vAlign w:val="center"/>
                </w:tcPr>
                <w:p>
                  <w:pPr>
                    <w:widowControl/>
                    <w:jc w:val="center"/>
                    <w:rPr>
                      <w:b/>
                      <w:bCs/>
                      <w:color w:val="auto"/>
                      <w:kern w:val="0"/>
                      <w:sz w:val="18"/>
                      <w:szCs w:val="18"/>
                    </w:rPr>
                  </w:pPr>
                  <w:r>
                    <w:rPr>
                      <w:b/>
                      <w:bCs/>
                      <w:color w:val="auto"/>
                      <w:kern w:val="0"/>
                      <w:sz w:val="18"/>
                      <w:szCs w:val="18"/>
                    </w:rPr>
                    <w:t>各噪声源离预测点距离(m)</w:t>
                  </w:r>
                </w:p>
              </w:tc>
              <w:tc>
                <w:tcPr>
                  <w:tcW w:w="927" w:type="dxa"/>
                  <w:vAlign w:val="center"/>
                </w:tcPr>
                <w:p>
                  <w:pPr>
                    <w:widowControl/>
                    <w:jc w:val="center"/>
                    <w:rPr>
                      <w:b/>
                      <w:bCs/>
                      <w:color w:val="auto"/>
                      <w:kern w:val="0"/>
                      <w:sz w:val="18"/>
                      <w:szCs w:val="18"/>
                    </w:rPr>
                  </w:pPr>
                  <w:r>
                    <w:rPr>
                      <w:b/>
                      <w:bCs/>
                      <w:color w:val="auto"/>
                      <w:kern w:val="0"/>
                      <w:sz w:val="18"/>
                      <w:szCs w:val="18"/>
                    </w:rPr>
                    <w:t>距离</w:t>
                  </w:r>
                </w:p>
                <w:p>
                  <w:pPr>
                    <w:widowControl/>
                    <w:jc w:val="center"/>
                    <w:rPr>
                      <w:b/>
                      <w:bCs/>
                      <w:color w:val="auto"/>
                      <w:kern w:val="0"/>
                      <w:sz w:val="18"/>
                      <w:szCs w:val="18"/>
                    </w:rPr>
                  </w:pPr>
                  <w:r>
                    <w:rPr>
                      <w:b/>
                      <w:bCs/>
                      <w:color w:val="auto"/>
                      <w:kern w:val="0"/>
                      <w:sz w:val="18"/>
                      <w:szCs w:val="18"/>
                    </w:rPr>
                    <w:t>衰减(dB(A))</w:t>
                  </w:r>
                </w:p>
              </w:tc>
              <w:tc>
                <w:tcPr>
                  <w:tcW w:w="899" w:type="dxa"/>
                  <w:vAlign w:val="center"/>
                </w:tcPr>
                <w:p>
                  <w:pPr>
                    <w:widowControl/>
                    <w:jc w:val="center"/>
                    <w:rPr>
                      <w:b/>
                      <w:bCs/>
                      <w:color w:val="auto"/>
                      <w:kern w:val="0"/>
                      <w:sz w:val="18"/>
                      <w:szCs w:val="18"/>
                    </w:rPr>
                  </w:pPr>
                  <w:r>
                    <w:rPr>
                      <w:b/>
                      <w:bCs/>
                      <w:color w:val="auto"/>
                      <w:kern w:val="0"/>
                      <w:sz w:val="18"/>
                      <w:szCs w:val="18"/>
                    </w:rPr>
                    <w:t>影响值(dB(A))</w:t>
                  </w:r>
                </w:p>
              </w:tc>
              <w:tc>
                <w:tcPr>
                  <w:tcW w:w="906" w:type="dxa"/>
                  <w:vAlign w:val="center"/>
                </w:tcPr>
                <w:p>
                  <w:pPr>
                    <w:widowControl/>
                    <w:jc w:val="center"/>
                    <w:rPr>
                      <w:b/>
                      <w:bCs/>
                      <w:color w:val="auto"/>
                      <w:kern w:val="0"/>
                      <w:sz w:val="18"/>
                      <w:szCs w:val="18"/>
                    </w:rPr>
                  </w:pPr>
                  <w:r>
                    <w:rPr>
                      <w:b/>
                      <w:bCs/>
                      <w:color w:val="auto"/>
                      <w:kern w:val="0"/>
                      <w:sz w:val="18"/>
                      <w:szCs w:val="18"/>
                    </w:rPr>
                    <w:t>叠加</w:t>
                  </w:r>
                </w:p>
                <w:p>
                  <w:pPr>
                    <w:widowControl/>
                    <w:jc w:val="center"/>
                    <w:rPr>
                      <w:b/>
                      <w:bCs/>
                      <w:color w:val="auto"/>
                      <w:kern w:val="0"/>
                      <w:sz w:val="18"/>
                      <w:szCs w:val="18"/>
                    </w:rPr>
                  </w:pPr>
                  <w:r>
                    <w:rPr>
                      <w:b/>
                      <w:bCs/>
                      <w:color w:val="auto"/>
                      <w:kern w:val="0"/>
                      <w:sz w:val="18"/>
                      <w:szCs w:val="18"/>
                    </w:rPr>
                    <w:t>影响值(dB(A))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restart"/>
                  <w:vAlign w:val="center"/>
                </w:tcPr>
                <w:p>
                  <w:pPr>
                    <w:jc w:val="center"/>
                    <w:rPr>
                      <w:color w:val="auto"/>
                      <w:sz w:val="18"/>
                      <w:szCs w:val="18"/>
                    </w:rPr>
                  </w:pPr>
                  <w:r>
                    <w:rPr>
                      <w:color w:val="auto"/>
                      <w:sz w:val="18"/>
                      <w:szCs w:val="18"/>
                    </w:rPr>
                    <w:t>东厂界</w:t>
                  </w: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慢丝</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10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39.77 </w:t>
                  </w:r>
                </w:p>
              </w:tc>
              <w:tc>
                <w:tcPr>
                  <w:tcW w:w="906" w:type="dxa"/>
                  <w:vMerge w:val="restart"/>
                  <w:vAlign w:val="center"/>
                </w:tcPr>
                <w:p>
                  <w:pPr>
                    <w:jc w:val="center"/>
                    <w:rPr>
                      <w:rFonts w:hint="default" w:eastAsia="宋体"/>
                      <w:color w:val="auto"/>
                      <w:sz w:val="18"/>
                      <w:szCs w:val="18"/>
                      <w:lang w:val="en-US" w:eastAsia="zh-CN"/>
                    </w:rPr>
                  </w:pPr>
                  <w:r>
                    <w:rPr>
                      <w:rFonts w:hint="eastAsia"/>
                      <w:color w:val="auto"/>
                      <w:sz w:val="18"/>
                      <w:szCs w:val="18"/>
                      <w:lang w:val="en-US" w:eastAsia="zh-CN"/>
                    </w:rPr>
                    <w:t>49.8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高速CNC</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20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26.0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35.97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CNC车床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15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23.5</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39.49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精密EDM火花机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10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43.01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精密小磨床</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15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23.5</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44.93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ind w:left="360" w:leftChars="0" w:hanging="360" w:hangingChars="200"/>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精密大水磨床</w:t>
                  </w:r>
                </w:p>
              </w:tc>
              <w:tc>
                <w:tcPr>
                  <w:tcW w:w="669" w:type="dxa"/>
                  <w:vAlign w:val="center"/>
                </w:tcPr>
                <w:p>
                  <w:pPr>
                    <w:widowControl/>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rFonts w:hint="eastAsia"/>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20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26.0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36.99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线切割</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25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28.0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31.81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lang w:eastAsia="zh-CN"/>
                    </w:rPr>
                    <w:t>冲</w:t>
                  </w:r>
                  <w:r>
                    <w:rPr>
                      <w:rFonts w:hint="default" w:ascii="Times New Roman" w:hAnsi="Times New Roman" w:cs="Times New Roman"/>
                      <w:color w:val="auto"/>
                      <w:kern w:val="0"/>
                      <w:sz w:val="18"/>
                      <w:szCs w:val="18"/>
                    </w:rPr>
                    <w:t>床</w:t>
                  </w:r>
                </w:p>
              </w:tc>
              <w:tc>
                <w:tcPr>
                  <w:tcW w:w="669" w:type="dxa"/>
                  <w:vAlign w:val="center"/>
                </w:tcPr>
                <w:p>
                  <w:pPr>
                    <w:widowControl/>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5</w:t>
                  </w:r>
                </w:p>
              </w:tc>
              <w:tc>
                <w:tcPr>
                  <w:tcW w:w="1069" w:type="dxa"/>
                  <w:vAlign w:val="top"/>
                </w:tcPr>
                <w:p>
                  <w:pPr>
                    <w:adjustRightInd w:val="0"/>
                    <w:snapToGrid w:val="0"/>
                    <w:spacing w:line="240" w:lineRule="auto"/>
                    <w:jc w:val="center"/>
                    <w:rPr>
                      <w:rFonts w:hint="eastAsia"/>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20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26.0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35.97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油压机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75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20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26.0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28.75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数控车铣复合设备</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15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23.5</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39.93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立式加工中心</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30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29.5</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25.46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卧式加工中心</w:t>
                  </w:r>
                </w:p>
              </w:tc>
              <w:tc>
                <w:tcPr>
                  <w:tcW w:w="669" w:type="dxa"/>
                  <w:vAlign w:val="center"/>
                </w:tcPr>
                <w:p>
                  <w:pPr>
                    <w:widowControl/>
                    <w:spacing w:line="240" w:lineRule="auto"/>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rFonts w:hint="eastAsia"/>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adjustRightInd w:val="0"/>
                    <w:snapToGrid w:val="0"/>
                    <w:jc w:val="center"/>
                    <w:rPr>
                      <w:rFonts w:hint="default" w:eastAsia="宋体"/>
                      <w:color w:val="auto"/>
                      <w:sz w:val="18"/>
                      <w:szCs w:val="18"/>
                      <w:lang w:val="en-US" w:eastAsia="zh-CN"/>
                    </w:rPr>
                  </w:pPr>
                  <w:r>
                    <w:rPr>
                      <w:rFonts w:hint="eastAsia"/>
                      <w:color w:val="auto"/>
                      <w:sz w:val="18"/>
                      <w:szCs w:val="18"/>
                      <w:lang w:val="en-US" w:eastAsia="zh-CN"/>
                    </w:rPr>
                    <w:t>20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26.0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28.98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restart"/>
                  <w:vAlign w:val="center"/>
                </w:tcPr>
                <w:p>
                  <w:pPr>
                    <w:jc w:val="center"/>
                    <w:rPr>
                      <w:color w:val="auto"/>
                      <w:sz w:val="18"/>
                      <w:szCs w:val="18"/>
                    </w:rPr>
                  </w:pPr>
                  <w:r>
                    <w:rPr>
                      <w:color w:val="auto"/>
                      <w:sz w:val="18"/>
                      <w:szCs w:val="18"/>
                    </w:rPr>
                    <w:t>南厂界</w:t>
                  </w: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慢丝</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32.0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27.73 </w:t>
                  </w:r>
                </w:p>
              </w:tc>
              <w:tc>
                <w:tcPr>
                  <w:tcW w:w="906" w:type="dxa"/>
                  <w:vMerge w:val="restart"/>
                  <w:vAlign w:val="center"/>
                </w:tcPr>
                <w:p>
                  <w:pPr>
                    <w:jc w:val="center"/>
                    <w:rPr>
                      <w:rFonts w:hint="default" w:eastAsia="宋体"/>
                      <w:color w:val="auto"/>
                      <w:sz w:val="18"/>
                      <w:szCs w:val="18"/>
                      <w:lang w:val="en-US" w:eastAsia="zh-CN"/>
                    </w:rPr>
                  </w:pPr>
                  <w:r>
                    <w:rPr>
                      <w:rFonts w:hint="eastAsia"/>
                      <w:color w:val="auto"/>
                      <w:sz w:val="18"/>
                      <w:szCs w:val="18"/>
                      <w:lang w:val="en-US" w:eastAsia="zh-CN"/>
                    </w:rPr>
                    <w:t>39.8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高速CNC</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50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34.0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28.01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CNC车床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55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34.8</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28.20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精密EDM火花机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32.0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30.97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精密小磨床</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33.1</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35.39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ind w:left="360" w:leftChars="0" w:hanging="360" w:hangingChars="200"/>
                    <w:jc w:val="center"/>
                    <w:rPr>
                      <w:color w:val="auto"/>
                      <w:sz w:val="18"/>
                      <w:szCs w:val="18"/>
                    </w:rPr>
                  </w:pPr>
                  <w:r>
                    <w:rPr>
                      <w:rFonts w:hint="default" w:ascii="Times New Roman" w:hAnsi="Times New Roman" w:cs="Times New Roman"/>
                      <w:color w:val="auto"/>
                      <w:kern w:val="0"/>
                      <w:sz w:val="18"/>
                      <w:szCs w:val="18"/>
                    </w:rPr>
                    <w:t>精密大水磨床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32.0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30.97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线切割</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rFonts w:hint="eastAsia"/>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33.1</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26.71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lang w:eastAsia="zh-CN"/>
                    </w:rPr>
                    <w:t>冲</w:t>
                  </w:r>
                  <w:r>
                    <w:rPr>
                      <w:rFonts w:hint="default" w:ascii="Times New Roman" w:hAnsi="Times New Roman" w:cs="Times New Roman"/>
                      <w:color w:val="auto"/>
                      <w:kern w:val="0"/>
                      <w:sz w:val="18"/>
                      <w:szCs w:val="18"/>
                    </w:rPr>
                    <w:t>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50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34.0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28.01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油压机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rFonts w:hint="eastAsia"/>
                      <w:color w:val="auto"/>
                      <w:sz w:val="18"/>
                      <w:szCs w:val="18"/>
                    </w:rPr>
                  </w:pPr>
                  <w:r>
                    <w:rPr>
                      <w:rFonts w:hint="eastAsia"/>
                      <w:color w:val="auto"/>
                      <w:sz w:val="18"/>
                      <w:szCs w:val="18"/>
                      <w:lang w:val="en-US" w:eastAsia="zh-CN"/>
                    </w:rPr>
                    <w:t>75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60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35.6</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19.21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数控车铣复合设备</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80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38.1</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25.39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立式加工中心</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65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36.3</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18.74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卧式加工中心</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70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36.9</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18.10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restart"/>
                  <w:vAlign w:val="center"/>
                </w:tcPr>
                <w:p>
                  <w:pPr>
                    <w:rPr>
                      <w:color w:val="auto"/>
                      <w:sz w:val="18"/>
                      <w:szCs w:val="18"/>
                    </w:rPr>
                  </w:pPr>
                </w:p>
                <w:p>
                  <w:pPr>
                    <w:jc w:val="center"/>
                    <w:rPr>
                      <w:color w:val="auto"/>
                      <w:sz w:val="18"/>
                      <w:szCs w:val="18"/>
                    </w:rPr>
                  </w:pPr>
                  <w:r>
                    <w:rPr>
                      <w:color w:val="auto"/>
                      <w:sz w:val="18"/>
                      <w:szCs w:val="18"/>
                    </w:rPr>
                    <w:t>西厂界</w:t>
                  </w: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慢丝</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110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40.8</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18.94 </w:t>
                  </w:r>
                </w:p>
              </w:tc>
              <w:tc>
                <w:tcPr>
                  <w:tcW w:w="906" w:type="dxa"/>
                  <w:vMerge w:val="restart"/>
                  <w:vAlign w:val="center"/>
                </w:tcPr>
                <w:p>
                  <w:pPr>
                    <w:jc w:val="center"/>
                    <w:rPr>
                      <w:rFonts w:hint="default" w:eastAsia="宋体"/>
                      <w:color w:val="auto"/>
                      <w:sz w:val="18"/>
                      <w:szCs w:val="18"/>
                      <w:lang w:val="en-US" w:eastAsia="zh-CN"/>
                    </w:rPr>
                  </w:pPr>
                  <w:r>
                    <w:rPr>
                      <w:rFonts w:hint="eastAsia"/>
                      <w:color w:val="auto"/>
                      <w:sz w:val="18"/>
                      <w:szCs w:val="18"/>
                      <w:lang w:val="en-US" w:eastAsia="zh-CN"/>
                    </w:rPr>
                    <w:t>33.0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高速CNC</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21.99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CNC车床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40.4</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22.59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精密EDM火花机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110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40.8</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22.18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精密小磨床</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40.4</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28.03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ind w:left="360" w:leftChars="0" w:hanging="360" w:hangingChars="200"/>
                    <w:jc w:val="center"/>
                    <w:rPr>
                      <w:rFonts w:hint="eastAsia"/>
                      <w:color w:val="auto"/>
                      <w:sz w:val="18"/>
                      <w:szCs w:val="18"/>
                    </w:rPr>
                  </w:pPr>
                  <w:r>
                    <w:rPr>
                      <w:rFonts w:hint="default" w:ascii="Times New Roman" w:hAnsi="Times New Roman" w:cs="Times New Roman"/>
                      <w:color w:val="auto"/>
                      <w:kern w:val="0"/>
                      <w:sz w:val="18"/>
                      <w:szCs w:val="18"/>
                    </w:rPr>
                    <w:t>精密大水磨床</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rFonts w:hint="eastAsia"/>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23.01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线切割</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95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39.6</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20.22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lang w:eastAsia="zh-CN"/>
                    </w:rPr>
                    <w:t>冲</w:t>
                  </w:r>
                  <w:r>
                    <w:rPr>
                      <w:rFonts w:hint="default" w:ascii="Times New Roman" w:hAnsi="Times New Roman" w:cs="Times New Roman"/>
                      <w:color w:val="auto"/>
                      <w:kern w:val="0"/>
                      <w:sz w:val="18"/>
                      <w:szCs w:val="18"/>
                    </w:rPr>
                    <w:t>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top"/>
                </w:tcPr>
                <w:p>
                  <w:pPr>
                    <w:adjustRightInd w:val="0"/>
                    <w:snapToGrid w:val="0"/>
                    <w:spacing w:line="240" w:lineRule="auto"/>
                    <w:jc w:val="center"/>
                    <w:rPr>
                      <w:rFonts w:hint="eastAsia"/>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21.99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油压机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75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14.77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数控车铣复合设备</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40.4</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23.03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立式加工中心</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90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39.1</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15.92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卧式加工中心</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100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40.0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15.00 </w:t>
                  </w:r>
                </w:p>
              </w:tc>
              <w:tc>
                <w:tcPr>
                  <w:tcW w:w="906" w:type="dxa"/>
                  <w:vMerge w:val="continue"/>
                  <w:vAlign w:val="center"/>
                </w:tcPr>
                <w:p>
                  <w:pPr>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restart"/>
                  <w:vAlign w:val="center"/>
                </w:tcPr>
                <w:p>
                  <w:pPr>
                    <w:jc w:val="center"/>
                    <w:rPr>
                      <w:color w:val="auto"/>
                      <w:sz w:val="18"/>
                      <w:szCs w:val="18"/>
                    </w:rPr>
                  </w:pPr>
                  <w:r>
                    <w:rPr>
                      <w:color w:val="auto"/>
                      <w:sz w:val="18"/>
                      <w:szCs w:val="18"/>
                    </w:rPr>
                    <w:t>北厂界</w:t>
                  </w: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慢丝</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70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36.9</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22.87 </w:t>
                  </w:r>
                </w:p>
              </w:tc>
              <w:tc>
                <w:tcPr>
                  <w:tcW w:w="906" w:type="dxa"/>
                  <w:vMerge w:val="restart"/>
                  <w:vAlign w:val="center"/>
                </w:tcPr>
                <w:p>
                  <w:pPr>
                    <w:jc w:val="center"/>
                    <w:rPr>
                      <w:rFonts w:hint="default" w:eastAsia="宋体"/>
                      <w:color w:val="auto"/>
                      <w:sz w:val="18"/>
                      <w:szCs w:val="18"/>
                      <w:lang w:val="en-US" w:eastAsia="zh-CN"/>
                    </w:rPr>
                  </w:pPr>
                  <w:r>
                    <w:rPr>
                      <w:rFonts w:hint="eastAsia"/>
                      <w:color w:val="auto"/>
                      <w:sz w:val="18"/>
                      <w:szCs w:val="18"/>
                      <w:lang w:val="en-US" w:eastAsia="zh-CN"/>
                    </w:rPr>
                    <w:t>38.7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高速CNC</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center"/>
                </w:tcPr>
                <w:p>
                  <w:pPr>
                    <w:adjustRightInd w:val="0"/>
                    <w:snapToGrid w:val="0"/>
                    <w:spacing w:line="240" w:lineRule="auto"/>
                    <w:jc w:val="center"/>
                    <w:rPr>
                      <w:color w:val="auto"/>
                      <w:sz w:val="18"/>
                      <w:szCs w:val="18"/>
                    </w:rPr>
                  </w:pPr>
                  <w:r>
                    <w:rPr>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60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35.6</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26.43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CNC车床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55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34.8</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28.20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精密EDM火花机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70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36.9</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26.11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精密小磨床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center"/>
                </w:tcPr>
                <w:p>
                  <w:pPr>
                    <w:adjustRightInd w:val="0"/>
                    <w:snapToGrid w:val="0"/>
                    <w:spacing w:line="240" w:lineRule="auto"/>
                    <w:jc w:val="center"/>
                    <w:rPr>
                      <w:rFonts w:hint="eastAsia"/>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65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36.3</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32.19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ind w:left="360" w:leftChars="0" w:hanging="360" w:hangingChars="200"/>
                    <w:jc w:val="center"/>
                    <w:rPr>
                      <w:color w:val="auto"/>
                      <w:sz w:val="18"/>
                      <w:szCs w:val="18"/>
                    </w:rPr>
                  </w:pPr>
                  <w:r>
                    <w:rPr>
                      <w:rFonts w:hint="default" w:ascii="Times New Roman" w:hAnsi="Times New Roman" w:cs="Times New Roman"/>
                      <w:color w:val="auto"/>
                      <w:kern w:val="0"/>
                      <w:sz w:val="18"/>
                      <w:szCs w:val="18"/>
                    </w:rPr>
                    <w:t>精密大水磨床</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2</w:t>
                  </w:r>
                </w:p>
              </w:tc>
              <w:tc>
                <w:tcPr>
                  <w:tcW w:w="1069" w:type="dxa"/>
                  <w:vAlign w:val="center"/>
                </w:tcPr>
                <w:p>
                  <w:pPr>
                    <w:adjustRightInd w:val="0"/>
                    <w:snapToGrid w:val="0"/>
                    <w:spacing w:line="240" w:lineRule="auto"/>
                    <w:jc w:val="center"/>
                    <w:rPr>
                      <w:color w:val="auto"/>
                      <w:sz w:val="18"/>
                      <w:szCs w:val="18"/>
                    </w:rPr>
                  </w:pPr>
                  <w:r>
                    <w:rPr>
                      <w:rFonts w:hint="eastAsia"/>
                      <w:color w:val="auto"/>
                      <w:sz w:val="18"/>
                      <w:szCs w:val="18"/>
                    </w:rPr>
                    <w:t>85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70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36.9</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26.11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线切割</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65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36.3</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23.51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lang w:eastAsia="zh-CN"/>
                    </w:rPr>
                    <w:t>冲</w:t>
                  </w:r>
                  <w:r>
                    <w:rPr>
                      <w:rFonts w:hint="default" w:ascii="Times New Roman" w:hAnsi="Times New Roman" w:cs="Times New Roman"/>
                      <w:color w:val="auto"/>
                      <w:kern w:val="0"/>
                      <w:sz w:val="18"/>
                      <w:szCs w:val="18"/>
                    </w:rPr>
                    <w:t>床</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5</w:t>
                  </w:r>
                </w:p>
              </w:tc>
              <w:tc>
                <w:tcPr>
                  <w:tcW w:w="1069" w:type="dxa"/>
                  <w:vAlign w:val="top"/>
                </w:tcPr>
                <w:p>
                  <w:pPr>
                    <w:adjustRightInd w:val="0"/>
                    <w:snapToGrid w:val="0"/>
                    <w:spacing w:line="240" w:lineRule="auto"/>
                    <w:jc w:val="center"/>
                    <w:rPr>
                      <w:rFonts w:hint="eastAsia"/>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60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35.6</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26.43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油压机</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3</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75</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50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34.0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20.79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数控车铣复合设备</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7</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color w:val="auto"/>
                      <w:sz w:val="18"/>
                      <w:szCs w:val="18"/>
                    </w:rPr>
                    <w:t>25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30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29.5</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33.91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立式加工中心</w:t>
                  </w:r>
                </w:p>
              </w:tc>
              <w:tc>
                <w:tcPr>
                  <w:tcW w:w="669"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rFonts w:hint="eastAsia"/>
                      <w:color w:val="auto"/>
                      <w:sz w:val="18"/>
                      <w:szCs w:val="18"/>
                    </w:rPr>
                    <w:t>2</w:t>
                  </w:r>
                  <w:r>
                    <w:rPr>
                      <w:color w:val="auto"/>
                      <w:sz w:val="18"/>
                      <w:szCs w:val="18"/>
                    </w:rPr>
                    <w:t>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45</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33.1</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21.94 </w:t>
                  </w:r>
                </w:p>
              </w:tc>
              <w:tc>
                <w:tcPr>
                  <w:tcW w:w="906" w:type="dxa"/>
                  <w:vMerge w:val="continue"/>
                  <w:vAlign w:val="center"/>
                </w:tcPr>
                <w:p>
                  <w:pPr>
                    <w:adjustRightInd w:val="0"/>
                    <w:snapToGrid w:val="0"/>
                    <w:jc w:val="center"/>
                    <w:rPr>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46" w:type="dxa"/>
                  <w:vMerge w:val="continue"/>
                  <w:vAlign w:val="center"/>
                </w:tcPr>
                <w:p>
                  <w:pPr>
                    <w:jc w:val="center"/>
                    <w:rPr>
                      <w:color w:val="auto"/>
                      <w:sz w:val="18"/>
                      <w:szCs w:val="18"/>
                    </w:rPr>
                  </w:pPr>
                </w:p>
              </w:tc>
              <w:tc>
                <w:tcPr>
                  <w:tcW w:w="1732" w:type="dxa"/>
                  <w:vAlign w:val="center"/>
                </w:tcPr>
                <w:p>
                  <w:pPr>
                    <w:widowControl/>
                    <w:spacing w:line="240" w:lineRule="auto"/>
                    <w:jc w:val="center"/>
                    <w:rPr>
                      <w:color w:val="auto"/>
                      <w:sz w:val="18"/>
                      <w:szCs w:val="18"/>
                    </w:rPr>
                  </w:pPr>
                  <w:r>
                    <w:rPr>
                      <w:rFonts w:hint="default" w:ascii="Times New Roman" w:hAnsi="Times New Roman" w:cs="Times New Roman"/>
                      <w:color w:val="auto"/>
                      <w:kern w:val="0"/>
                      <w:sz w:val="18"/>
                      <w:szCs w:val="18"/>
                    </w:rPr>
                    <w:t>卧式加工中心</w:t>
                  </w:r>
                </w:p>
              </w:tc>
              <w:tc>
                <w:tcPr>
                  <w:tcW w:w="669" w:type="dxa"/>
                  <w:vAlign w:val="center"/>
                </w:tcPr>
                <w:p>
                  <w:pPr>
                    <w:widowControl/>
                    <w:spacing w:line="240" w:lineRule="auto"/>
                    <w:jc w:val="center"/>
                    <w:rPr>
                      <w:rFonts w:hint="eastAsia"/>
                      <w:color w:val="auto"/>
                      <w:sz w:val="18"/>
                      <w:szCs w:val="18"/>
                    </w:rPr>
                  </w:pPr>
                  <w:r>
                    <w:rPr>
                      <w:rFonts w:hint="default" w:ascii="Times New Roman" w:hAnsi="Times New Roman" w:cs="Times New Roman"/>
                      <w:color w:val="auto"/>
                      <w:kern w:val="0"/>
                      <w:sz w:val="18"/>
                      <w:szCs w:val="18"/>
                    </w:rPr>
                    <w:t>1</w:t>
                  </w:r>
                </w:p>
              </w:tc>
              <w:tc>
                <w:tcPr>
                  <w:tcW w:w="1069" w:type="dxa"/>
                  <w:vAlign w:val="top"/>
                </w:tcPr>
                <w:p>
                  <w:pPr>
                    <w:adjustRightInd w:val="0"/>
                    <w:snapToGrid w:val="0"/>
                    <w:spacing w:line="240" w:lineRule="auto"/>
                    <w:jc w:val="center"/>
                    <w:rPr>
                      <w:color w:val="auto"/>
                      <w:sz w:val="18"/>
                      <w:szCs w:val="18"/>
                    </w:rPr>
                  </w:pPr>
                  <w:r>
                    <w:rPr>
                      <w:rFonts w:hint="eastAsia"/>
                      <w:color w:val="auto"/>
                      <w:sz w:val="18"/>
                      <w:szCs w:val="18"/>
                      <w:lang w:val="en-US" w:eastAsia="zh-CN"/>
                    </w:rPr>
                    <w:t>80</w:t>
                  </w:r>
                </w:p>
              </w:tc>
              <w:tc>
                <w:tcPr>
                  <w:tcW w:w="897" w:type="dxa"/>
                  <w:vAlign w:val="center"/>
                </w:tcPr>
                <w:p>
                  <w:pPr>
                    <w:adjustRightInd w:val="0"/>
                    <w:snapToGrid w:val="0"/>
                    <w:jc w:val="center"/>
                    <w:rPr>
                      <w:color w:val="auto"/>
                      <w:sz w:val="18"/>
                      <w:szCs w:val="18"/>
                    </w:rPr>
                  </w:pPr>
                  <w:r>
                    <w:rPr>
                      <w:rFonts w:hint="eastAsia"/>
                      <w:color w:val="auto"/>
                      <w:sz w:val="18"/>
                      <w:szCs w:val="18"/>
                    </w:rPr>
                    <w:t>2</w:t>
                  </w:r>
                  <w:r>
                    <w:rPr>
                      <w:color w:val="auto"/>
                      <w:sz w:val="18"/>
                      <w:szCs w:val="18"/>
                    </w:rPr>
                    <w:t>5</w:t>
                  </w:r>
                </w:p>
              </w:tc>
              <w:tc>
                <w:tcPr>
                  <w:tcW w:w="835" w:type="dxa"/>
                  <w:vAlign w:val="center"/>
                </w:tcPr>
                <w:p>
                  <w:pPr>
                    <w:keepNext w:val="0"/>
                    <w:keepLines w:val="0"/>
                    <w:widowControl/>
                    <w:suppressLineNumbers w:val="0"/>
                    <w:jc w:val="center"/>
                    <w:textAlignment w:val="center"/>
                    <w:rPr>
                      <w:rFonts w:hint="default" w:ascii="Times New Roman" w:hAnsi="Times New Roman" w:cs="Times New Roman"/>
                      <w:color w:val="auto"/>
                      <w:sz w:val="18"/>
                      <w:szCs w:val="18"/>
                    </w:rPr>
                  </w:pPr>
                  <w:r>
                    <w:rPr>
                      <w:rFonts w:hint="default" w:ascii="Times New Roman" w:hAnsi="Times New Roman" w:eastAsia="宋体" w:cs="Times New Roman"/>
                      <w:i w:val="0"/>
                      <w:color w:val="auto"/>
                      <w:kern w:val="0"/>
                      <w:sz w:val="18"/>
                      <w:szCs w:val="18"/>
                      <w:u w:val="none"/>
                      <w:lang w:val="en-US" w:eastAsia="zh-CN" w:bidi="ar"/>
                    </w:rPr>
                    <w:t>40</w:t>
                  </w:r>
                </w:p>
              </w:tc>
              <w:tc>
                <w:tcPr>
                  <w:tcW w:w="927"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32.0</w:t>
                  </w:r>
                </w:p>
              </w:tc>
              <w:tc>
                <w:tcPr>
                  <w:tcW w:w="899" w:type="dxa"/>
                  <w:vAlign w:val="center"/>
                </w:tcPr>
                <w:p>
                  <w:pPr>
                    <w:keepNext w:val="0"/>
                    <w:keepLines w:val="0"/>
                    <w:widowControl/>
                    <w:suppressLineNumbers w:val="0"/>
                    <w:jc w:val="center"/>
                    <w:textAlignment w:val="center"/>
                    <w:rPr>
                      <w:color w:val="auto"/>
                      <w:sz w:val="18"/>
                      <w:szCs w:val="18"/>
                    </w:rPr>
                  </w:pPr>
                  <w:r>
                    <w:rPr>
                      <w:rFonts w:hint="default" w:ascii="Times New Roman" w:hAnsi="Times New Roman" w:eastAsia="宋体" w:cs="Times New Roman"/>
                      <w:i w:val="0"/>
                      <w:color w:val="auto"/>
                      <w:kern w:val="0"/>
                      <w:sz w:val="18"/>
                      <w:szCs w:val="18"/>
                      <w:u w:val="none"/>
                      <w:lang w:val="en-US" w:eastAsia="zh-CN" w:bidi="ar"/>
                    </w:rPr>
                    <w:t xml:space="preserve">22.96 </w:t>
                  </w:r>
                </w:p>
              </w:tc>
              <w:tc>
                <w:tcPr>
                  <w:tcW w:w="906" w:type="dxa"/>
                  <w:vMerge w:val="continue"/>
                  <w:vAlign w:val="center"/>
                </w:tcPr>
                <w:p>
                  <w:pPr>
                    <w:adjustRightInd w:val="0"/>
                    <w:snapToGrid w:val="0"/>
                    <w:jc w:val="center"/>
                    <w:rPr>
                      <w:color w:val="auto"/>
                      <w:sz w:val="18"/>
                      <w:szCs w:val="18"/>
                    </w:rPr>
                  </w:pPr>
                </w:p>
              </w:tc>
            </w:tr>
          </w:tbl>
          <w:p>
            <w:pPr>
              <w:pStyle w:val="13"/>
              <w:adjustRightInd w:val="0"/>
              <w:snapToGrid w:val="0"/>
              <w:ind w:firstLineChars="200"/>
              <w:rPr>
                <w:rFonts w:ascii="Times New Roman" w:hAnsi="Times New Roman" w:cs="Times New Roman"/>
                <w:color w:val="0000FF"/>
              </w:rPr>
            </w:pPr>
          </w:p>
          <w:p>
            <w:pPr>
              <w:pStyle w:val="13"/>
              <w:adjustRightInd w:val="0"/>
              <w:snapToGrid w:val="0"/>
              <w:ind w:firstLineChars="200"/>
              <w:rPr>
                <w:rFonts w:ascii="Times New Roman" w:hAnsi="Times New Roman" w:cs="Times New Roman"/>
                <w:color w:val="auto"/>
              </w:rPr>
            </w:pPr>
            <w:r>
              <w:rPr>
                <w:rFonts w:ascii="Times New Roman" w:hAnsi="Times New Roman" w:cs="Times New Roman"/>
                <w:color w:val="auto"/>
              </w:rPr>
              <w:t>由表</w:t>
            </w:r>
            <w:r>
              <w:rPr>
                <w:rFonts w:hint="eastAsia" w:ascii="Times New Roman" w:hAnsi="Times New Roman" w:cs="Times New Roman"/>
                <w:color w:val="auto"/>
                <w:lang w:val="en-US" w:eastAsia="zh-CN"/>
              </w:rPr>
              <w:t>46</w:t>
            </w:r>
            <w:r>
              <w:rPr>
                <w:rFonts w:ascii="Times New Roman" w:hAnsi="Times New Roman" w:cs="Times New Roman"/>
                <w:color w:val="auto"/>
              </w:rPr>
              <w:t>可知，</w:t>
            </w:r>
            <w:r>
              <w:rPr>
                <w:rFonts w:hint="eastAsia" w:ascii="Times New Roman" w:hAnsi="Times New Roman" w:cs="Times New Roman"/>
                <w:color w:val="auto"/>
              </w:rPr>
              <w:t>建设</w:t>
            </w:r>
            <w:r>
              <w:rPr>
                <w:rFonts w:ascii="Times New Roman" w:hAnsi="Times New Roman" w:cs="Times New Roman"/>
                <w:color w:val="auto"/>
              </w:rPr>
              <w:t>项目夜间不生产，高噪声设备经减振、隔声和距离衰减后，厂界噪声满足《工业企业厂界环境噪声排放标准》（GB12348-2008）中2类标准要求，昼间噪声值≤60dB(A)。</w:t>
            </w:r>
          </w:p>
          <w:p>
            <w:pPr>
              <w:pStyle w:val="13"/>
              <w:rPr>
                <w:rFonts w:ascii="Times New Roman" w:hAnsi="Times New Roman" w:cs="Times New Roman"/>
                <w:color w:val="auto"/>
              </w:rPr>
            </w:pPr>
            <w:r>
              <w:rPr>
                <w:rFonts w:ascii="Times New Roman" w:hAnsi="Times New Roman" w:cs="Times New Roman"/>
                <w:color w:val="auto"/>
              </w:rPr>
              <w:t>综上所述，建设单位在采取上述噪声控制措施后，项目噪声排放对周围环境影响较小，噪声防治措施可行。</w:t>
            </w:r>
          </w:p>
          <w:p>
            <w:pPr>
              <w:pStyle w:val="13"/>
              <w:tabs>
                <w:tab w:val="left" w:pos="856"/>
              </w:tabs>
              <w:adjustRightInd w:val="0"/>
              <w:snapToGrid w:val="0"/>
              <w:ind w:firstLineChars="200"/>
              <w:rPr>
                <w:rFonts w:ascii="Times New Roman" w:hAnsi="Times New Roman" w:cs="Times New Roman"/>
                <w:b w:val="0"/>
                <w:bCs w:val="0"/>
                <w:color w:val="auto"/>
                <w:szCs w:val="24"/>
              </w:rPr>
            </w:pPr>
            <w:r>
              <w:rPr>
                <w:rFonts w:ascii="Times New Roman" w:hAnsi="Times New Roman" w:cs="Times New Roman"/>
                <w:b w:val="0"/>
                <w:bCs w:val="0"/>
                <w:color w:val="auto"/>
                <w:szCs w:val="24"/>
              </w:rPr>
              <w:t>4、固体废物环境影响分析</w:t>
            </w:r>
          </w:p>
          <w:p>
            <w:pPr>
              <w:adjustRightInd w:val="0"/>
              <w:snapToGrid w:val="0"/>
              <w:spacing w:line="360" w:lineRule="auto"/>
              <w:ind w:firstLine="480" w:firstLineChars="200"/>
              <w:rPr>
                <w:b w:val="0"/>
                <w:bCs w:val="0"/>
                <w:color w:val="auto"/>
                <w:sz w:val="24"/>
              </w:rPr>
            </w:pPr>
            <w:r>
              <w:rPr>
                <w:b w:val="0"/>
                <w:bCs w:val="0"/>
                <w:color w:val="auto"/>
                <w:sz w:val="24"/>
              </w:rPr>
              <w:t>（1）固体废物处置方式</w:t>
            </w:r>
          </w:p>
          <w:p>
            <w:pPr>
              <w:adjustRightInd w:val="0"/>
              <w:snapToGrid w:val="0"/>
              <w:spacing w:line="360" w:lineRule="auto"/>
              <w:ind w:firstLine="480" w:firstLineChars="200"/>
              <w:rPr>
                <w:color w:val="auto"/>
                <w:sz w:val="24"/>
              </w:rPr>
            </w:pPr>
            <w:r>
              <w:rPr>
                <w:rFonts w:hint="eastAsia"/>
                <w:color w:val="auto"/>
                <w:sz w:val="24"/>
              </w:rPr>
              <w:t>建设</w:t>
            </w:r>
            <w:r>
              <w:rPr>
                <w:color w:val="auto"/>
                <w:sz w:val="24"/>
              </w:rPr>
              <w:t>项目生产过程中产生</w:t>
            </w:r>
            <w:r>
              <w:rPr>
                <w:rFonts w:hint="eastAsia"/>
                <w:color w:val="auto"/>
                <w:sz w:val="24"/>
              </w:rPr>
              <w:t>废边角料</w:t>
            </w:r>
            <w:r>
              <w:rPr>
                <w:rFonts w:hint="eastAsia"/>
                <w:color w:val="auto"/>
                <w:sz w:val="24"/>
                <w:lang w:val="en-US" w:eastAsia="zh-CN"/>
              </w:rPr>
              <w:t>1</w:t>
            </w:r>
            <w:r>
              <w:rPr>
                <w:color w:val="auto"/>
                <w:sz w:val="24"/>
                <w:szCs w:val="24"/>
              </w:rPr>
              <w:t>8 t/a</w:t>
            </w:r>
            <w:r>
              <w:rPr>
                <w:rFonts w:hint="eastAsia"/>
                <w:color w:val="auto"/>
                <w:sz w:val="24"/>
                <w:szCs w:val="24"/>
              </w:rPr>
              <w:t>，废金属屑</w:t>
            </w:r>
            <w:r>
              <w:rPr>
                <w:color w:val="auto"/>
                <w:sz w:val="24"/>
                <w:szCs w:val="24"/>
              </w:rPr>
              <w:t>0.</w:t>
            </w:r>
            <w:r>
              <w:rPr>
                <w:rFonts w:hint="eastAsia"/>
                <w:color w:val="auto"/>
                <w:sz w:val="24"/>
                <w:szCs w:val="24"/>
                <w:lang w:val="en-US" w:eastAsia="zh-CN"/>
              </w:rPr>
              <w:t>5</w:t>
            </w:r>
            <w:r>
              <w:rPr>
                <w:color w:val="auto"/>
                <w:sz w:val="24"/>
                <w:szCs w:val="24"/>
              </w:rPr>
              <w:t>t/a</w:t>
            </w:r>
            <w:r>
              <w:rPr>
                <w:rFonts w:hint="eastAsia"/>
                <w:color w:val="auto"/>
                <w:sz w:val="24"/>
                <w:szCs w:val="24"/>
              </w:rPr>
              <w:t>，废</w:t>
            </w:r>
            <w:r>
              <w:rPr>
                <w:rFonts w:hint="eastAsia"/>
                <w:color w:val="auto"/>
                <w:sz w:val="24"/>
                <w:szCs w:val="24"/>
                <w:lang w:eastAsia="zh-CN"/>
              </w:rPr>
              <w:t>乳化液</w:t>
            </w:r>
            <w:r>
              <w:rPr>
                <w:rFonts w:hint="eastAsia"/>
                <w:color w:val="auto"/>
                <w:sz w:val="24"/>
                <w:szCs w:val="24"/>
                <w:lang w:val="en-US" w:eastAsia="zh-CN"/>
              </w:rPr>
              <w:t>1.7</w:t>
            </w:r>
            <w:r>
              <w:rPr>
                <w:color w:val="auto"/>
                <w:sz w:val="24"/>
                <w:szCs w:val="24"/>
              </w:rPr>
              <w:t xml:space="preserve"> t/a</w:t>
            </w:r>
            <w:r>
              <w:rPr>
                <w:rFonts w:hint="eastAsia"/>
                <w:color w:val="auto"/>
                <w:sz w:val="24"/>
                <w:szCs w:val="24"/>
              </w:rPr>
              <w:t>，生活垃圾</w:t>
            </w:r>
            <w:r>
              <w:rPr>
                <w:rFonts w:hint="eastAsia"/>
                <w:color w:val="auto"/>
                <w:sz w:val="24"/>
                <w:szCs w:val="24"/>
                <w:lang w:val="en-US" w:eastAsia="zh-CN"/>
              </w:rPr>
              <w:t>12.6</w:t>
            </w:r>
            <w:r>
              <w:rPr>
                <w:color w:val="auto"/>
                <w:sz w:val="24"/>
                <w:szCs w:val="24"/>
              </w:rPr>
              <w:t xml:space="preserve"> t/a，</w:t>
            </w:r>
            <w:r>
              <w:rPr>
                <w:rFonts w:hint="eastAsia"/>
                <w:color w:val="auto"/>
                <w:sz w:val="24"/>
                <w:szCs w:val="24"/>
              </w:rPr>
              <w:t>含油抹布</w:t>
            </w:r>
            <w:r>
              <w:rPr>
                <w:color w:val="auto"/>
                <w:sz w:val="24"/>
                <w:szCs w:val="24"/>
              </w:rPr>
              <w:t>与手套</w:t>
            </w:r>
            <w:r>
              <w:rPr>
                <w:rFonts w:hint="eastAsia"/>
                <w:color w:val="auto"/>
                <w:sz w:val="24"/>
                <w:szCs w:val="24"/>
              </w:rPr>
              <w:t>0</w:t>
            </w:r>
            <w:r>
              <w:rPr>
                <w:color w:val="auto"/>
                <w:sz w:val="24"/>
                <w:szCs w:val="24"/>
              </w:rPr>
              <w:t>.</w:t>
            </w:r>
            <w:r>
              <w:rPr>
                <w:rFonts w:hint="eastAsia"/>
                <w:color w:val="auto"/>
                <w:sz w:val="24"/>
                <w:szCs w:val="24"/>
                <w:lang w:val="en-US" w:eastAsia="zh-CN"/>
              </w:rPr>
              <w:t>5</w:t>
            </w:r>
            <w:r>
              <w:rPr>
                <w:color w:val="auto"/>
                <w:sz w:val="24"/>
                <w:szCs w:val="24"/>
              </w:rPr>
              <w:t>t/a</w:t>
            </w:r>
            <w:r>
              <w:rPr>
                <w:color w:val="auto"/>
                <w:sz w:val="24"/>
              </w:rPr>
              <w:t>。其中</w:t>
            </w:r>
            <w:r>
              <w:rPr>
                <w:rFonts w:hint="eastAsia"/>
                <w:color w:val="auto"/>
                <w:sz w:val="24"/>
              </w:rPr>
              <w:t>废边角料、废金属屑</w:t>
            </w:r>
            <w:r>
              <w:rPr>
                <w:color w:val="auto"/>
                <w:sz w:val="24"/>
              </w:rPr>
              <w:t>回收外卖，</w:t>
            </w:r>
            <w:r>
              <w:rPr>
                <w:rFonts w:hint="eastAsia"/>
                <w:color w:val="auto"/>
                <w:sz w:val="24"/>
              </w:rPr>
              <w:t>废</w:t>
            </w:r>
            <w:r>
              <w:rPr>
                <w:rFonts w:hint="eastAsia"/>
                <w:color w:val="auto"/>
                <w:sz w:val="24"/>
                <w:lang w:eastAsia="zh-CN"/>
              </w:rPr>
              <w:t>乳化液</w:t>
            </w:r>
            <w:r>
              <w:rPr>
                <w:color w:val="auto"/>
                <w:sz w:val="24"/>
              </w:rPr>
              <w:t>委托有资质单位处置，生活垃圾</w:t>
            </w:r>
            <w:r>
              <w:rPr>
                <w:rFonts w:hint="eastAsia"/>
                <w:color w:val="auto"/>
                <w:sz w:val="24"/>
              </w:rPr>
              <w:t>、含油抹布</w:t>
            </w:r>
            <w:r>
              <w:rPr>
                <w:color w:val="auto"/>
                <w:sz w:val="24"/>
              </w:rPr>
              <w:t>与手套委托环卫部门清运。</w:t>
            </w:r>
          </w:p>
          <w:p>
            <w:pPr>
              <w:adjustRightInd w:val="0"/>
              <w:snapToGrid w:val="0"/>
              <w:spacing w:line="360" w:lineRule="auto"/>
              <w:ind w:firstLine="480" w:firstLineChars="200"/>
              <w:rPr>
                <w:color w:val="auto"/>
                <w:sz w:val="24"/>
              </w:rPr>
            </w:pPr>
            <w:r>
              <w:rPr>
                <w:color w:val="auto"/>
                <w:sz w:val="24"/>
              </w:rPr>
              <w:t>具体固体废物利用处置方式见表</w:t>
            </w:r>
            <w:r>
              <w:rPr>
                <w:rFonts w:hint="eastAsia"/>
                <w:color w:val="auto"/>
                <w:sz w:val="24"/>
                <w:lang w:val="en-US" w:eastAsia="zh-CN"/>
              </w:rPr>
              <w:t>47</w:t>
            </w:r>
            <w:r>
              <w:rPr>
                <w:color w:val="auto"/>
                <w:sz w:val="24"/>
              </w:rPr>
              <w:t>。</w:t>
            </w:r>
          </w:p>
          <w:p>
            <w:pPr>
              <w:adjustRightInd w:val="0"/>
              <w:snapToGrid w:val="0"/>
              <w:spacing w:line="360" w:lineRule="auto"/>
              <w:jc w:val="center"/>
              <w:rPr>
                <w:b/>
                <w:color w:val="auto"/>
                <w:sz w:val="24"/>
              </w:rPr>
            </w:pPr>
            <w:r>
              <w:rPr>
                <w:b/>
                <w:color w:val="auto"/>
                <w:sz w:val="24"/>
              </w:rPr>
              <w:t>表</w:t>
            </w:r>
            <w:r>
              <w:rPr>
                <w:rFonts w:hint="eastAsia"/>
                <w:b/>
                <w:color w:val="auto"/>
                <w:sz w:val="24"/>
                <w:lang w:val="en-US" w:eastAsia="zh-CN"/>
              </w:rPr>
              <w:t>47</w:t>
            </w:r>
            <w:r>
              <w:rPr>
                <w:b/>
                <w:color w:val="auto"/>
                <w:sz w:val="24"/>
              </w:rPr>
              <w:t xml:space="preserve">  </w:t>
            </w:r>
            <w:r>
              <w:rPr>
                <w:rFonts w:hint="eastAsia"/>
                <w:b/>
                <w:color w:val="auto"/>
                <w:sz w:val="24"/>
              </w:rPr>
              <w:t>建设</w:t>
            </w:r>
            <w:r>
              <w:rPr>
                <w:b/>
                <w:color w:val="auto"/>
                <w:sz w:val="24"/>
              </w:rPr>
              <w:t>项目固体废物利用处置方式</w:t>
            </w:r>
          </w:p>
          <w:tbl>
            <w:tblPr>
              <w:tblStyle w:val="31"/>
              <w:tblW w:w="856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40"/>
              <w:gridCol w:w="1074"/>
              <w:gridCol w:w="790"/>
              <w:gridCol w:w="870"/>
              <w:gridCol w:w="676"/>
              <w:gridCol w:w="1243"/>
              <w:gridCol w:w="906"/>
              <w:gridCol w:w="835"/>
              <w:gridCol w:w="957"/>
              <w:gridCol w:w="76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40" w:type="dxa"/>
                  <w:tcBorders>
                    <w:tl2br w:val="nil"/>
                    <w:tr2bl w:val="nil"/>
                  </w:tcBorders>
                  <w:vAlign w:val="center"/>
                </w:tcPr>
                <w:p>
                  <w:pPr>
                    <w:jc w:val="center"/>
                    <w:rPr>
                      <w:b/>
                      <w:bCs/>
                      <w:color w:val="auto"/>
                      <w:sz w:val="21"/>
                      <w:szCs w:val="21"/>
                    </w:rPr>
                  </w:pPr>
                  <w:r>
                    <w:rPr>
                      <w:b/>
                      <w:bCs/>
                      <w:color w:val="auto"/>
                      <w:sz w:val="21"/>
                      <w:szCs w:val="21"/>
                    </w:rPr>
                    <w:t>序号</w:t>
                  </w:r>
                </w:p>
              </w:tc>
              <w:tc>
                <w:tcPr>
                  <w:tcW w:w="1074" w:type="dxa"/>
                  <w:tcBorders>
                    <w:tl2br w:val="nil"/>
                    <w:tr2bl w:val="nil"/>
                  </w:tcBorders>
                  <w:vAlign w:val="center"/>
                </w:tcPr>
                <w:p>
                  <w:pPr>
                    <w:jc w:val="center"/>
                    <w:rPr>
                      <w:b/>
                      <w:bCs/>
                      <w:color w:val="auto"/>
                      <w:sz w:val="21"/>
                      <w:szCs w:val="21"/>
                    </w:rPr>
                  </w:pPr>
                  <w:r>
                    <w:rPr>
                      <w:b/>
                      <w:bCs/>
                      <w:color w:val="auto"/>
                      <w:sz w:val="21"/>
                      <w:szCs w:val="21"/>
                    </w:rPr>
                    <w:t>固体废物名称</w:t>
                  </w:r>
                </w:p>
              </w:tc>
              <w:tc>
                <w:tcPr>
                  <w:tcW w:w="790" w:type="dxa"/>
                  <w:tcBorders>
                    <w:tl2br w:val="nil"/>
                    <w:tr2bl w:val="nil"/>
                  </w:tcBorders>
                  <w:vAlign w:val="center"/>
                </w:tcPr>
                <w:p>
                  <w:pPr>
                    <w:jc w:val="center"/>
                    <w:rPr>
                      <w:b/>
                      <w:bCs/>
                      <w:color w:val="auto"/>
                      <w:sz w:val="21"/>
                      <w:szCs w:val="21"/>
                    </w:rPr>
                  </w:pPr>
                  <w:r>
                    <w:rPr>
                      <w:b/>
                      <w:bCs/>
                      <w:color w:val="auto"/>
                      <w:sz w:val="21"/>
                      <w:szCs w:val="21"/>
                    </w:rPr>
                    <w:t>产生工序</w:t>
                  </w:r>
                </w:p>
              </w:tc>
              <w:tc>
                <w:tcPr>
                  <w:tcW w:w="870" w:type="dxa"/>
                  <w:tcBorders>
                    <w:tl2br w:val="nil"/>
                    <w:tr2bl w:val="nil"/>
                  </w:tcBorders>
                  <w:vAlign w:val="center"/>
                </w:tcPr>
                <w:p>
                  <w:pPr>
                    <w:jc w:val="center"/>
                    <w:rPr>
                      <w:b/>
                      <w:bCs/>
                      <w:color w:val="auto"/>
                      <w:sz w:val="21"/>
                      <w:szCs w:val="21"/>
                    </w:rPr>
                  </w:pPr>
                  <w:r>
                    <w:rPr>
                      <w:b/>
                      <w:bCs/>
                      <w:color w:val="auto"/>
                      <w:sz w:val="21"/>
                      <w:szCs w:val="21"/>
                    </w:rPr>
                    <w:t>属性</w:t>
                  </w:r>
                </w:p>
              </w:tc>
              <w:tc>
                <w:tcPr>
                  <w:tcW w:w="676" w:type="dxa"/>
                  <w:tcBorders>
                    <w:tl2br w:val="nil"/>
                    <w:tr2bl w:val="nil"/>
                  </w:tcBorders>
                  <w:vAlign w:val="center"/>
                </w:tcPr>
                <w:p>
                  <w:pPr>
                    <w:jc w:val="center"/>
                    <w:rPr>
                      <w:b/>
                      <w:bCs/>
                      <w:color w:val="auto"/>
                      <w:sz w:val="21"/>
                      <w:szCs w:val="21"/>
                    </w:rPr>
                  </w:pPr>
                  <w:r>
                    <w:rPr>
                      <w:b/>
                      <w:bCs/>
                      <w:color w:val="auto"/>
                      <w:sz w:val="21"/>
                      <w:szCs w:val="21"/>
                    </w:rPr>
                    <w:t>危险特性</w:t>
                  </w:r>
                </w:p>
              </w:tc>
              <w:tc>
                <w:tcPr>
                  <w:tcW w:w="1243" w:type="dxa"/>
                  <w:tcBorders>
                    <w:tl2br w:val="nil"/>
                    <w:tr2bl w:val="nil"/>
                  </w:tcBorders>
                  <w:vAlign w:val="center"/>
                </w:tcPr>
                <w:p>
                  <w:pPr>
                    <w:jc w:val="center"/>
                    <w:rPr>
                      <w:color w:val="auto"/>
                      <w:sz w:val="21"/>
                      <w:szCs w:val="21"/>
                    </w:rPr>
                  </w:pPr>
                  <w:r>
                    <w:rPr>
                      <w:b/>
                      <w:bCs/>
                      <w:color w:val="auto"/>
                      <w:sz w:val="21"/>
                      <w:szCs w:val="21"/>
                    </w:rPr>
                    <w:t>废物代码</w:t>
                  </w:r>
                </w:p>
              </w:tc>
              <w:tc>
                <w:tcPr>
                  <w:tcW w:w="906" w:type="dxa"/>
                  <w:tcBorders>
                    <w:tl2br w:val="nil"/>
                    <w:tr2bl w:val="nil"/>
                  </w:tcBorders>
                  <w:vAlign w:val="center"/>
                </w:tcPr>
                <w:p>
                  <w:pPr>
                    <w:jc w:val="center"/>
                    <w:rPr>
                      <w:b/>
                      <w:bCs/>
                      <w:color w:val="auto"/>
                      <w:sz w:val="21"/>
                      <w:szCs w:val="21"/>
                    </w:rPr>
                  </w:pPr>
                  <w:r>
                    <w:rPr>
                      <w:b/>
                      <w:bCs/>
                      <w:color w:val="auto"/>
                      <w:sz w:val="21"/>
                      <w:szCs w:val="21"/>
                    </w:rPr>
                    <w:t>产生量（吨/年）</w:t>
                  </w:r>
                </w:p>
              </w:tc>
              <w:tc>
                <w:tcPr>
                  <w:tcW w:w="835" w:type="dxa"/>
                  <w:tcBorders>
                    <w:tl2br w:val="nil"/>
                    <w:tr2bl w:val="nil"/>
                  </w:tcBorders>
                  <w:vAlign w:val="center"/>
                </w:tcPr>
                <w:p>
                  <w:pPr>
                    <w:jc w:val="center"/>
                    <w:rPr>
                      <w:b/>
                      <w:bCs/>
                      <w:color w:val="auto"/>
                      <w:sz w:val="21"/>
                      <w:szCs w:val="21"/>
                    </w:rPr>
                  </w:pPr>
                  <w:r>
                    <w:rPr>
                      <w:b/>
                      <w:bCs/>
                      <w:color w:val="auto"/>
                      <w:sz w:val="21"/>
                      <w:szCs w:val="21"/>
                    </w:rPr>
                    <w:t>利用处置方式</w:t>
                  </w:r>
                </w:p>
              </w:tc>
              <w:tc>
                <w:tcPr>
                  <w:tcW w:w="957" w:type="dxa"/>
                  <w:tcBorders>
                    <w:tl2br w:val="nil"/>
                    <w:tr2bl w:val="nil"/>
                  </w:tcBorders>
                  <w:vAlign w:val="center"/>
                </w:tcPr>
                <w:p>
                  <w:pPr>
                    <w:jc w:val="center"/>
                    <w:rPr>
                      <w:b/>
                      <w:bCs/>
                      <w:color w:val="auto"/>
                      <w:sz w:val="21"/>
                      <w:szCs w:val="21"/>
                    </w:rPr>
                  </w:pPr>
                  <w:r>
                    <w:rPr>
                      <w:b/>
                      <w:bCs/>
                      <w:color w:val="auto"/>
                      <w:sz w:val="21"/>
                      <w:szCs w:val="21"/>
                    </w:rPr>
                    <w:t>利用处置单位</w:t>
                  </w:r>
                </w:p>
              </w:tc>
              <w:tc>
                <w:tcPr>
                  <w:tcW w:w="769" w:type="dxa"/>
                  <w:tcBorders>
                    <w:tl2br w:val="nil"/>
                    <w:tr2bl w:val="nil"/>
                  </w:tcBorders>
                  <w:vAlign w:val="center"/>
                </w:tcPr>
                <w:p>
                  <w:pPr>
                    <w:jc w:val="center"/>
                    <w:rPr>
                      <w:b/>
                      <w:bCs/>
                      <w:color w:val="auto"/>
                      <w:sz w:val="21"/>
                      <w:szCs w:val="21"/>
                    </w:rPr>
                  </w:pPr>
                  <w:r>
                    <w:rPr>
                      <w:b/>
                      <w:bCs/>
                      <w:color w:val="auto"/>
                      <w:sz w:val="21"/>
                      <w:szCs w:val="21"/>
                    </w:rPr>
                    <w:t>是否符合要求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40" w:type="dxa"/>
                  <w:tcBorders>
                    <w:tl2br w:val="nil"/>
                    <w:tr2bl w:val="nil"/>
                  </w:tcBorders>
                  <w:vAlign w:val="center"/>
                </w:tcPr>
                <w:p>
                  <w:pPr>
                    <w:jc w:val="center"/>
                    <w:rPr>
                      <w:color w:val="auto"/>
                      <w:sz w:val="21"/>
                      <w:szCs w:val="21"/>
                    </w:rPr>
                  </w:pPr>
                  <w:r>
                    <w:rPr>
                      <w:color w:val="auto"/>
                      <w:sz w:val="21"/>
                      <w:szCs w:val="21"/>
                    </w:rPr>
                    <w:t>1</w:t>
                  </w:r>
                </w:p>
              </w:tc>
              <w:tc>
                <w:tcPr>
                  <w:tcW w:w="1074"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边角料</w:t>
                  </w:r>
                </w:p>
              </w:tc>
              <w:tc>
                <w:tcPr>
                  <w:tcW w:w="790" w:type="dxa"/>
                  <w:vMerge w:val="restart"/>
                  <w:tcBorders>
                    <w:tl2br w:val="nil"/>
                    <w:tr2bl w:val="nil"/>
                  </w:tcBorders>
                  <w:vAlign w:val="center"/>
                </w:tcPr>
                <w:p>
                  <w:pPr>
                    <w:adjustRightInd w:val="0"/>
                    <w:snapToGrid w:val="0"/>
                    <w:spacing w:line="240" w:lineRule="auto"/>
                    <w:jc w:val="center"/>
                    <w:rPr>
                      <w:color w:val="auto"/>
                      <w:sz w:val="21"/>
                      <w:szCs w:val="21"/>
                    </w:rPr>
                  </w:pPr>
                  <w:r>
                    <w:rPr>
                      <w:rFonts w:hint="eastAsia" w:ascii="Times New Roman" w:hAnsi="Times New Roman"/>
                      <w:color w:val="auto"/>
                      <w:sz w:val="21"/>
                      <w:szCs w:val="21"/>
                    </w:rPr>
                    <w:t>机加工</w:t>
                  </w:r>
                </w:p>
              </w:tc>
              <w:tc>
                <w:tcPr>
                  <w:tcW w:w="870" w:type="dxa"/>
                  <w:tcBorders>
                    <w:tl2br w:val="nil"/>
                    <w:tr2bl w:val="nil"/>
                  </w:tcBorders>
                  <w:vAlign w:val="center"/>
                </w:tcPr>
                <w:p>
                  <w:pPr>
                    <w:autoSpaceDN w:val="0"/>
                    <w:spacing w:line="240" w:lineRule="auto"/>
                    <w:jc w:val="center"/>
                    <w:rPr>
                      <w:color w:val="auto"/>
                      <w:sz w:val="21"/>
                      <w:szCs w:val="21"/>
                    </w:rPr>
                  </w:pPr>
                  <w:r>
                    <w:rPr>
                      <w:rFonts w:ascii="Times New Roman" w:hAnsi="Times New Roman"/>
                      <w:color w:val="auto"/>
                      <w:sz w:val="21"/>
                      <w:szCs w:val="21"/>
                    </w:rPr>
                    <w:t>一般工业固废</w:t>
                  </w:r>
                </w:p>
              </w:tc>
              <w:tc>
                <w:tcPr>
                  <w:tcW w:w="676" w:type="dxa"/>
                  <w:tcBorders>
                    <w:tl2br w:val="nil"/>
                    <w:tr2bl w:val="nil"/>
                  </w:tcBorders>
                  <w:vAlign w:val="center"/>
                </w:tcPr>
                <w:p>
                  <w:pPr>
                    <w:spacing w:line="240" w:lineRule="auto"/>
                    <w:jc w:val="center"/>
                    <w:rPr>
                      <w:color w:val="auto"/>
                      <w:sz w:val="21"/>
                      <w:szCs w:val="21"/>
                    </w:rPr>
                  </w:pPr>
                  <w:r>
                    <w:rPr>
                      <w:rFonts w:ascii="Times New Roman" w:hAnsi="Times New Roman"/>
                      <w:color w:val="auto"/>
                      <w:sz w:val="21"/>
                      <w:szCs w:val="21"/>
                    </w:rPr>
                    <w:t>-</w:t>
                  </w:r>
                </w:p>
              </w:tc>
              <w:tc>
                <w:tcPr>
                  <w:tcW w:w="1243" w:type="dxa"/>
                  <w:tcBorders>
                    <w:tl2br w:val="nil"/>
                    <w:tr2bl w:val="nil"/>
                  </w:tcBorders>
                  <w:vAlign w:val="center"/>
                </w:tcPr>
                <w:p>
                  <w:pPr>
                    <w:spacing w:line="240" w:lineRule="auto"/>
                    <w:jc w:val="center"/>
                    <w:rPr>
                      <w:color w:val="auto"/>
                      <w:sz w:val="21"/>
                      <w:szCs w:val="21"/>
                    </w:rPr>
                  </w:pPr>
                  <w:r>
                    <w:rPr>
                      <w:rFonts w:hint="eastAsia"/>
                      <w:color w:val="auto"/>
                      <w:sz w:val="21"/>
                      <w:szCs w:val="21"/>
                      <w:lang w:val="en-US" w:eastAsia="zh-CN"/>
                    </w:rPr>
                    <w:t>85</w:t>
                  </w:r>
                </w:p>
              </w:tc>
              <w:tc>
                <w:tcPr>
                  <w:tcW w:w="906" w:type="dxa"/>
                  <w:tcBorders>
                    <w:tl2br w:val="nil"/>
                    <w:tr2bl w:val="nil"/>
                  </w:tcBorders>
                  <w:vAlign w:val="center"/>
                </w:tcPr>
                <w:p>
                  <w:pPr>
                    <w:adjustRightInd w:val="0"/>
                    <w:snapToGrid w:val="0"/>
                    <w:spacing w:line="240" w:lineRule="auto"/>
                    <w:jc w:val="center"/>
                    <w:rPr>
                      <w:color w:val="auto"/>
                      <w:sz w:val="21"/>
                      <w:szCs w:val="21"/>
                    </w:rPr>
                  </w:pPr>
                  <w:r>
                    <w:rPr>
                      <w:rFonts w:hint="eastAsia"/>
                      <w:color w:val="auto"/>
                      <w:kern w:val="0"/>
                      <w:sz w:val="21"/>
                      <w:szCs w:val="21"/>
                      <w:lang w:val="en-US" w:eastAsia="zh-CN"/>
                    </w:rPr>
                    <w:t>18</w:t>
                  </w:r>
                </w:p>
              </w:tc>
              <w:tc>
                <w:tcPr>
                  <w:tcW w:w="835" w:type="dxa"/>
                  <w:vMerge w:val="restart"/>
                  <w:tcBorders>
                    <w:tl2br w:val="nil"/>
                    <w:tr2bl w:val="nil"/>
                  </w:tcBorders>
                  <w:vAlign w:val="center"/>
                </w:tcPr>
                <w:p>
                  <w:pPr>
                    <w:jc w:val="center"/>
                    <w:rPr>
                      <w:color w:val="auto"/>
                      <w:sz w:val="21"/>
                      <w:szCs w:val="21"/>
                    </w:rPr>
                  </w:pPr>
                  <w:r>
                    <w:rPr>
                      <w:color w:val="auto"/>
                      <w:sz w:val="21"/>
                      <w:szCs w:val="21"/>
                    </w:rPr>
                    <w:t>外卖</w:t>
                  </w:r>
                </w:p>
                <w:p>
                  <w:pPr>
                    <w:jc w:val="center"/>
                    <w:rPr>
                      <w:color w:val="auto"/>
                      <w:sz w:val="21"/>
                      <w:szCs w:val="21"/>
                    </w:rPr>
                  </w:pPr>
                </w:p>
              </w:tc>
              <w:tc>
                <w:tcPr>
                  <w:tcW w:w="957" w:type="dxa"/>
                  <w:tcBorders>
                    <w:tl2br w:val="nil"/>
                    <w:tr2bl w:val="nil"/>
                  </w:tcBorders>
                  <w:vAlign w:val="center"/>
                </w:tcPr>
                <w:p>
                  <w:pPr>
                    <w:jc w:val="center"/>
                    <w:rPr>
                      <w:color w:val="auto"/>
                      <w:sz w:val="21"/>
                      <w:szCs w:val="21"/>
                    </w:rPr>
                  </w:pPr>
                  <w:r>
                    <w:rPr>
                      <w:rFonts w:hint="eastAsia"/>
                      <w:color w:val="auto"/>
                      <w:sz w:val="21"/>
                      <w:szCs w:val="21"/>
                    </w:rPr>
                    <w:t>-</w:t>
                  </w:r>
                </w:p>
              </w:tc>
              <w:tc>
                <w:tcPr>
                  <w:tcW w:w="769" w:type="dxa"/>
                  <w:tcBorders>
                    <w:tl2br w:val="nil"/>
                    <w:tr2bl w:val="nil"/>
                  </w:tcBorders>
                  <w:vAlign w:val="center"/>
                </w:tcPr>
                <w:p>
                  <w:pPr>
                    <w:jc w:val="center"/>
                    <w:rPr>
                      <w:color w:val="auto"/>
                      <w:sz w:val="21"/>
                      <w:szCs w:val="21"/>
                    </w:rPr>
                  </w:pPr>
                  <w:r>
                    <w:rPr>
                      <w:color w:val="auto"/>
                      <w:sz w:val="21"/>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40" w:type="dxa"/>
                  <w:tcBorders>
                    <w:tl2br w:val="nil"/>
                    <w:tr2bl w:val="nil"/>
                  </w:tcBorders>
                  <w:vAlign w:val="center"/>
                </w:tcPr>
                <w:p>
                  <w:pPr>
                    <w:jc w:val="center"/>
                    <w:rPr>
                      <w:color w:val="auto"/>
                      <w:sz w:val="21"/>
                      <w:szCs w:val="21"/>
                    </w:rPr>
                  </w:pPr>
                  <w:r>
                    <w:rPr>
                      <w:color w:val="auto"/>
                      <w:sz w:val="21"/>
                      <w:szCs w:val="21"/>
                    </w:rPr>
                    <w:t>2</w:t>
                  </w:r>
                </w:p>
              </w:tc>
              <w:tc>
                <w:tcPr>
                  <w:tcW w:w="1074" w:type="dxa"/>
                  <w:tcBorders>
                    <w:tl2br w:val="nil"/>
                    <w:tr2bl w:val="nil"/>
                  </w:tcBorders>
                  <w:vAlign w:val="center"/>
                </w:tcPr>
                <w:p>
                  <w:pPr>
                    <w:adjustRightInd w:val="0"/>
                    <w:snapToGrid w:val="0"/>
                    <w:spacing w:line="240" w:lineRule="auto"/>
                    <w:jc w:val="center"/>
                    <w:rPr>
                      <w:color w:val="auto"/>
                      <w:sz w:val="21"/>
                      <w:szCs w:val="21"/>
                    </w:rPr>
                  </w:pPr>
                  <w:r>
                    <w:rPr>
                      <w:rFonts w:ascii="Times New Roman" w:hAnsi="Times New Roman"/>
                      <w:color w:val="auto"/>
                      <w:kern w:val="0"/>
                      <w:sz w:val="21"/>
                      <w:szCs w:val="21"/>
                    </w:rPr>
                    <w:t>金属屑</w:t>
                  </w:r>
                </w:p>
              </w:tc>
              <w:tc>
                <w:tcPr>
                  <w:tcW w:w="790" w:type="dxa"/>
                  <w:vMerge w:val="continue"/>
                  <w:tcBorders>
                    <w:tl2br w:val="nil"/>
                    <w:tr2bl w:val="nil"/>
                  </w:tcBorders>
                  <w:vAlign w:val="center"/>
                </w:tcPr>
                <w:p>
                  <w:pPr>
                    <w:jc w:val="center"/>
                    <w:rPr>
                      <w:color w:val="auto"/>
                      <w:sz w:val="21"/>
                      <w:szCs w:val="21"/>
                    </w:rPr>
                  </w:pPr>
                </w:p>
              </w:tc>
              <w:tc>
                <w:tcPr>
                  <w:tcW w:w="870" w:type="dxa"/>
                  <w:tcBorders>
                    <w:tl2br w:val="nil"/>
                    <w:tr2bl w:val="nil"/>
                  </w:tcBorders>
                  <w:vAlign w:val="center"/>
                </w:tcPr>
                <w:p>
                  <w:pPr>
                    <w:spacing w:line="240" w:lineRule="auto"/>
                    <w:jc w:val="center"/>
                    <w:rPr>
                      <w:color w:val="auto"/>
                      <w:sz w:val="21"/>
                      <w:szCs w:val="21"/>
                    </w:rPr>
                  </w:pPr>
                  <w:r>
                    <w:rPr>
                      <w:rFonts w:ascii="Times New Roman" w:hAnsi="Times New Roman"/>
                      <w:color w:val="auto"/>
                      <w:sz w:val="21"/>
                      <w:szCs w:val="21"/>
                    </w:rPr>
                    <w:t>一般工业固废</w:t>
                  </w:r>
                </w:p>
              </w:tc>
              <w:tc>
                <w:tcPr>
                  <w:tcW w:w="676" w:type="dxa"/>
                  <w:tcBorders>
                    <w:tl2br w:val="nil"/>
                    <w:tr2bl w:val="nil"/>
                  </w:tcBorders>
                  <w:vAlign w:val="center"/>
                </w:tcPr>
                <w:p>
                  <w:pPr>
                    <w:spacing w:line="240" w:lineRule="auto"/>
                    <w:jc w:val="center"/>
                    <w:rPr>
                      <w:rFonts w:eastAsia="仿宋"/>
                      <w:color w:val="auto"/>
                      <w:sz w:val="21"/>
                      <w:szCs w:val="21"/>
                    </w:rPr>
                  </w:pPr>
                  <w:r>
                    <w:rPr>
                      <w:rFonts w:ascii="Times New Roman" w:hAnsi="Times New Roman"/>
                      <w:color w:val="auto"/>
                      <w:sz w:val="21"/>
                      <w:szCs w:val="21"/>
                    </w:rPr>
                    <w:t>-</w:t>
                  </w:r>
                </w:p>
              </w:tc>
              <w:tc>
                <w:tcPr>
                  <w:tcW w:w="1243" w:type="dxa"/>
                  <w:tcBorders>
                    <w:tl2br w:val="nil"/>
                    <w:tr2bl w:val="nil"/>
                  </w:tcBorders>
                  <w:vAlign w:val="center"/>
                </w:tcPr>
                <w:p>
                  <w:pPr>
                    <w:spacing w:line="240" w:lineRule="auto"/>
                    <w:jc w:val="center"/>
                    <w:rPr>
                      <w:color w:val="auto"/>
                      <w:sz w:val="21"/>
                      <w:szCs w:val="21"/>
                    </w:rPr>
                  </w:pPr>
                  <w:r>
                    <w:rPr>
                      <w:rFonts w:hint="eastAsia"/>
                      <w:color w:val="auto"/>
                      <w:kern w:val="0"/>
                      <w:sz w:val="21"/>
                      <w:szCs w:val="21"/>
                      <w:lang w:val="en-US" w:eastAsia="zh-CN"/>
                    </w:rPr>
                    <w:t>85</w:t>
                  </w:r>
                </w:p>
              </w:tc>
              <w:tc>
                <w:tcPr>
                  <w:tcW w:w="906" w:type="dxa"/>
                  <w:tcBorders>
                    <w:tl2br w:val="nil"/>
                    <w:tr2bl w:val="nil"/>
                  </w:tcBorders>
                  <w:vAlign w:val="center"/>
                </w:tcPr>
                <w:p>
                  <w:pPr>
                    <w:adjustRightInd w:val="0"/>
                    <w:snapToGrid w:val="0"/>
                    <w:spacing w:line="240" w:lineRule="auto"/>
                    <w:jc w:val="center"/>
                    <w:rPr>
                      <w:color w:val="auto"/>
                      <w:sz w:val="21"/>
                      <w:szCs w:val="21"/>
                    </w:rPr>
                  </w:pPr>
                  <w:r>
                    <w:rPr>
                      <w:rFonts w:hint="eastAsia"/>
                      <w:color w:val="auto"/>
                      <w:sz w:val="21"/>
                      <w:szCs w:val="21"/>
                      <w:lang w:val="en-US" w:eastAsia="zh-CN"/>
                    </w:rPr>
                    <w:t>0.5</w:t>
                  </w:r>
                </w:p>
              </w:tc>
              <w:tc>
                <w:tcPr>
                  <w:tcW w:w="835" w:type="dxa"/>
                  <w:vMerge w:val="continue"/>
                  <w:tcBorders>
                    <w:tl2br w:val="nil"/>
                    <w:tr2bl w:val="nil"/>
                  </w:tcBorders>
                  <w:vAlign w:val="center"/>
                </w:tcPr>
                <w:p>
                  <w:pPr>
                    <w:jc w:val="center"/>
                    <w:rPr>
                      <w:color w:val="auto"/>
                      <w:sz w:val="21"/>
                      <w:szCs w:val="21"/>
                    </w:rPr>
                  </w:pPr>
                </w:p>
              </w:tc>
              <w:tc>
                <w:tcPr>
                  <w:tcW w:w="957" w:type="dxa"/>
                  <w:tcBorders>
                    <w:tl2br w:val="nil"/>
                    <w:tr2bl w:val="nil"/>
                  </w:tcBorders>
                  <w:vAlign w:val="center"/>
                </w:tcPr>
                <w:p>
                  <w:pPr>
                    <w:jc w:val="center"/>
                    <w:rPr>
                      <w:color w:val="auto"/>
                      <w:sz w:val="21"/>
                      <w:szCs w:val="21"/>
                    </w:rPr>
                  </w:pPr>
                  <w:r>
                    <w:rPr>
                      <w:rFonts w:hint="eastAsia"/>
                      <w:color w:val="auto"/>
                      <w:sz w:val="21"/>
                      <w:szCs w:val="21"/>
                    </w:rPr>
                    <w:t>-</w:t>
                  </w:r>
                </w:p>
              </w:tc>
              <w:tc>
                <w:tcPr>
                  <w:tcW w:w="769" w:type="dxa"/>
                  <w:tcBorders>
                    <w:tl2br w:val="nil"/>
                    <w:tr2bl w:val="nil"/>
                  </w:tcBorders>
                  <w:vAlign w:val="center"/>
                </w:tcPr>
                <w:p>
                  <w:pPr>
                    <w:jc w:val="center"/>
                    <w:rPr>
                      <w:color w:val="auto"/>
                      <w:sz w:val="21"/>
                      <w:szCs w:val="21"/>
                    </w:rPr>
                  </w:pPr>
                  <w:r>
                    <w:rPr>
                      <w:color w:val="auto"/>
                      <w:sz w:val="21"/>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40" w:type="dxa"/>
                  <w:tcBorders>
                    <w:tl2br w:val="nil"/>
                    <w:tr2bl w:val="nil"/>
                  </w:tcBorders>
                  <w:vAlign w:val="center"/>
                </w:tcPr>
                <w:p>
                  <w:pPr>
                    <w:jc w:val="center"/>
                    <w:rPr>
                      <w:color w:val="auto"/>
                      <w:sz w:val="21"/>
                      <w:szCs w:val="21"/>
                    </w:rPr>
                  </w:pPr>
                  <w:r>
                    <w:rPr>
                      <w:color w:val="auto"/>
                      <w:sz w:val="21"/>
                      <w:szCs w:val="21"/>
                    </w:rPr>
                    <w:t>3</w:t>
                  </w:r>
                </w:p>
              </w:tc>
              <w:tc>
                <w:tcPr>
                  <w:tcW w:w="1074" w:type="dxa"/>
                  <w:tcBorders>
                    <w:tl2br w:val="nil"/>
                    <w:tr2bl w:val="nil"/>
                  </w:tcBorders>
                  <w:vAlign w:val="center"/>
                </w:tcPr>
                <w:p>
                  <w:pPr>
                    <w:adjustRightInd w:val="0"/>
                    <w:snapToGrid w:val="0"/>
                    <w:spacing w:line="240" w:lineRule="auto"/>
                    <w:jc w:val="center"/>
                    <w:rPr>
                      <w:color w:val="auto"/>
                      <w:sz w:val="21"/>
                      <w:szCs w:val="21"/>
                    </w:rPr>
                  </w:pPr>
                  <w:r>
                    <w:rPr>
                      <w:rFonts w:ascii="Times New Roman" w:hAnsi="Times New Roman"/>
                      <w:color w:val="auto"/>
                      <w:sz w:val="21"/>
                      <w:szCs w:val="21"/>
                    </w:rPr>
                    <w:t>废乳化液</w:t>
                  </w:r>
                </w:p>
              </w:tc>
              <w:tc>
                <w:tcPr>
                  <w:tcW w:w="790" w:type="dxa"/>
                  <w:vMerge w:val="continue"/>
                  <w:tcBorders>
                    <w:tl2br w:val="nil"/>
                    <w:tr2bl w:val="nil"/>
                  </w:tcBorders>
                  <w:vAlign w:val="center"/>
                </w:tcPr>
                <w:p>
                  <w:pPr>
                    <w:adjustRightInd w:val="0"/>
                    <w:snapToGrid w:val="0"/>
                    <w:spacing w:line="240" w:lineRule="auto"/>
                    <w:jc w:val="center"/>
                    <w:rPr>
                      <w:color w:val="auto"/>
                      <w:sz w:val="21"/>
                      <w:szCs w:val="21"/>
                    </w:rPr>
                  </w:pPr>
                </w:p>
              </w:tc>
              <w:tc>
                <w:tcPr>
                  <w:tcW w:w="870" w:type="dxa"/>
                  <w:tcBorders>
                    <w:tl2br w:val="nil"/>
                    <w:tr2bl w:val="nil"/>
                  </w:tcBorders>
                  <w:vAlign w:val="center"/>
                </w:tcPr>
                <w:p>
                  <w:pPr>
                    <w:snapToGrid w:val="0"/>
                    <w:spacing w:line="240" w:lineRule="auto"/>
                    <w:jc w:val="center"/>
                    <w:rPr>
                      <w:color w:val="auto"/>
                      <w:sz w:val="21"/>
                      <w:szCs w:val="21"/>
                    </w:rPr>
                  </w:pPr>
                  <w:r>
                    <w:rPr>
                      <w:rFonts w:ascii="Times New Roman" w:hAnsi="Times New Roman"/>
                      <w:color w:val="auto"/>
                      <w:sz w:val="21"/>
                      <w:szCs w:val="21"/>
                    </w:rPr>
                    <w:t>危险废物</w:t>
                  </w:r>
                </w:p>
              </w:tc>
              <w:tc>
                <w:tcPr>
                  <w:tcW w:w="676" w:type="dxa"/>
                  <w:tcBorders>
                    <w:tl2br w:val="nil"/>
                    <w:tr2bl w:val="nil"/>
                  </w:tcBorders>
                  <w:vAlign w:val="center"/>
                </w:tcPr>
                <w:p>
                  <w:pPr>
                    <w:pStyle w:val="105"/>
                    <w:adjustRightInd w:val="0"/>
                    <w:snapToGrid w:val="0"/>
                    <w:spacing w:line="240" w:lineRule="auto"/>
                    <w:jc w:val="center"/>
                    <w:rPr>
                      <w:color w:val="auto"/>
                      <w:sz w:val="21"/>
                      <w:szCs w:val="21"/>
                    </w:rPr>
                  </w:pPr>
                  <w:r>
                    <w:rPr>
                      <w:rFonts w:ascii="Times New Roman" w:hAnsi="Times New Roman"/>
                      <w:color w:val="auto"/>
                      <w:sz w:val="21"/>
                      <w:szCs w:val="21"/>
                      <w:lang w:eastAsia="zh-CN"/>
                    </w:rPr>
                    <w:t>T/In</w:t>
                  </w:r>
                </w:p>
              </w:tc>
              <w:tc>
                <w:tcPr>
                  <w:tcW w:w="12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auto"/>
                      <w:sz w:val="21"/>
                      <w:szCs w:val="21"/>
                    </w:rPr>
                  </w:pPr>
                  <w:r>
                    <w:rPr>
                      <w:color w:val="auto"/>
                      <w:sz w:val="21"/>
                      <w:szCs w:val="21"/>
                    </w:rPr>
                    <w:t>HW09</w:t>
                  </w:r>
                </w:p>
                <w:p>
                  <w:pPr>
                    <w:pStyle w:val="2"/>
                    <w:keepNext w:val="0"/>
                    <w:keepLines w:val="0"/>
                    <w:pageBreakBefore w:val="0"/>
                    <w:widowControl w:val="0"/>
                    <w:kinsoku/>
                    <w:wordWrap/>
                    <w:overflowPunct/>
                    <w:topLinePunct w:val="0"/>
                    <w:autoSpaceDE/>
                    <w:autoSpaceDN/>
                    <w:bidi w:val="0"/>
                    <w:adjustRightInd/>
                    <w:snapToGrid/>
                    <w:ind w:firstLine="0" w:firstLineChars="0"/>
                    <w:textAlignment w:val="auto"/>
                    <w:rPr>
                      <w:color w:val="auto"/>
                      <w:sz w:val="21"/>
                      <w:szCs w:val="21"/>
                    </w:rPr>
                  </w:pPr>
                  <w:r>
                    <w:rPr>
                      <w:rFonts w:ascii="Times New Roman" w:hAnsi="Times New Roman"/>
                      <w:color w:val="auto"/>
                      <w:sz w:val="21"/>
                      <w:szCs w:val="21"/>
                    </w:rPr>
                    <w:t>900-006-09</w:t>
                  </w:r>
                </w:p>
              </w:tc>
              <w:tc>
                <w:tcPr>
                  <w:tcW w:w="906" w:type="dxa"/>
                  <w:tcBorders>
                    <w:tl2br w:val="nil"/>
                    <w:tr2bl w:val="nil"/>
                  </w:tcBorders>
                  <w:vAlign w:val="center"/>
                </w:tcPr>
                <w:p>
                  <w:pPr>
                    <w:adjustRightInd w:val="0"/>
                    <w:snapToGrid w:val="0"/>
                    <w:spacing w:line="240" w:lineRule="auto"/>
                    <w:jc w:val="center"/>
                    <w:rPr>
                      <w:rFonts w:hint="default"/>
                      <w:color w:val="auto"/>
                      <w:sz w:val="21"/>
                      <w:szCs w:val="21"/>
                      <w:lang w:val="en-US"/>
                    </w:rPr>
                  </w:pPr>
                  <w:r>
                    <w:rPr>
                      <w:rFonts w:hint="eastAsia"/>
                      <w:color w:val="auto"/>
                      <w:sz w:val="21"/>
                      <w:szCs w:val="21"/>
                      <w:lang w:val="en-US" w:eastAsia="zh-CN"/>
                    </w:rPr>
                    <w:t>1.7</w:t>
                  </w:r>
                </w:p>
              </w:tc>
              <w:tc>
                <w:tcPr>
                  <w:tcW w:w="835" w:type="dxa"/>
                  <w:tcBorders>
                    <w:tl2br w:val="nil"/>
                    <w:tr2bl w:val="nil"/>
                  </w:tcBorders>
                  <w:vAlign w:val="center"/>
                </w:tcPr>
                <w:p>
                  <w:pPr>
                    <w:jc w:val="center"/>
                    <w:rPr>
                      <w:color w:val="auto"/>
                      <w:sz w:val="21"/>
                      <w:szCs w:val="21"/>
                    </w:rPr>
                  </w:pPr>
                  <w:r>
                    <w:rPr>
                      <w:color w:val="auto"/>
                      <w:sz w:val="21"/>
                      <w:szCs w:val="21"/>
                    </w:rPr>
                    <w:t>委托处置</w:t>
                  </w:r>
                </w:p>
              </w:tc>
              <w:tc>
                <w:tcPr>
                  <w:tcW w:w="957" w:type="dxa"/>
                  <w:tcBorders>
                    <w:tl2br w:val="nil"/>
                    <w:tr2bl w:val="nil"/>
                  </w:tcBorders>
                  <w:vAlign w:val="center"/>
                </w:tcPr>
                <w:p>
                  <w:pPr>
                    <w:jc w:val="center"/>
                    <w:rPr>
                      <w:color w:val="auto"/>
                      <w:sz w:val="21"/>
                      <w:szCs w:val="21"/>
                    </w:rPr>
                  </w:pPr>
                  <w:r>
                    <w:rPr>
                      <w:color w:val="auto"/>
                      <w:sz w:val="21"/>
                      <w:szCs w:val="21"/>
                    </w:rPr>
                    <w:t>有资质单位</w:t>
                  </w:r>
                </w:p>
              </w:tc>
              <w:tc>
                <w:tcPr>
                  <w:tcW w:w="769" w:type="dxa"/>
                  <w:tcBorders>
                    <w:tl2br w:val="nil"/>
                    <w:tr2bl w:val="nil"/>
                  </w:tcBorders>
                  <w:vAlign w:val="center"/>
                </w:tcPr>
                <w:p>
                  <w:pPr>
                    <w:jc w:val="center"/>
                    <w:rPr>
                      <w:color w:val="auto"/>
                      <w:sz w:val="21"/>
                      <w:szCs w:val="21"/>
                    </w:rPr>
                  </w:pPr>
                  <w:r>
                    <w:rPr>
                      <w:color w:val="auto"/>
                      <w:sz w:val="21"/>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40" w:type="dxa"/>
                  <w:tcBorders>
                    <w:tl2br w:val="nil"/>
                    <w:tr2bl w:val="nil"/>
                  </w:tcBorders>
                  <w:vAlign w:val="center"/>
                </w:tcPr>
                <w:p>
                  <w:pPr>
                    <w:jc w:val="center"/>
                    <w:rPr>
                      <w:color w:val="auto"/>
                      <w:sz w:val="21"/>
                      <w:szCs w:val="21"/>
                    </w:rPr>
                  </w:pPr>
                  <w:r>
                    <w:rPr>
                      <w:color w:val="auto"/>
                      <w:sz w:val="21"/>
                      <w:szCs w:val="21"/>
                    </w:rPr>
                    <w:t>4</w:t>
                  </w:r>
                </w:p>
              </w:tc>
              <w:tc>
                <w:tcPr>
                  <w:tcW w:w="1074"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废油抹布</w:t>
                  </w:r>
                  <w:r>
                    <w:rPr>
                      <w:rFonts w:ascii="Times New Roman" w:hAnsi="Times New Roman"/>
                      <w:color w:val="auto"/>
                      <w:sz w:val="21"/>
                      <w:szCs w:val="21"/>
                    </w:rPr>
                    <w:t>及手套</w:t>
                  </w:r>
                </w:p>
              </w:tc>
              <w:tc>
                <w:tcPr>
                  <w:tcW w:w="790" w:type="dxa"/>
                  <w:tcBorders>
                    <w:tl2br w:val="nil"/>
                    <w:tr2bl w:val="nil"/>
                  </w:tcBorders>
                  <w:vAlign w:val="center"/>
                </w:tcPr>
                <w:p>
                  <w:pPr>
                    <w:spacing w:line="240" w:lineRule="auto"/>
                    <w:jc w:val="center"/>
                    <w:rPr>
                      <w:color w:val="auto"/>
                      <w:sz w:val="21"/>
                      <w:szCs w:val="21"/>
                    </w:rPr>
                  </w:pPr>
                  <w:r>
                    <w:rPr>
                      <w:color w:val="auto"/>
                      <w:sz w:val="21"/>
                      <w:szCs w:val="21"/>
                    </w:rPr>
                    <w:t>擦拭</w:t>
                  </w:r>
                </w:p>
              </w:tc>
              <w:tc>
                <w:tcPr>
                  <w:tcW w:w="870" w:type="dxa"/>
                  <w:tcBorders>
                    <w:tl2br w:val="nil"/>
                    <w:tr2bl w:val="nil"/>
                  </w:tcBorders>
                  <w:vAlign w:val="center"/>
                </w:tcPr>
                <w:p>
                  <w:pPr>
                    <w:spacing w:line="240" w:lineRule="auto"/>
                    <w:jc w:val="center"/>
                    <w:rPr>
                      <w:color w:val="auto"/>
                      <w:sz w:val="21"/>
                      <w:szCs w:val="21"/>
                    </w:rPr>
                  </w:pPr>
                  <w:r>
                    <w:rPr>
                      <w:rFonts w:ascii="Times New Roman" w:hAnsi="Times New Roman"/>
                      <w:color w:val="auto"/>
                      <w:sz w:val="21"/>
                      <w:szCs w:val="21"/>
                    </w:rPr>
                    <w:t>危险废物</w:t>
                  </w:r>
                </w:p>
              </w:tc>
              <w:tc>
                <w:tcPr>
                  <w:tcW w:w="676" w:type="dxa"/>
                  <w:tcBorders>
                    <w:tl2br w:val="nil"/>
                    <w:tr2bl w:val="nil"/>
                  </w:tcBorders>
                  <w:vAlign w:val="center"/>
                </w:tcPr>
                <w:p>
                  <w:pPr>
                    <w:pStyle w:val="105"/>
                    <w:adjustRightInd w:val="0"/>
                    <w:snapToGrid w:val="0"/>
                    <w:spacing w:line="240" w:lineRule="auto"/>
                    <w:jc w:val="center"/>
                    <w:rPr>
                      <w:color w:val="auto"/>
                      <w:sz w:val="21"/>
                      <w:szCs w:val="21"/>
                    </w:rPr>
                  </w:pPr>
                  <w:r>
                    <w:rPr>
                      <w:rFonts w:ascii="Times New Roman" w:hAnsi="Times New Roman"/>
                      <w:bCs/>
                      <w:color w:val="auto"/>
                      <w:sz w:val="21"/>
                      <w:szCs w:val="21"/>
                      <w:lang w:eastAsia="zh-CN"/>
                    </w:rPr>
                    <w:t>T</w:t>
                  </w:r>
                </w:p>
              </w:tc>
              <w:tc>
                <w:tcPr>
                  <w:tcW w:w="12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auto"/>
                      <w:sz w:val="21"/>
                      <w:szCs w:val="21"/>
                    </w:rPr>
                  </w:pPr>
                  <w:r>
                    <w:rPr>
                      <w:color w:val="auto"/>
                      <w:sz w:val="21"/>
                      <w:szCs w:val="21"/>
                    </w:rPr>
                    <w:t>HW 49</w:t>
                  </w:r>
                </w:p>
                <w:p>
                  <w:pPr>
                    <w:pStyle w:val="2"/>
                    <w:keepNext w:val="0"/>
                    <w:keepLines w:val="0"/>
                    <w:pageBreakBefore w:val="0"/>
                    <w:widowControl w:val="0"/>
                    <w:kinsoku/>
                    <w:wordWrap/>
                    <w:overflowPunct/>
                    <w:topLinePunct w:val="0"/>
                    <w:autoSpaceDE/>
                    <w:autoSpaceDN/>
                    <w:bidi w:val="0"/>
                    <w:adjustRightInd/>
                    <w:snapToGrid/>
                    <w:ind w:firstLine="0" w:firstLineChars="0"/>
                    <w:textAlignment w:val="auto"/>
                    <w:rPr>
                      <w:color w:val="auto"/>
                      <w:sz w:val="21"/>
                      <w:szCs w:val="21"/>
                    </w:rPr>
                  </w:pPr>
                  <w:r>
                    <w:rPr>
                      <w:rFonts w:ascii="Times New Roman" w:hAnsi="Times New Roman"/>
                      <w:color w:val="auto"/>
                      <w:sz w:val="21"/>
                      <w:szCs w:val="21"/>
                    </w:rPr>
                    <w:t>900-249-49</w:t>
                  </w:r>
                </w:p>
              </w:tc>
              <w:tc>
                <w:tcPr>
                  <w:tcW w:w="906" w:type="dxa"/>
                  <w:tcBorders>
                    <w:tl2br w:val="nil"/>
                    <w:tr2bl w:val="nil"/>
                  </w:tcBorders>
                  <w:vAlign w:val="center"/>
                </w:tcPr>
                <w:p>
                  <w:pPr>
                    <w:adjustRightInd w:val="0"/>
                    <w:snapToGrid w:val="0"/>
                    <w:spacing w:line="240" w:lineRule="auto"/>
                    <w:jc w:val="center"/>
                    <w:rPr>
                      <w:color w:val="auto"/>
                      <w:sz w:val="21"/>
                      <w:szCs w:val="21"/>
                    </w:rPr>
                  </w:pPr>
                  <w:r>
                    <w:rPr>
                      <w:rFonts w:hint="eastAsia"/>
                      <w:color w:val="auto"/>
                      <w:sz w:val="21"/>
                      <w:szCs w:val="21"/>
                    </w:rPr>
                    <w:t>0.</w:t>
                  </w:r>
                  <w:r>
                    <w:rPr>
                      <w:rFonts w:hint="eastAsia"/>
                      <w:color w:val="auto"/>
                      <w:sz w:val="21"/>
                      <w:szCs w:val="21"/>
                      <w:lang w:val="en-US" w:eastAsia="zh-CN"/>
                    </w:rPr>
                    <w:t>5</w:t>
                  </w:r>
                </w:p>
              </w:tc>
              <w:tc>
                <w:tcPr>
                  <w:tcW w:w="835" w:type="dxa"/>
                  <w:vMerge w:val="restart"/>
                  <w:tcBorders>
                    <w:tl2br w:val="nil"/>
                    <w:tr2bl w:val="nil"/>
                  </w:tcBorders>
                  <w:vAlign w:val="center"/>
                </w:tcPr>
                <w:p>
                  <w:pPr>
                    <w:jc w:val="center"/>
                    <w:rPr>
                      <w:rFonts w:hint="eastAsia" w:eastAsia="宋体"/>
                      <w:color w:val="auto"/>
                      <w:sz w:val="21"/>
                      <w:szCs w:val="21"/>
                      <w:lang w:eastAsia="zh-CN"/>
                    </w:rPr>
                  </w:pPr>
                  <w:r>
                    <w:rPr>
                      <w:rFonts w:hint="eastAsia"/>
                      <w:color w:val="auto"/>
                      <w:sz w:val="21"/>
                      <w:szCs w:val="21"/>
                      <w:lang w:eastAsia="zh-CN"/>
                    </w:rPr>
                    <w:t>环卫清运</w:t>
                  </w:r>
                </w:p>
              </w:tc>
              <w:tc>
                <w:tcPr>
                  <w:tcW w:w="957" w:type="dxa"/>
                  <w:tcBorders>
                    <w:tl2br w:val="nil"/>
                    <w:tr2bl w:val="nil"/>
                  </w:tcBorders>
                  <w:vAlign w:val="center"/>
                </w:tcPr>
                <w:p>
                  <w:pPr>
                    <w:jc w:val="center"/>
                    <w:rPr>
                      <w:color w:val="auto"/>
                      <w:sz w:val="21"/>
                      <w:szCs w:val="21"/>
                    </w:rPr>
                  </w:pPr>
                  <w:r>
                    <w:rPr>
                      <w:rFonts w:hint="eastAsia"/>
                      <w:color w:val="auto"/>
                      <w:sz w:val="21"/>
                      <w:szCs w:val="21"/>
                    </w:rPr>
                    <w:t>-</w:t>
                  </w:r>
                </w:p>
              </w:tc>
              <w:tc>
                <w:tcPr>
                  <w:tcW w:w="769" w:type="dxa"/>
                  <w:tcBorders>
                    <w:tl2br w:val="nil"/>
                    <w:tr2bl w:val="nil"/>
                  </w:tcBorders>
                  <w:vAlign w:val="center"/>
                </w:tcPr>
                <w:p>
                  <w:pPr>
                    <w:jc w:val="center"/>
                    <w:rPr>
                      <w:color w:val="auto"/>
                      <w:sz w:val="21"/>
                      <w:szCs w:val="21"/>
                    </w:rPr>
                  </w:pPr>
                  <w:r>
                    <w:rPr>
                      <w:color w:val="auto"/>
                      <w:sz w:val="21"/>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40" w:type="dxa"/>
                  <w:tcBorders>
                    <w:tl2br w:val="nil"/>
                    <w:tr2bl w:val="nil"/>
                  </w:tcBorders>
                  <w:vAlign w:val="center"/>
                </w:tcPr>
                <w:p>
                  <w:pPr>
                    <w:jc w:val="center"/>
                    <w:rPr>
                      <w:color w:val="auto"/>
                      <w:sz w:val="21"/>
                      <w:szCs w:val="21"/>
                    </w:rPr>
                  </w:pPr>
                  <w:r>
                    <w:rPr>
                      <w:rFonts w:hint="eastAsia"/>
                      <w:color w:val="auto"/>
                      <w:sz w:val="21"/>
                      <w:szCs w:val="21"/>
                    </w:rPr>
                    <w:t>5</w:t>
                  </w:r>
                </w:p>
              </w:tc>
              <w:tc>
                <w:tcPr>
                  <w:tcW w:w="1074" w:type="dxa"/>
                  <w:tcBorders>
                    <w:tl2br w:val="nil"/>
                    <w:tr2bl w:val="nil"/>
                  </w:tcBorders>
                  <w:vAlign w:val="center"/>
                </w:tcPr>
                <w:p>
                  <w:pPr>
                    <w:adjustRightInd w:val="0"/>
                    <w:snapToGrid w:val="0"/>
                    <w:spacing w:line="240" w:lineRule="auto"/>
                    <w:jc w:val="center"/>
                    <w:rPr>
                      <w:color w:val="auto"/>
                      <w:sz w:val="21"/>
                      <w:szCs w:val="21"/>
                    </w:rPr>
                  </w:pPr>
                  <w:r>
                    <w:rPr>
                      <w:color w:val="auto"/>
                      <w:sz w:val="21"/>
                      <w:szCs w:val="21"/>
                    </w:rPr>
                    <w:t>生活垃圾</w:t>
                  </w:r>
                </w:p>
              </w:tc>
              <w:tc>
                <w:tcPr>
                  <w:tcW w:w="790" w:type="dxa"/>
                  <w:tcBorders>
                    <w:tl2br w:val="nil"/>
                    <w:tr2bl w:val="nil"/>
                  </w:tcBorders>
                  <w:vAlign w:val="center"/>
                </w:tcPr>
                <w:p>
                  <w:pPr>
                    <w:adjustRightInd w:val="0"/>
                    <w:snapToGrid w:val="0"/>
                    <w:spacing w:line="240" w:lineRule="auto"/>
                    <w:jc w:val="both"/>
                    <w:rPr>
                      <w:color w:val="auto"/>
                      <w:sz w:val="21"/>
                      <w:szCs w:val="21"/>
                    </w:rPr>
                  </w:pPr>
                  <w:r>
                    <w:rPr>
                      <w:color w:val="auto"/>
                      <w:sz w:val="21"/>
                      <w:szCs w:val="21"/>
                    </w:rPr>
                    <w:t>办公、生活</w:t>
                  </w:r>
                </w:p>
              </w:tc>
              <w:tc>
                <w:tcPr>
                  <w:tcW w:w="870" w:type="dxa"/>
                  <w:tcBorders>
                    <w:tl2br w:val="nil"/>
                    <w:tr2bl w:val="nil"/>
                  </w:tcBorders>
                  <w:vAlign w:val="center"/>
                </w:tcPr>
                <w:p>
                  <w:pPr>
                    <w:spacing w:line="240" w:lineRule="auto"/>
                    <w:jc w:val="center"/>
                    <w:rPr>
                      <w:color w:val="auto"/>
                      <w:sz w:val="21"/>
                      <w:szCs w:val="21"/>
                    </w:rPr>
                  </w:pPr>
                  <w:r>
                    <w:rPr>
                      <w:rFonts w:ascii="Times New Roman" w:hAnsi="Times New Roman"/>
                      <w:color w:val="auto"/>
                      <w:sz w:val="21"/>
                      <w:szCs w:val="21"/>
                    </w:rPr>
                    <w:t>生活垃圾</w:t>
                  </w:r>
                </w:p>
              </w:tc>
              <w:tc>
                <w:tcPr>
                  <w:tcW w:w="676" w:type="dxa"/>
                  <w:tcBorders>
                    <w:tl2br w:val="nil"/>
                    <w:tr2bl w:val="nil"/>
                  </w:tcBorders>
                  <w:vAlign w:val="center"/>
                </w:tcPr>
                <w:p>
                  <w:pPr>
                    <w:spacing w:line="240" w:lineRule="auto"/>
                    <w:jc w:val="center"/>
                    <w:rPr>
                      <w:color w:val="auto"/>
                      <w:sz w:val="21"/>
                      <w:szCs w:val="21"/>
                    </w:rPr>
                  </w:pPr>
                  <w:r>
                    <w:rPr>
                      <w:rFonts w:ascii="Times New Roman" w:hAnsi="Times New Roman"/>
                      <w:color w:val="auto"/>
                      <w:sz w:val="21"/>
                      <w:szCs w:val="21"/>
                    </w:rPr>
                    <w:t>-</w:t>
                  </w:r>
                </w:p>
              </w:tc>
              <w:tc>
                <w:tcPr>
                  <w:tcW w:w="12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auto"/>
                      <w:sz w:val="21"/>
                      <w:szCs w:val="21"/>
                    </w:rPr>
                  </w:pPr>
                  <w:r>
                    <w:rPr>
                      <w:rFonts w:hint="eastAsia"/>
                      <w:color w:val="auto"/>
                      <w:sz w:val="21"/>
                      <w:szCs w:val="21"/>
                      <w:lang w:val="en-US" w:eastAsia="zh-CN"/>
                    </w:rPr>
                    <w:t>99</w:t>
                  </w:r>
                </w:p>
              </w:tc>
              <w:tc>
                <w:tcPr>
                  <w:tcW w:w="906" w:type="dxa"/>
                  <w:tcBorders>
                    <w:tl2br w:val="nil"/>
                    <w:tr2bl w:val="nil"/>
                  </w:tcBorders>
                  <w:vAlign w:val="center"/>
                </w:tcPr>
                <w:p>
                  <w:pPr>
                    <w:adjustRightInd w:val="0"/>
                    <w:snapToGrid w:val="0"/>
                    <w:spacing w:line="240" w:lineRule="auto"/>
                    <w:jc w:val="center"/>
                    <w:rPr>
                      <w:color w:val="auto"/>
                      <w:sz w:val="21"/>
                      <w:szCs w:val="21"/>
                    </w:rPr>
                  </w:pPr>
                  <w:r>
                    <w:rPr>
                      <w:rFonts w:hint="eastAsia"/>
                      <w:color w:val="auto"/>
                      <w:sz w:val="21"/>
                      <w:szCs w:val="21"/>
                      <w:lang w:val="en-US" w:eastAsia="zh-CN"/>
                    </w:rPr>
                    <w:t>12.6</w:t>
                  </w:r>
                </w:p>
              </w:tc>
              <w:tc>
                <w:tcPr>
                  <w:tcW w:w="835" w:type="dxa"/>
                  <w:vMerge w:val="continue"/>
                  <w:tcBorders>
                    <w:tl2br w:val="nil"/>
                    <w:tr2bl w:val="nil"/>
                  </w:tcBorders>
                  <w:vAlign w:val="center"/>
                </w:tcPr>
                <w:p>
                  <w:pPr>
                    <w:jc w:val="center"/>
                    <w:rPr>
                      <w:color w:val="auto"/>
                      <w:sz w:val="21"/>
                      <w:szCs w:val="21"/>
                    </w:rPr>
                  </w:pPr>
                </w:p>
              </w:tc>
              <w:tc>
                <w:tcPr>
                  <w:tcW w:w="957" w:type="dxa"/>
                  <w:tcBorders>
                    <w:tl2br w:val="nil"/>
                    <w:tr2bl w:val="nil"/>
                  </w:tcBorders>
                  <w:vAlign w:val="center"/>
                </w:tcPr>
                <w:p>
                  <w:pPr>
                    <w:jc w:val="center"/>
                    <w:rPr>
                      <w:rFonts w:hint="default" w:eastAsia="宋体"/>
                      <w:color w:val="auto"/>
                      <w:sz w:val="21"/>
                      <w:szCs w:val="21"/>
                      <w:lang w:val="en-US" w:eastAsia="zh-CN"/>
                    </w:rPr>
                  </w:pPr>
                  <w:r>
                    <w:rPr>
                      <w:rFonts w:hint="eastAsia"/>
                      <w:color w:val="auto"/>
                      <w:sz w:val="21"/>
                      <w:szCs w:val="21"/>
                      <w:lang w:val="en-US" w:eastAsia="zh-CN"/>
                    </w:rPr>
                    <w:t>-</w:t>
                  </w:r>
                </w:p>
              </w:tc>
              <w:tc>
                <w:tcPr>
                  <w:tcW w:w="769" w:type="dxa"/>
                  <w:tcBorders>
                    <w:tl2br w:val="nil"/>
                    <w:tr2bl w:val="nil"/>
                  </w:tcBorders>
                  <w:vAlign w:val="center"/>
                </w:tcPr>
                <w:p>
                  <w:pPr>
                    <w:jc w:val="center"/>
                    <w:rPr>
                      <w:color w:val="auto"/>
                      <w:sz w:val="21"/>
                      <w:szCs w:val="21"/>
                    </w:rPr>
                  </w:pPr>
                  <w:r>
                    <w:rPr>
                      <w:color w:val="auto"/>
                      <w:sz w:val="21"/>
                      <w:szCs w:val="21"/>
                    </w:rPr>
                    <w:t>符合</w:t>
                  </w:r>
                </w:p>
              </w:tc>
            </w:tr>
          </w:tbl>
          <w:p>
            <w:pPr>
              <w:spacing w:line="360" w:lineRule="auto"/>
              <w:rPr>
                <w:color w:val="0000FF"/>
                <w:sz w:val="10"/>
                <w:szCs w:val="10"/>
              </w:rPr>
            </w:pPr>
          </w:p>
          <w:p>
            <w:pPr>
              <w:tabs>
                <w:tab w:val="left" w:pos="1018"/>
              </w:tabs>
              <w:adjustRightInd w:val="0"/>
              <w:snapToGrid w:val="0"/>
              <w:spacing w:line="360" w:lineRule="auto"/>
              <w:ind w:firstLine="480" w:firstLineChars="200"/>
              <w:rPr>
                <w:b w:val="0"/>
                <w:bCs/>
                <w:color w:val="auto"/>
                <w:sz w:val="24"/>
                <w:szCs w:val="24"/>
              </w:rPr>
            </w:pPr>
            <w:r>
              <w:rPr>
                <w:b w:val="0"/>
                <w:bCs/>
                <w:color w:val="auto"/>
                <w:sz w:val="24"/>
              </w:rPr>
              <w:t>（2）固废暂存场所（设施）环境影响分析</w:t>
            </w:r>
          </w:p>
          <w:p>
            <w:pPr>
              <w:adjustRightInd w:val="0"/>
              <w:snapToGrid w:val="0"/>
              <w:spacing w:line="360" w:lineRule="auto"/>
              <w:ind w:firstLine="480" w:firstLineChars="200"/>
              <w:rPr>
                <w:color w:val="auto"/>
                <w:sz w:val="24"/>
                <w:szCs w:val="24"/>
              </w:rPr>
            </w:pPr>
            <w:r>
              <w:rPr>
                <w:rFonts w:hint="eastAsia"/>
                <w:color w:val="auto"/>
                <w:sz w:val="24"/>
                <w:szCs w:val="24"/>
              </w:rPr>
              <w:t>建设</w:t>
            </w:r>
            <w:r>
              <w:rPr>
                <w:color w:val="auto"/>
                <w:sz w:val="24"/>
                <w:szCs w:val="24"/>
              </w:rPr>
              <w:t>项目</w:t>
            </w:r>
            <w:r>
              <w:rPr>
                <w:rFonts w:hint="eastAsia"/>
                <w:color w:val="auto"/>
                <w:sz w:val="24"/>
                <w:szCs w:val="24"/>
              </w:rPr>
              <w:t>新增</w:t>
            </w:r>
            <w:r>
              <w:rPr>
                <w:color w:val="auto"/>
                <w:sz w:val="24"/>
                <w:szCs w:val="24"/>
              </w:rPr>
              <w:t>一般工业固废的暂存场，</w:t>
            </w:r>
            <w:r>
              <w:rPr>
                <w:color w:val="auto"/>
                <w:sz w:val="24"/>
                <w:szCs w:val="24"/>
                <w:highlight w:val="none"/>
              </w:rPr>
              <w:t>位于</w:t>
            </w:r>
            <w:r>
              <w:rPr>
                <w:rFonts w:hint="eastAsia"/>
                <w:color w:val="auto"/>
                <w:sz w:val="24"/>
                <w:szCs w:val="24"/>
                <w:highlight w:val="none"/>
                <w:lang w:val="en-US" w:eastAsia="zh-CN"/>
              </w:rPr>
              <w:t>1#</w:t>
            </w:r>
            <w:r>
              <w:rPr>
                <w:color w:val="auto"/>
                <w:sz w:val="24"/>
                <w:szCs w:val="24"/>
                <w:highlight w:val="none"/>
              </w:rPr>
              <w:t>车间</w:t>
            </w:r>
            <w:r>
              <w:rPr>
                <w:rFonts w:hint="eastAsia"/>
                <w:color w:val="auto"/>
                <w:sz w:val="24"/>
                <w:szCs w:val="24"/>
                <w:highlight w:val="none"/>
              </w:rPr>
              <w:t>北</w:t>
            </w:r>
            <w:r>
              <w:rPr>
                <w:color w:val="auto"/>
                <w:sz w:val="24"/>
                <w:szCs w:val="24"/>
                <w:highlight w:val="none"/>
              </w:rPr>
              <w:t>侧，面积为</w:t>
            </w:r>
            <w:r>
              <w:rPr>
                <w:rFonts w:hint="eastAsia"/>
                <w:color w:val="auto"/>
                <w:sz w:val="24"/>
                <w:szCs w:val="24"/>
                <w:highlight w:val="none"/>
                <w:lang w:val="en-US" w:eastAsia="zh-CN"/>
              </w:rPr>
              <w:t>1</w:t>
            </w:r>
            <w:r>
              <w:rPr>
                <w:color w:val="auto"/>
                <w:sz w:val="24"/>
                <w:szCs w:val="24"/>
                <w:highlight w:val="none"/>
              </w:rPr>
              <w:t>0m</w:t>
            </w:r>
            <w:r>
              <w:rPr>
                <w:color w:val="auto"/>
                <w:sz w:val="24"/>
                <w:szCs w:val="24"/>
                <w:highlight w:val="none"/>
                <w:vertAlign w:val="superscript"/>
              </w:rPr>
              <w:t>2</w:t>
            </w:r>
            <w:r>
              <w:rPr>
                <w:color w:val="auto"/>
                <w:sz w:val="24"/>
                <w:szCs w:val="24"/>
                <w:highlight w:val="none"/>
              </w:rPr>
              <w:t>，一般固废堆场按照《一般工业固体废物贮存、处置场污染控制标准》（GB18599-2001）及其修改单要求建设；危险废物堆场位于</w:t>
            </w:r>
            <w:r>
              <w:rPr>
                <w:rFonts w:hint="eastAsia"/>
                <w:color w:val="auto"/>
                <w:sz w:val="24"/>
                <w:szCs w:val="24"/>
                <w:highlight w:val="none"/>
                <w:lang w:val="en-US" w:eastAsia="zh-CN"/>
              </w:rPr>
              <w:t>1#</w:t>
            </w:r>
            <w:r>
              <w:rPr>
                <w:color w:val="auto"/>
                <w:sz w:val="24"/>
                <w:szCs w:val="24"/>
                <w:highlight w:val="none"/>
              </w:rPr>
              <w:t>车间</w:t>
            </w:r>
            <w:r>
              <w:rPr>
                <w:rFonts w:hint="eastAsia"/>
                <w:color w:val="auto"/>
                <w:sz w:val="24"/>
                <w:szCs w:val="24"/>
                <w:highlight w:val="none"/>
              </w:rPr>
              <w:t>北</w:t>
            </w:r>
            <w:r>
              <w:rPr>
                <w:color w:val="auto"/>
                <w:sz w:val="24"/>
                <w:szCs w:val="24"/>
                <w:highlight w:val="none"/>
              </w:rPr>
              <w:t>侧，面积为</w:t>
            </w:r>
            <w:r>
              <w:rPr>
                <w:rFonts w:hint="eastAsia"/>
                <w:color w:val="auto"/>
                <w:sz w:val="24"/>
                <w:szCs w:val="24"/>
                <w:highlight w:val="none"/>
                <w:lang w:val="en-US" w:eastAsia="zh-CN"/>
              </w:rPr>
              <w:t>5</w:t>
            </w:r>
            <w:r>
              <w:rPr>
                <w:color w:val="auto"/>
                <w:sz w:val="24"/>
                <w:szCs w:val="24"/>
                <w:highlight w:val="none"/>
              </w:rPr>
              <w:t>m</w:t>
            </w:r>
            <w:r>
              <w:rPr>
                <w:color w:val="auto"/>
                <w:sz w:val="24"/>
                <w:szCs w:val="24"/>
                <w:highlight w:val="none"/>
                <w:vertAlign w:val="superscript"/>
              </w:rPr>
              <w:t>2</w:t>
            </w:r>
            <w:r>
              <w:rPr>
                <w:color w:val="auto"/>
                <w:sz w:val="24"/>
                <w:szCs w:val="24"/>
                <w:highlight w:val="none"/>
              </w:rPr>
              <w:t>，</w:t>
            </w:r>
            <w:r>
              <w:rPr>
                <w:color w:val="auto"/>
                <w:sz w:val="24"/>
                <w:szCs w:val="24"/>
              </w:rPr>
              <w:t>危险废物暂存场地的设置按《危险废物贮存污染控制标准》（GB19597-2001）及修改单要求设置，做到防漏、防渗、防雨等措施。</w:t>
            </w:r>
          </w:p>
          <w:p>
            <w:pPr>
              <w:adjustRightInd w:val="0"/>
              <w:snapToGrid w:val="0"/>
              <w:spacing w:line="360" w:lineRule="auto"/>
              <w:ind w:firstLine="480" w:firstLineChars="200"/>
              <w:rPr>
                <w:color w:val="auto"/>
                <w:sz w:val="24"/>
                <w:szCs w:val="24"/>
              </w:rPr>
            </w:pPr>
            <w:r>
              <w:rPr>
                <w:rFonts w:hint="eastAsia"/>
                <w:color w:val="auto"/>
                <w:sz w:val="24"/>
                <w:szCs w:val="24"/>
              </w:rPr>
              <w:t>建设</w:t>
            </w:r>
            <w:r>
              <w:rPr>
                <w:color w:val="auto"/>
                <w:sz w:val="24"/>
                <w:szCs w:val="24"/>
              </w:rPr>
              <w:t>项目生产过程中</w:t>
            </w:r>
            <w:r>
              <w:rPr>
                <w:rFonts w:hint="eastAsia"/>
                <w:color w:val="auto"/>
                <w:sz w:val="24"/>
                <w:szCs w:val="24"/>
              </w:rPr>
              <w:t>一般固废</w:t>
            </w:r>
            <w:r>
              <w:rPr>
                <w:color w:val="auto"/>
                <w:sz w:val="24"/>
                <w:szCs w:val="24"/>
              </w:rPr>
              <w:t>暂存于一般固废堆场，定期外售处置；产生的生活垃圾收集统一，由环卫部门清运。</w:t>
            </w:r>
          </w:p>
          <w:p>
            <w:pPr>
              <w:adjustRightInd w:val="0"/>
              <w:snapToGrid w:val="0"/>
              <w:spacing w:line="360" w:lineRule="auto"/>
              <w:ind w:firstLine="480" w:firstLineChars="200"/>
              <w:rPr>
                <w:color w:val="auto"/>
                <w:sz w:val="24"/>
                <w:szCs w:val="24"/>
              </w:rPr>
            </w:pPr>
            <w:r>
              <w:rPr>
                <w:color w:val="auto"/>
                <w:sz w:val="24"/>
                <w:szCs w:val="24"/>
              </w:rPr>
              <w:t>一般工业固废的暂存场所应按照《一般工业固体废物贮存、处置场污染控制标准》（GB18599-2001）要求建设，且做到以下要求：</w:t>
            </w:r>
          </w:p>
          <w:p>
            <w:pPr>
              <w:tabs>
                <w:tab w:val="left" w:pos="142"/>
                <w:tab w:val="left" w:pos="1018"/>
              </w:tabs>
              <w:spacing w:line="360" w:lineRule="auto"/>
              <w:ind w:firstLine="480" w:firstLineChars="200"/>
              <w:rPr>
                <w:color w:val="auto"/>
                <w:sz w:val="24"/>
              </w:rPr>
            </w:pPr>
            <w:r>
              <w:rPr>
                <w:rFonts w:hint="eastAsia" w:ascii="宋体" w:hAnsi="宋体" w:cs="宋体"/>
                <w:color w:val="auto"/>
                <w:sz w:val="24"/>
              </w:rPr>
              <w:t>①</w:t>
            </w:r>
            <w:r>
              <w:rPr>
                <w:color w:val="auto"/>
                <w:sz w:val="24"/>
              </w:rPr>
              <w:t>一般固废贮存、处置场应采取防止粉尘污染的措施；</w:t>
            </w:r>
          </w:p>
          <w:p>
            <w:pPr>
              <w:tabs>
                <w:tab w:val="left" w:pos="1018"/>
              </w:tabs>
              <w:spacing w:line="360" w:lineRule="auto"/>
              <w:ind w:firstLine="480" w:firstLineChars="200"/>
              <w:rPr>
                <w:color w:val="auto"/>
                <w:sz w:val="24"/>
              </w:rPr>
            </w:pPr>
            <w:r>
              <w:rPr>
                <w:rFonts w:hint="eastAsia" w:ascii="宋体" w:hAnsi="宋体" w:cs="宋体"/>
                <w:color w:val="auto"/>
                <w:sz w:val="24"/>
              </w:rPr>
              <w:t>②</w:t>
            </w:r>
            <w:r>
              <w:rPr>
                <w:color w:val="auto"/>
                <w:sz w:val="24"/>
              </w:rPr>
              <w:t>为防止雨水径流进入贮存、处置场内，避免渗滤液量增加和滑坡，贮存、处置场周边设置导流渠。</w:t>
            </w:r>
          </w:p>
          <w:p>
            <w:pPr>
              <w:adjustRightInd w:val="0"/>
              <w:snapToGrid w:val="0"/>
              <w:spacing w:line="360" w:lineRule="auto"/>
              <w:ind w:firstLine="480" w:firstLineChars="200"/>
              <w:rPr>
                <w:color w:val="auto"/>
                <w:sz w:val="24"/>
                <w:szCs w:val="24"/>
              </w:rPr>
            </w:pPr>
            <w:r>
              <w:rPr>
                <w:rFonts w:hint="eastAsia"/>
                <w:color w:val="auto"/>
                <w:sz w:val="24"/>
                <w:szCs w:val="24"/>
              </w:rPr>
              <w:t>建设</w:t>
            </w:r>
            <w:r>
              <w:rPr>
                <w:color w:val="auto"/>
                <w:sz w:val="24"/>
                <w:szCs w:val="24"/>
              </w:rPr>
              <w:t>项目危险废物贮存场所（设施）基本情况表见表</w:t>
            </w:r>
            <w:r>
              <w:rPr>
                <w:rFonts w:hint="eastAsia"/>
                <w:color w:val="auto"/>
                <w:sz w:val="24"/>
                <w:szCs w:val="24"/>
                <w:lang w:val="en-US" w:eastAsia="zh-CN"/>
              </w:rPr>
              <w:t>48</w:t>
            </w:r>
            <w:r>
              <w:rPr>
                <w:color w:val="auto"/>
                <w:sz w:val="24"/>
                <w:szCs w:val="24"/>
              </w:rPr>
              <w:t>。</w:t>
            </w:r>
          </w:p>
          <w:p>
            <w:pPr>
              <w:adjustRightInd w:val="0"/>
              <w:snapToGrid w:val="0"/>
              <w:spacing w:line="360" w:lineRule="auto"/>
              <w:jc w:val="center"/>
              <w:rPr>
                <w:b/>
                <w:color w:val="auto"/>
                <w:sz w:val="24"/>
              </w:rPr>
            </w:pPr>
            <w:r>
              <w:rPr>
                <w:b/>
                <w:color w:val="auto"/>
                <w:sz w:val="24"/>
              </w:rPr>
              <w:t>表</w:t>
            </w:r>
            <w:r>
              <w:rPr>
                <w:rFonts w:hint="eastAsia"/>
                <w:b/>
                <w:color w:val="auto"/>
                <w:sz w:val="24"/>
                <w:lang w:val="en-US" w:eastAsia="zh-CN"/>
              </w:rPr>
              <w:t>48</w:t>
            </w:r>
            <w:r>
              <w:rPr>
                <w:b/>
                <w:color w:val="auto"/>
                <w:sz w:val="24"/>
              </w:rPr>
              <w:t xml:space="preserve">  </w:t>
            </w:r>
            <w:r>
              <w:rPr>
                <w:rFonts w:hint="eastAsia"/>
                <w:b/>
                <w:color w:val="auto"/>
                <w:sz w:val="24"/>
              </w:rPr>
              <w:t>建设</w:t>
            </w:r>
            <w:r>
              <w:rPr>
                <w:b/>
                <w:color w:val="auto"/>
                <w:sz w:val="24"/>
              </w:rPr>
              <w:t>项目危险废物贮存场所（设施）基本情况表</w:t>
            </w:r>
          </w:p>
          <w:tbl>
            <w:tblPr>
              <w:tblStyle w:val="31"/>
              <w:tblW w:w="8505"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247"/>
              <w:gridCol w:w="964"/>
              <w:gridCol w:w="1238"/>
              <w:gridCol w:w="733"/>
              <w:gridCol w:w="735"/>
              <w:gridCol w:w="735"/>
              <w:gridCol w:w="735"/>
              <w:gridCol w:w="10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104" w:type="dxa"/>
                  <w:vAlign w:val="center"/>
                </w:tcPr>
                <w:p>
                  <w:pPr>
                    <w:topLinePunct/>
                    <w:adjustRightInd w:val="0"/>
                    <w:snapToGrid w:val="0"/>
                    <w:jc w:val="center"/>
                    <w:rPr>
                      <w:b/>
                      <w:bCs/>
                      <w:color w:val="auto"/>
                      <w:kern w:val="0"/>
                      <w:szCs w:val="21"/>
                    </w:rPr>
                  </w:pPr>
                  <w:r>
                    <w:rPr>
                      <w:b/>
                      <w:bCs/>
                      <w:color w:val="auto"/>
                      <w:kern w:val="0"/>
                      <w:szCs w:val="21"/>
                    </w:rPr>
                    <w:t>贮存场所名称</w:t>
                  </w:r>
                </w:p>
              </w:tc>
              <w:tc>
                <w:tcPr>
                  <w:tcW w:w="1247" w:type="dxa"/>
                  <w:vAlign w:val="center"/>
                </w:tcPr>
                <w:p>
                  <w:pPr>
                    <w:topLinePunct/>
                    <w:adjustRightInd w:val="0"/>
                    <w:snapToGrid w:val="0"/>
                    <w:jc w:val="center"/>
                    <w:rPr>
                      <w:b/>
                      <w:bCs/>
                      <w:color w:val="auto"/>
                      <w:kern w:val="0"/>
                      <w:szCs w:val="21"/>
                    </w:rPr>
                  </w:pPr>
                  <w:r>
                    <w:rPr>
                      <w:b/>
                      <w:bCs/>
                      <w:color w:val="auto"/>
                      <w:kern w:val="0"/>
                      <w:szCs w:val="21"/>
                    </w:rPr>
                    <w:t>危险废物名称</w:t>
                  </w:r>
                </w:p>
              </w:tc>
              <w:tc>
                <w:tcPr>
                  <w:tcW w:w="964" w:type="dxa"/>
                  <w:vAlign w:val="center"/>
                </w:tcPr>
                <w:p>
                  <w:pPr>
                    <w:topLinePunct/>
                    <w:adjustRightInd w:val="0"/>
                    <w:snapToGrid w:val="0"/>
                    <w:jc w:val="center"/>
                    <w:rPr>
                      <w:b/>
                      <w:bCs/>
                      <w:color w:val="auto"/>
                      <w:kern w:val="0"/>
                      <w:szCs w:val="21"/>
                    </w:rPr>
                  </w:pPr>
                  <w:r>
                    <w:rPr>
                      <w:b/>
                      <w:bCs/>
                      <w:color w:val="auto"/>
                      <w:kern w:val="0"/>
                      <w:szCs w:val="21"/>
                    </w:rPr>
                    <w:t>危险废物类别</w:t>
                  </w:r>
                </w:p>
              </w:tc>
              <w:tc>
                <w:tcPr>
                  <w:tcW w:w="1238" w:type="dxa"/>
                  <w:vAlign w:val="center"/>
                </w:tcPr>
                <w:p>
                  <w:pPr>
                    <w:topLinePunct/>
                    <w:adjustRightInd w:val="0"/>
                    <w:snapToGrid w:val="0"/>
                    <w:jc w:val="center"/>
                    <w:rPr>
                      <w:b/>
                      <w:bCs/>
                      <w:color w:val="auto"/>
                      <w:kern w:val="0"/>
                      <w:szCs w:val="21"/>
                    </w:rPr>
                  </w:pPr>
                  <w:r>
                    <w:rPr>
                      <w:b/>
                      <w:bCs/>
                      <w:color w:val="auto"/>
                      <w:kern w:val="0"/>
                      <w:szCs w:val="21"/>
                    </w:rPr>
                    <w:t>危险废物代码</w:t>
                  </w:r>
                </w:p>
              </w:tc>
              <w:tc>
                <w:tcPr>
                  <w:tcW w:w="733" w:type="dxa"/>
                  <w:vAlign w:val="center"/>
                </w:tcPr>
                <w:p>
                  <w:pPr>
                    <w:topLinePunct/>
                    <w:adjustRightInd w:val="0"/>
                    <w:snapToGrid w:val="0"/>
                    <w:jc w:val="center"/>
                    <w:rPr>
                      <w:b/>
                      <w:bCs/>
                      <w:color w:val="auto"/>
                      <w:kern w:val="0"/>
                      <w:szCs w:val="21"/>
                    </w:rPr>
                  </w:pPr>
                  <w:r>
                    <w:rPr>
                      <w:b/>
                      <w:bCs/>
                      <w:color w:val="auto"/>
                      <w:kern w:val="0"/>
                      <w:szCs w:val="21"/>
                    </w:rPr>
                    <w:t>位置</w:t>
                  </w:r>
                </w:p>
              </w:tc>
              <w:tc>
                <w:tcPr>
                  <w:tcW w:w="735" w:type="dxa"/>
                  <w:vAlign w:val="center"/>
                </w:tcPr>
                <w:p>
                  <w:pPr>
                    <w:topLinePunct/>
                    <w:adjustRightInd w:val="0"/>
                    <w:snapToGrid w:val="0"/>
                    <w:jc w:val="center"/>
                    <w:rPr>
                      <w:b/>
                      <w:bCs/>
                      <w:color w:val="auto"/>
                      <w:kern w:val="0"/>
                      <w:szCs w:val="21"/>
                    </w:rPr>
                  </w:pPr>
                  <w:r>
                    <w:rPr>
                      <w:b/>
                      <w:bCs/>
                      <w:color w:val="auto"/>
                      <w:kern w:val="0"/>
                      <w:szCs w:val="21"/>
                    </w:rPr>
                    <w:t>占地面积</w:t>
                  </w:r>
                </w:p>
              </w:tc>
              <w:tc>
                <w:tcPr>
                  <w:tcW w:w="735" w:type="dxa"/>
                  <w:vAlign w:val="center"/>
                </w:tcPr>
                <w:p>
                  <w:pPr>
                    <w:topLinePunct/>
                    <w:adjustRightInd w:val="0"/>
                    <w:snapToGrid w:val="0"/>
                    <w:jc w:val="center"/>
                    <w:rPr>
                      <w:b/>
                      <w:bCs/>
                      <w:color w:val="auto"/>
                      <w:kern w:val="0"/>
                      <w:szCs w:val="21"/>
                    </w:rPr>
                  </w:pPr>
                  <w:r>
                    <w:rPr>
                      <w:b/>
                      <w:bCs/>
                      <w:color w:val="auto"/>
                      <w:kern w:val="0"/>
                      <w:szCs w:val="21"/>
                    </w:rPr>
                    <w:t>贮存方式</w:t>
                  </w:r>
                </w:p>
              </w:tc>
              <w:tc>
                <w:tcPr>
                  <w:tcW w:w="735" w:type="dxa"/>
                  <w:vAlign w:val="center"/>
                </w:tcPr>
                <w:p>
                  <w:pPr>
                    <w:topLinePunct/>
                    <w:adjustRightInd w:val="0"/>
                    <w:snapToGrid w:val="0"/>
                    <w:jc w:val="center"/>
                    <w:rPr>
                      <w:b/>
                      <w:bCs/>
                      <w:color w:val="auto"/>
                      <w:kern w:val="0"/>
                      <w:szCs w:val="21"/>
                    </w:rPr>
                  </w:pPr>
                  <w:r>
                    <w:rPr>
                      <w:b/>
                      <w:bCs/>
                      <w:color w:val="auto"/>
                      <w:kern w:val="0"/>
                      <w:szCs w:val="21"/>
                    </w:rPr>
                    <w:t>贮存</w:t>
                  </w:r>
                </w:p>
                <w:p>
                  <w:pPr>
                    <w:topLinePunct/>
                    <w:adjustRightInd w:val="0"/>
                    <w:snapToGrid w:val="0"/>
                    <w:jc w:val="center"/>
                    <w:rPr>
                      <w:b/>
                      <w:bCs/>
                      <w:color w:val="auto"/>
                      <w:kern w:val="0"/>
                      <w:szCs w:val="21"/>
                    </w:rPr>
                  </w:pPr>
                  <w:r>
                    <w:rPr>
                      <w:b/>
                      <w:bCs/>
                      <w:color w:val="auto"/>
                      <w:kern w:val="0"/>
                      <w:szCs w:val="21"/>
                    </w:rPr>
                    <w:t>能力</w:t>
                  </w:r>
                </w:p>
              </w:tc>
              <w:tc>
                <w:tcPr>
                  <w:tcW w:w="1014" w:type="dxa"/>
                  <w:vAlign w:val="center"/>
                </w:tcPr>
                <w:p>
                  <w:pPr>
                    <w:topLinePunct/>
                    <w:adjustRightInd w:val="0"/>
                    <w:snapToGrid w:val="0"/>
                    <w:jc w:val="center"/>
                    <w:rPr>
                      <w:b/>
                      <w:bCs/>
                      <w:color w:val="auto"/>
                      <w:kern w:val="0"/>
                      <w:szCs w:val="21"/>
                    </w:rPr>
                  </w:pPr>
                  <w:r>
                    <w:rPr>
                      <w:b/>
                      <w:bCs/>
                      <w:color w:val="auto"/>
                      <w:kern w:val="0"/>
                      <w:szCs w:val="21"/>
                    </w:rPr>
                    <w:t>贮存</w:t>
                  </w:r>
                </w:p>
                <w:p>
                  <w:pPr>
                    <w:topLinePunct/>
                    <w:adjustRightInd w:val="0"/>
                    <w:snapToGrid w:val="0"/>
                    <w:jc w:val="center"/>
                    <w:rPr>
                      <w:b/>
                      <w:bCs/>
                      <w:color w:val="auto"/>
                      <w:kern w:val="0"/>
                      <w:szCs w:val="21"/>
                    </w:rPr>
                  </w:pPr>
                  <w:r>
                    <w:rPr>
                      <w:b/>
                      <w:bCs/>
                      <w:color w:val="auto"/>
                      <w:kern w:val="0"/>
                      <w:szCs w:val="21"/>
                    </w:rPr>
                    <w:t>周期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104" w:type="dxa"/>
                  <w:vAlign w:val="center"/>
                </w:tcPr>
                <w:p>
                  <w:pPr>
                    <w:topLinePunct/>
                    <w:adjustRightInd w:val="0"/>
                    <w:snapToGrid w:val="0"/>
                    <w:jc w:val="center"/>
                    <w:rPr>
                      <w:color w:val="auto"/>
                      <w:kern w:val="0"/>
                      <w:szCs w:val="21"/>
                      <w:highlight w:val="none"/>
                    </w:rPr>
                  </w:pPr>
                  <w:r>
                    <w:rPr>
                      <w:color w:val="auto"/>
                      <w:kern w:val="0"/>
                      <w:szCs w:val="21"/>
                      <w:highlight w:val="none"/>
                    </w:rPr>
                    <w:t>危废暂存间</w:t>
                  </w:r>
                </w:p>
              </w:tc>
              <w:tc>
                <w:tcPr>
                  <w:tcW w:w="1247" w:type="dxa"/>
                  <w:vAlign w:val="center"/>
                </w:tcPr>
                <w:p>
                  <w:pPr>
                    <w:topLinePunct/>
                    <w:adjustRightInd w:val="0"/>
                    <w:snapToGrid w:val="0"/>
                    <w:jc w:val="center"/>
                    <w:rPr>
                      <w:rFonts w:hint="eastAsia" w:eastAsia="宋体"/>
                      <w:color w:val="auto"/>
                      <w:kern w:val="0"/>
                      <w:szCs w:val="21"/>
                      <w:highlight w:val="none"/>
                      <w:lang w:eastAsia="zh-CN"/>
                    </w:rPr>
                  </w:pPr>
                  <w:r>
                    <w:rPr>
                      <w:color w:val="auto"/>
                      <w:szCs w:val="21"/>
                      <w:highlight w:val="none"/>
                    </w:rPr>
                    <w:t>废</w:t>
                  </w:r>
                  <w:r>
                    <w:rPr>
                      <w:rFonts w:hint="eastAsia"/>
                      <w:color w:val="auto"/>
                      <w:szCs w:val="21"/>
                      <w:highlight w:val="none"/>
                      <w:lang w:eastAsia="zh-CN"/>
                    </w:rPr>
                    <w:t>乳化液</w:t>
                  </w:r>
                </w:p>
              </w:tc>
              <w:tc>
                <w:tcPr>
                  <w:tcW w:w="964"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HW</w:t>
                  </w:r>
                </w:p>
                <w:p>
                  <w:pPr>
                    <w:spacing w:line="240" w:lineRule="auto"/>
                    <w:jc w:val="center"/>
                    <w:rPr>
                      <w:color w:val="auto"/>
                      <w:szCs w:val="21"/>
                      <w:highlight w:val="none"/>
                    </w:rPr>
                  </w:pPr>
                  <w:r>
                    <w:rPr>
                      <w:rFonts w:ascii="Times New Roman" w:hAnsi="Times New Roman"/>
                      <w:color w:val="auto"/>
                      <w:sz w:val="18"/>
                      <w:szCs w:val="18"/>
                      <w:highlight w:val="none"/>
                    </w:rPr>
                    <w:t>09</w:t>
                  </w:r>
                </w:p>
              </w:tc>
              <w:tc>
                <w:tcPr>
                  <w:tcW w:w="1238" w:type="dxa"/>
                  <w:shd w:val="clear" w:color="auto" w:fill="auto"/>
                  <w:vAlign w:val="center"/>
                </w:tcPr>
                <w:p>
                  <w:pPr>
                    <w:spacing w:line="240" w:lineRule="auto"/>
                    <w:jc w:val="center"/>
                    <w:rPr>
                      <w:color w:val="auto"/>
                      <w:szCs w:val="21"/>
                      <w:highlight w:val="none"/>
                    </w:rPr>
                  </w:pPr>
                  <w:r>
                    <w:rPr>
                      <w:rFonts w:ascii="Times New Roman" w:hAnsi="Times New Roman"/>
                      <w:color w:val="auto"/>
                      <w:sz w:val="18"/>
                      <w:szCs w:val="18"/>
                      <w:highlight w:val="none"/>
                    </w:rPr>
                    <w:t>900-006-09</w:t>
                  </w:r>
                </w:p>
              </w:tc>
              <w:tc>
                <w:tcPr>
                  <w:tcW w:w="733" w:type="dxa"/>
                  <w:vAlign w:val="center"/>
                </w:tcPr>
                <w:p>
                  <w:pPr>
                    <w:topLinePunct/>
                    <w:adjustRightInd w:val="0"/>
                    <w:snapToGrid w:val="0"/>
                    <w:jc w:val="center"/>
                    <w:rPr>
                      <w:color w:val="auto"/>
                      <w:kern w:val="0"/>
                      <w:szCs w:val="21"/>
                      <w:highlight w:val="none"/>
                    </w:rPr>
                  </w:pPr>
                  <w:r>
                    <w:rPr>
                      <w:rFonts w:hint="eastAsia"/>
                      <w:color w:val="auto"/>
                      <w:kern w:val="0"/>
                      <w:szCs w:val="21"/>
                      <w:highlight w:val="none"/>
                      <w:lang w:val="en-US" w:eastAsia="zh-CN"/>
                    </w:rPr>
                    <w:t>1#</w:t>
                  </w:r>
                  <w:r>
                    <w:rPr>
                      <w:color w:val="auto"/>
                      <w:kern w:val="0"/>
                      <w:szCs w:val="21"/>
                      <w:highlight w:val="none"/>
                    </w:rPr>
                    <w:t>车间</w:t>
                  </w:r>
                </w:p>
              </w:tc>
              <w:tc>
                <w:tcPr>
                  <w:tcW w:w="735" w:type="dxa"/>
                  <w:vAlign w:val="center"/>
                </w:tcPr>
                <w:p>
                  <w:pPr>
                    <w:topLinePunct/>
                    <w:adjustRightInd w:val="0"/>
                    <w:snapToGrid w:val="0"/>
                    <w:jc w:val="center"/>
                    <w:rPr>
                      <w:color w:val="auto"/>
                      <w:kern w:val="0"/>
                      <w:szCs w:val="21"/>
                      <w:highlight w:val="none"/>
                    </w:rPr>
                  </w:pPr>
                  <w:r>
                    <w:rPr>
                      <w:rFonts w:hint="eastAsia"/>
                      <w:color w:val="auto"/>
                      <w:kern w:val="0"/>
                      <w:szCs w:val="21"/>
                      <w:highlight w:val="none"/>
                      <w:lang w:val="en-US" w:eastAsia="zh-CN"/>
                    </w:rPr>
                    <w:t>5</w:t>
                  </w:r>
                  <w:r>
                    <w:rPr>
                      <w:color w:val="auto"/>
                      <w:kern w:val="0"/>
                      <w:szCs w:val="21"/>
                      <w:highlight w:val="none"/>
                    </w:rPr>
                    <w:t>m</w:t>
                  </w:r>
                  <w:r>
                    <w:rPr>
                      <w:color w:val="auto"/>
                      <w:kern w:val="0"/>
                      <w:szCs w:val="21"/>
                      <w:highlight w:val="none"/>
                      <w:vertAlign w:val="superscript"/>
                    </w:rPr>
                    <w:t>2</w:t>
                  </w:r>
                </w:p>
              </w:tc>
              <w:tc>
                <w:tcPr>
                  <w:tcW w:w="735" w:type="dxa"/>
                  <w:vAlign w:val="center"/>
                </w:tcPr>
                <w:p>
                  <w:pPr>
                    <w:topLinePunct/>
                    <w:adjustRightInd w:val="0"/>
                    <w:snapToGrid w:val="0"/>
                    <w:jc w:val="center"/>
                    <w:rPr>
                      <w:color w:val="auto"/>
                      <w:kern w:val="0"/>
                      <w:szCs w:val="21"/>
                      <w:highlight w:val="none"/>
                    </w:rPr>
                  </w:pPr>
                  <w:r>
                    <w:rPr>
                      <w:color w:val="auto"/>
                      <w:kern w:val="0"/>
                      <w:szCs w:val="21"/>
                      <w:highlight w:val="none"/>
                    </w:rPr>
                    <w:t>桶装</w:t>
                  </w:r>
                </w:p>
              </w:tc>
              <w:tc>
                <w:tcPr>
                  <w:tcW w:w="735" w:type="dxa"/>
                  <w:vAlign w:val="center"/>
                </w:tcPr>
                <w:p>
                  <w:pPr>
                    <w:topLinePunct/>
                    <w:adjustRightInd w:val="0"/>
                    <w:snapToGrid w:val="0"/>
                    <w:jc w:val="center"/>
                    <w:rPr>
                      <w:color w:val="auto"/>
                      <w:kern w:val="0"/>
                      <w:szCs w:val="21"/>
                      <w:highlight w:val="none"/>
                    </w:rPr>
                  </w:pPr>
                  <w:r>
                    <w:rPr>
                      <w:color w:val="auto"/>
                      <w:kern w:val="0"/>
                      <w:szCs w:val="21"/>
                      <w:highlight w:val="none"/>
                    </w:rPr>
                    <w:t>2t</w:t>
                  </w:r>
                </w:p>
              </w:tc>
              <w:tc>
                <w:tcPr>
                  <w:tcW w:w="1014" w:type="dxa"/>
                  <w:vAlign w:val="center"/>
                </w:tcPr>
                <w:p>
                  <w:pPr>
                    <w:topLinePunct/>
                    <w:adjustRightInd w:val="0"/>
                    <w:snapToGrid w:val="0"/>
                    <w:jc w:val="center"/>
                    <w:rPr>
                      <w:color w:val="auto"/>
                      <w:kern w:val="0"/>
                      <w:szCs w:val="21"/>
                      <w:highlight w:val="none"/>
                    </w:rPr>
                  </w:pPr>
                  <w:r>
                    <w:rPr>
                      <w:color w:val="auto"/>
                      <w:kern w:val="0"/>
                      <w:szCs w:val="21"/>
                      <w:highlight w:val="none"/>
                    </w:rPr>
                    <w:t>6个月</w:t>
                  </w:r>
                </w:p>
              </w:tc>
            </w:tr>
          </w:tbl>
          <w:p>
            <w:pPr>
              <w:spacing w:line="360" w:lineRule="auto"/>
              <w:ind w:firstLine="480" w:firstLineChars="200"/>
              <w:rPr>
                <w:rFonts w:hint="eastAsia"/>
                <w:color w:val="0000FF"/>
                <w:sz w:val="24"/>
              </w:rPr>
            </w:pPr>
          </w:p>
          <w:p>
            <w:pPr>
              <w:spacing w:line="360" w:lineRule="auto"/>
              <w:ind w:firstLine="480" w:firstLineChars="200"/>
              <w:rPr>
                <w:color w:val="auto"/>
                <w:sz w:val="24"/>
              </w:rPr>
            </w:pPr>
            <w:r>
              <w:rPr>
                <w:rFonts w:hint="eastAsia"/>
                <w:color w:val="auto"/>
                <w:sz w:val="24"/>
              </w:rPr>
              <w:t>建设</w:t>
            </w:r>
            <w:r>
              <w:rPr>
                <w:color w:val="auto"/>
                <w:sz w:val="24"/>
              </w:rPr>
              <w:t>项目应强化固废产生、收集、贮放各环节的管理，各类固废按照类别分类存放，杜绝固废在厂区内散失、渗漏，达到无害化的目的，保证各类固废均得到有效处置，避免产生二次污染。</w:t>
            </w:r>
          </w:p>
          <w:p>
            <w:pPr>
              <w:adjustRightInd w:val="0"/>
              <w:snapToGrid w:val="0"/>
              <w:spacing w:line="360" w:lineRule="auto"/>
              <w:ind w:firstLine="480" w:firstLineChars="200"/>
              <w:rPr>
                <w:color w:val="auto"/>
                <w:kern w:val="0"/>
                <w:sz w:val="24"/>
              </w:rPr>
            </w:pPr>
            <w:r>
              <w:rPr>
                <w:rFonts w:hint="eastAsia" w:ascii="宋体" w:hAnsi="宋体" w:cs="宋体"/>
                <w:color w:val="auto"/>
                <w:kern w:val="0"/>
                <w:sz w:val="24"/>
              </w:rPr>
              <w:t>①</w:t>
            </w:r>
            <w:r>
              <w:rPr>
                <w:color w:val="auto"/>
                <w:kern w:val="0"/>
                <w:sz w:val="24"/>
              </w:rPr>
              <w:t>危险固废堆放场应遵照《危险废物贮存污染控制标准》(GB18596-2001)及</w:t>
            </w:r>
            <w:r>
              <w:rPr>
                <w:color w:val="auto"/>
                <w:sz w:val="24"/>
              </w:rPr>
              <w:t>修改公告（环境保护部公告2013年第36号）要求设置暂存场所</w:t>
            </w:r>
            <w:r>
              <w:rPr>
                <w:color w:val="auto"/>
                <w:kern w:val="0"/>
                <w:sz w:val="24"/>
              </w:rPr>
              <w:t>，并分类存放、贮存，并必须采取防扬散、防流失、防渗漏及其他防止污染环境的措施，不得随意露天堆放；</w:t>
            </w:r>
          </w:p>
          <w:p>
            <w:pPr>
              <w:adjustRightInd w:val="0"/>
              <w:snapToGrid w:val="0"/>
              <w:spacing w:line="360" w:lineRule="auto"/>
              <w:ind w:firstLine="480" w:firstLineChars="200"/>
              <w:rPr>
                <w:color w:val="auto"/>
                <w:kern w:val="0"/>
                <w:sz w:val="24"/>
              </w:rPr>
            </w:pPr>
            <w:r>
              <w:rPr>
                <w:rFonts w:hint="eastAsia" w:ascii="宋体" w:hAnsi="宋体" w:cs="宋体"/>
                <w:color w:val="auto"/>
                <w:kern w:val="0"/>
                <w:sz w:val="24"/>
              </w:rPr>
              <w:t>②</w:t>
            </w:r>
            <w:r>
              <w:rPr>
                <w:color w:val="auto"/>
                <w:kern w:val="0"/>
                <w:sz w:val="24"/>
              </w:rPr>
              <w:t>对危险固废储存场所应进行处理，如采用工业地坪，消除危险固废外泄的可能；</w:t>
            </w:r>
          </w:p>
          <w:p>
            <w:pPr>
              <w:widowControl/>
              <w:adjustRightInd w:val="0"/>
              <w:snapToGrid w:val="0"/>
              <w:spacing w:line="360" w:lineRule="auto"/>
              <w:ind w:firstLine="480" w:firstLineChars="200"/>
              <w:rPr>
                <w:color w:val="auto"/>
                <w:kern w:val="0"/>
                <w:sz w:val="24"/>
              </w:rPr>
            </w:pPr>
            <w:r>
              <w:rPr>
                <w:rFonts w:hint="eastAsia" w:ascii="宋体" w:hAnsi="宋体" w:cs="宋体"/>
                <w:color w:val="auto"/>
                <w:kern w:val="0"/>
                <w:sz w:val="24"/>
              </w:rPr>
              <w:t>③</w:t>
            </w:r>
            <w:r>
              <w:rPr>
                <w:color w:val="auto"/>
                <w:kern w:val="0"/>
                <w:sz w:val="24"/>
              </w:rPr>
              <w:t>对危险废物的容器或包装物以及收集、贮存、运输、处置危险废物的设施、场所，必须设置危险废物识别标志；</w:t>
            </w:r>
          </w:p>
          <w:p>
            <w:pPr>
              <w:widowControl/>
              <w:adjustRightInd w:val="0"/>
              <w:snapToGrid w:val="0"/>
              <w:spacing w:line="360" w:lineRule="auto"/>
              <w:ind w:firstLine="480" w:firstLineChars="200"/>
              <w:rPr>
                <w:color w:val="auto"/>
                <w:kern w:val="0"/>
                <w:sz w:val="24"/>
              </w:rPr>
            </w:pPr>
            <w:r>
              <w:rPr>
                <w:rFonts w:hint="eastAsia" w:ascii="宋体" w:hAnsi="宋体" w:cs="宋体"/>
                <w:color w:val="auto"/>
                <w:kern w:val="0"/>
                <w:sz w:val="24"/>
              </w:rPr>
              <w:t>④</w:t>
            </w:r>
            <w:r>
              <w:rPr>
                <w:color w:val="auto"/>
                <w:kern w:val="0"/>
                <w:sz w:val="24"/>
              </w:rPr>
              <w:t>危险废物禁止混入非危险废物中贮存，禁止与旅客在同一运输工具上载运；</w:t>
            </w:r>
          </w:p>
          <w:p>
            <w:pPr>
              <w:widowControl/>
              <w:adjustRightInd w:val="0"/>
              <w:snapToGrid w:val="0"/>
              <w:spacing w:line="360" w:lineRule="auto"/>
              <w:ind w:firstLine="480" w:firstLineChars="200"/>
              <w:rPr>
                <w:color w:val="auto"/>
                <w:kern w:val="0"/>
                <w:sz w:val="24"/>
              </w:rPr>
            </w:pPr>
            <w:r>
              <w:rPr>
                <w:rFonts w:hint="eastAsia" w:ascii="宋体" w:hAnsi="宋体" w:cs="宋体"/>
                <w:color w:val="auto"/>
                <w:kern w:val="0"/>
                <w:sz w:val="24"/>
              </w:rPr>
              <w:t>⑤</w:t>
            </w:r>
            <w:r>
              <w:rPr>
                <w:color w:val="auto"/>
                <w:kern w:val="0"/>
                <w:sz w:val="24"/>
              </w:rPr>
              <w:t>固体废物不得在运输过程中沿途丢弃、遗撒，如将固体废物用防静电的薄膜包装于箱内，再采用专用运输车辆进行运输；</w:t>
            </w:r>
          </w:p>
          <w:p>
            <w:pPr>
              <w:adjustRightInd w:val="0"/>
              <w:snapToGrid w:val="0"/>
              <w:spacing w:line="360" w:lineRule="auto"/>
              <w:ind w:firstLine="480" w:firstLineChars="200"/>
              <w:rPr>
                <w:color w:val="auto"/>
                <w:kern w:val="0"/>
                <w:sz w:val="24"/>
              </w:rPr>
            </w:pPr>
            <w:r>
              <w:rPr>
                <w:rFonts w:hint="eastAsia" w:ascii="宋体" w:hAnsi="宋体" w:cs="宋体"/>
                <w:color w:val="auto"/>
                <w:kern w:val="0"/>
                <w:sz w:val="24"/>
              </w:rPr>
              <w:t>⑥</w:t>
            </w:r>
            <w:r>
              <w:rPr>
                <w:color w:val="auto"/>
                <w:kern w:val="0"/>
                <w:sz w:val="24"/>
              </w:rPr>
              <w:t>在包装箱外可设置醒目的危险废物标志，并用明确易懂的中文标明箱内所装为危险废物等等。</w:t>
            </w:r>
          </w:p>
          <w:p>
            <w:pPr>
              <w:spacing w:line="360" w:lineRule="auto"/>
              <w:ind w:firstLine="480" w:firstLineChars="200"/>
              <w:rPr>
                <w:color w:val="auto"/>
                <w:sz w:val="24"/>
              </w:rPr>
            </w:pPr>
            <w:r>
              <w:rPr>
                <w:rFonts w:hint="eastAsia" w:ascii="宋体" w:hAnsi="宋体" w:cs="宋体"/>
                <w:color w:val="auto"/>
                <w:sz w:val="24"/>
              </w:rPr>
              <w:t>⑦</w:t>
            </w:r>
            <w:r>
              <w:rPr>
                <w:color w:val="auto"/>
                <w:sz w:val="24"/>
              </w:rPr>
              <w:t>危废贮存区应按照《危险废物污染技术政策》等法规的相关规定，装载危险废物的容器及材质要满足相应的轻度要求；盛装危险废物的容器必须完好无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1m以上，渗透系数应小于1.0×10</w:t>
            </w:r>
            <w:r>
              <w:rPr>
                <w:color w:val="auto"/>
                <w:sz w:val="24"/>
                <w:vertAlign w:val="superscript"/>
              </w:rPr>
              <w:t>-7</w:t>
            </w:r>
            <w:r>
              <w:rPr>
                <w:color w:val="auto"/>
                <w:sz w:val="24"/>
              </w:rPr>
              <w:t>cm/s，基础防渗层也可用厚度在2mm以上的高密度聚乙烯或其他人工防渗材料，渗透系数应小于1.0×10</w:t>
            </w:r>
            <w:r>
              <w:rPr>
                <w:color w:val="auto"/>
                <w:sz w:val="24"/>
                <w:vertAlign w:val="superscript"/>
              </w:rPr>
              <w:t>-7</w:t>
            </w:r>
            <w:r>
              <w:rPr>
                <w:color w:val="auto"/>
                <w:sz w:val="24"/>
              </w:rPr>
              <w:t>cm/s；地面应为耐腐蚀的硬化地面、地面无裂缝。</w:t>
            </w:r>
          </w:p>
          <w:p>
            <w:pPr>
              <w:widowControl/>
              <w:spacing w:line="360" w:lineRule="auto"/>
              <w:ind w:firstLine="480"/>
              <w:rPr>
                <w:color w:val="auto"/>
                <w:kern w:val="0"/>
                <w:sz w:val="24"/>
              </w:rPr>
            </w:pPr>
            <w:r>
              <w:rPr>
                <w:color w:val="auto"/>
                <w:kern w:val="0"/>
                <w:sz w:val="24"/>
              </w:rPr>
              <w:t>根据国家环保总局和江苏省环保厅对排污口规范化整治的要求，建设单位按照《环境保护图形标志—固体废物贮存（处置）场》（GB15562.2-1995）设置固体废物堆放场的环境保护图形标志，具体要求见表4</w:t>
            </w:r>
            <w:r>
              <w:rPr>
                <w:rFonts w:hint="eastAsia"/>
                <w:color w:val="auto"/>
                <w:kern w:val="0"/>
                <w:sz w:val="24"/>
                <w:lang w:val="en-US" w:eastAsia="zh-CN"/>
              </w:rPr>
              <w:t>9</w:t>
            </w:r>
            <w:r>
              <w:rPr>
                <w:color w:val="auto"/>
                <w:kern w:val="0"/>
                <w:sz w:val="24"/>
              </w:rPr>
              <w:t>。</w:t>
            </w:r>
          </w:p>
          <w:p>
            <w:pPr>
              <w:widowControl/>
              <w:ind w:firstLine="480"/>
              <w:jc w:val="center"/>
              <w:rPr>
                <w:b/>
                <w:bCs/>
                <w:color w:val="auto"/>
                <w:kern w:val="0"/>
                <w:sz w:val="24"/>
              </w:rPr>
            </w:pPr>
            <w:r>
              <w:rPr>
                <w:b/>
                <w:bCs/>
                <w:color w:val="auto"/>
                <w:kern w:val="0"/>
                <w:sz w:val="24"/>
              </w:rPr>
              <w:t>表</w:t>
            </w:r>
            <w:r>
              <w:rPr>
                <w:rFonts w:hint="eastAsia"/>
                <w:b/>
                <w:bCs/>
                <w:color w:val="auto"/>
                <w:kern w:val="0"/>
                <w:sz w:val="24"/>
                <w:lang w:val="en-US" w:eastAsia="zh-CN"/>
              </w:rPr>
              <w:t>49</w:t>
            </w:r>
            <w:r>
              <w:rPr>
                <w:b/>
                <w:bCs/>
                <w:color w:val="auto"/>
                <w:kern w:val="0"/>
                <w:sz w:val="24"/>
              </w:rPr>
              <w:t xml:space="preserve"> 各排污口环境保护图形标志</w:t>
            </w:r>
          </w:p>
          <w:tbl>
            <w:tblPr>
              <w:tblStyle w:val="31"/>
              <w:tblW w:w="8385"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1119"/>
              <w:gridCol w:w="1395"/>
              <w:gridCol w:w="1134"/>
              <w:gridCol w:w="1276"/>
              <w:gridCol w:w="189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66" w:type="dxa"/>
                  <w:tcBorders>
                    <w:top w:val="single" w:color="auto" w:sz="12" w:space="0"/>
                    <w:left w:val="nil"/>
                    <w:bottom w:val="single" w:color="auto" w:sz="4" w:space="0"/>
                    <w:right w:val="single" w:color="auto" w:sz="4" w:space="0"/>
                  </w:tcBorders>
                  <w:vAlign w:val="center"/>
                </w:tcPr>
                <w:p>
                  <w:pPr>
                    <w:jc w:val="center"/>
                    <w:rPr>
                      <w:color w:val="auto"/>
                      <w:szCs w:val="21"/>
                    </w:rPr>
                  </w:pPr>
                  <w:r>
                    <w:rPr>
                      <w:color w:val="auto"/>
                      <w:szCs w:val="21"/>
                    </w:rPr>
                    <w:t>排放口名称</w:t>
                  </w:r>
                </w:p>
              </w:tc>
              <w:tc>
                <w:tcPr>
                  <w:tcW w:w="1119" w:type="dxa"/>
                  <w:tcBorders>
                    <w:top w:val="single" w:color="auto" w:sz="12"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图形标志</w:t>
                  </w:r>
                </w:p>
              </w:tc>
              <w:tc>
                <w:tcPr>
                  <w:tcW w:w="1395" w:type="dxa"/>
                  <w:tcBorders>
                    <w:top w:val="single" w:color="auto" w:sz="12"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形状</w:t>
                  </w:r>
                </w:p>
              </w:tc>
              <w:tc>
                <w:tcPr>
                  <w:tcW w:w="1134" w:type="dxa"/>
                  <w:tcBorders>
                    <w:top w:val="single" w:color="auto" w:sz="12"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背景颜色</w:t>
                  </w:r>
                </w:p>
              </w:tc>
              <w:tc>
                <w:tcPr>
                  <w:tcW w:w="1276" w:type="dxa"/>
                  <w:tcBorders>
                    <w:top w:val="single" w:color="auto" w:sz="12"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图形颜色</w:t>
                  </w:r>
                </w:p>
              </w:tc>
              <w:tc>
                <w:tcPr>
                  <w:tcW w:w="1895" w:type="dxa"/>
                  <w:tcBorders>
                    <w:top w:val="single" w:color="auto" w:sz="12" w:space="0"/>
                    <w:left w:val="single" w:color="auto" w:sz="4" w:space="0"/>
                    <w:bottom w:val="single" w:color="auto" w:sz="4" w:space="0"/>
                    <w:right w:val="nil"/>
                  </w:tcBorders>
                </w:tcPr>
                <w:p>
                  <w:pPr>
                    <w:jc w:val="center"/>
                    <w:rPr>
                      <w:color w:val="auto"/>
                      <w:szCs w:val="21"/>
                    </w:rPr>
                  </w:pPr>
                  <w:r>
                    <w:rPr>
                      <w:color w:val="auto"/>
                      <w:szCs w:val="21"/>
                    </w:rPr>
                    <w:t>提示图形符号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66" w:type="dxa"/>
                  <w:tcBorders>
                    <w:top w:val="single" w:color="auto" w:sz="4" w:space="0"/>
                    <w:left w:val="nil"/>
                    <w:bottom w:val="single" w:color="auto" w:sz="4" w:space="0"/>
                    <w:right w:val="single" w:color="auto" w:sz="4" w:space="0"/>
                  </w:tcBorders>
                  <w:vAlign w:val="center"/>
                </w:tcPr>
                <w:p>
                  <w:pPr>
                    <w:jc w:val="center"/>
                    <w:rPr>
                      <w:color w:val="auto"/>
                      <w:szCs w:val="21"/>
                    </w:rPr>
                  </w:pPr>
                  <w:r>
                    <w:rPr>
                      <w:color w:val="auto"/>
                      <w:szCs w:val="21"/>
                    </w:rPr>
                    <w:t>一般固废</w:t>
                  </w:r>
                </w:p>
                <w:p>
                  <w:pPr>
                    <w:jc w:val="center"/>
                    <w:rPr>
                      <w:color w:val="auto"/>
                      <w:szCs w:val="21"/>
                    </w:rPr>
                  </w:pPr>
                  <w:r>
                    <w:rPr>
                      <w:color w:val="auto"/>
                      <w:szCs w:val="21"/>
                    </w:rPr>
                    <w:t>暂堆场所</w:t>
                  </w:r>
                </w:p>
              </w:tc>
              <w:tc>
                <w:tcPr>
                  <w:tcW w:w="1119"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提示标志</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正方形边框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绿色</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rPr>
                  </w:pPr>
                  <w:r>
                    <w:rPr>
                      <w:color w:val="auto"/>
                      <w:szCs w:val="21"/>
                    </w:rPr>
                    <w:t>白色</w:t>
                  </w:r>
                </w:p>
              </w:tc>
              <w:tc>
                <w:tcPr>
                  <w:tcW w:w="1895" w:type="dxa"/>
                  <w:tcBorders>
                    <w:top w:val="single" w:color="auto" w:sz="4" w:space="0"/>
                    <w:left w:val="single" w:color="auto" w:sz="4" w:space="0"/>
                    <w:bottom w:val="single" w:color="auto" w:sz="4" w:space="0"/>
                    <w:right w:val="nil"/>
                  </w:tcBorders>
                </w:tcPr>
                <w:p>
                  <w:pPr>
                    <w:jc w:val="center"/>
                    <w:rPr>
                      <w:color w:val="auto"/>
                      <w:szCs w:val="21"/>
                    </w:rPr>
                  </w:pPr>
                  <w:r>
                    <w:rPr>
                      <w:color w:val="auto"/>
                      <w:szCs w:val="21"/>
                    </w:rPr>
                    <w:drawing>
                      <wp:inline distT="0" distB="0" distL="0" distR="0">
                        <wp:extent cx="723265" cy="701675"/>
                        <wp:effectExtent l="0" t="0" r="635" b="3175"/>
                        <wp:docPr id="2" name="图片 2"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一般固废"/>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723265" cy="701675"/>
                                </a:xfrm>
                                <a:prstGeom prst="rect">
                                  <a:avLst/>
                                </a:prstGeom>
                                <a:noFill/>
                                <a:ln>
                                  <a:noFill/>
                                </a:ln>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66" w:type="dxa"/>
                  <w:tcBorders>
                    <w:top w:val="single" w:color="auto" w:sz="4" w:space="0"/>
                    <w:left w:val="nil"/>
                    <w:bottom w:val="single" w:color="auto" w:sz="12" w:space="0"/>
                    <w:right w:val="single" w:color="auto" w:sz="4" w:space="0"/>
                  </w:tcBorders>
                  <w:vAlign w:val="center"/>
                </w:tcPr>
                <w:p>
                  <w:pPr>
                    <w:jc w:val="center"/>
                    <w:rPr>
                      <w:color w:val="auto"/>
                      <w:szCs w:val="21"/>
                    </w:rPr>
                  </w:pPr>
                  <w:r>
                    <w:rPr>
                      <w:color w:val="auto"/>
                      <w:szCs w:val="21"/>
                    </w:rPr>
                    <w:t>危险固废</w:t>
                  </w:r>
                </w:p>
                <w:p>
                  <w:pPr>
                    <w:jc w:val="center"/>
                    <w:rPr>
                      <w:color w:val="auto"/>
                      <w:szCs w:val="21"/>
                    </w:rPr>
                  </w:pPr>
                  <w:r>
                    <w:rPr>
                      <w:color w:val="auto"/>
                      <w:szCs w:val="21"/>
                    </w:rPr>
                    <w:t>暂堆场所</w:t>
                  </w:r>
                </w:p>
              </w:tc>
              <w:tc>
                <w:tcPr>
                  <w:tcW w:w="1119" w:type="dxa"/>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警告标示</w:t>
                  </w:r>
                </w:p>
              </w:tc>
              <w:tc>
                <w:tcPr>
                  <w:tcW w:w="1395" w:type="dxa"/>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三角形边框</w:t>
                  </w:r>
                </w:p>
              </w:tc>
              <w:tc>
                <w:tcPr>
                  <w:tcW w:w="1134" w:type="dxa"/>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黄色</w:t>
                  </w:r>
                </w:p>
              </w:tc>
              <w:tc>
                <w:tcPr>
                  <w:tcW w:w="1276" w:type="dxa"/>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黑色</w:t>
                  </w:r>
                </w:p>
              </w:tc>
              <w:tc>
                <w:tcPr>
                  <w:tcW w:w="1895" w:type="dxa"/>
                  <w:tcBorders>
                    <w:top w:val="single" w:color="auto" w:sz="4" w:space="0"/>
                    <w:left w:val="single" w:color="auto" w:sz="4" w:space="0"/>
                    <w:bottom w:val="single" w:color="auto" w:sz="12" w:space="0"/>
                    <w:right w:val="nil"/>
                  </w:tcBorders>
                </w:tcPr>
                <w:p>
                  <w:pPr>
                    <w:jc w:val="center"/>
                    <w:rPr>
                      <w:color w:val="auto"/>
                      <w:szCs w:val="21"/>
                    </w:rPr>
                  </w:pPr>
                  <w:r>
                    <w:rPr>
                      <w:color w:val="auto"/>
                      <w:szCs w:val="21"/>
                    </w:rPr>
                    <w:drawing>
                      <wp:inline distT="0" distB="0" distL="0" distR="0">
                        <wp:extent cx="723265" cy="648335"/>
                        <wp:effectExtent l="0" t="0" r="635" b="18415"/>
                        <wp:docPr id="1" name="图片 1" descr="危废堆放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危废堆放处"/>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723265" cy="648335"/>
                                </a:xfrm>
                                <a:prstGeom prst="rect">
                                  <a:avLst/>
                                </a:prstGeom>
                                <a:noFill/>
                                <a:ln>
                                  <a:noFill/>
                                </a:ln>
                              </pic:spPr>
                            </pic:pic>
                          </a:graphicData>
                        </a:graphic>
                      </wp:inline>
                    </w:drawing>
                  </w:r>
                </w:p>
              </w:tc>
            </w:tr>
          </w:tbl>
          <w:p>
            <w:pPr>
              <w:topLinePunct/>
              <w:adjustRightInd w:val="0"/>
              <w:snapToGrid w:val="0"/>
              <w:spacing w:line="360" w:lineRule="auto"/>
              <w:ind w:firstLine="200" w:firstLineChars="200"/>
              <w:rPr>
                <w:color w:val="auto"/>
                <w:sz w:val="10"/>
                <w:szCs w:val="10"/>
              </w:rPr>
            </w:pPr>
          </w:p>
          <w:p>
            <w:pPr>
              <w:topLinePunct/>
              <w:adjustRightInd w:val="0"/>
              <w:snapToGrid w:val="0"/>
              <w:spacing w:line="360" w:lineRule="auto"/>
              <w:ind w:firstLine="480" w:firstLineChars="200"/>
              <w:rPr>
                <w:color w:val="auto"/>
                <w:sz w:val="24"/>
                <w:szCs w:val="24"/>
              </w:rPr>
            </w:pPr>
            <w:r>
              <w:rPr>
                <w:color w:val="auto"/>
                <w:sz w:val="24"/>
              </w:rPr>
              <w:t>采取以上防治措施后，危险废物贮存场所（设施）对周围环境影响较小。</w:t>
            </w:r>
          </w:p>
          <w:p>
            <w:pPr>
              <w:topLinePunct/>
              <w:adjustRightInd w:val="0"/>
              <w:snapToGrid w:val="0"/>
              <w:spacing w:line="360" w:lineRule="auto"/>
              <w:ind w:firstLine="480" w:firstLineChars="200"/>
              <w:outlineLvl w:val="2"/>
              <w:rPr>
                <w:b w:val="0"/>
                <w:bCs/>
                <w:color w:val="auto"/>
                <w:sz w:val="24"/>
              </w:rPr>
            </w:pPr>
            <w:r>
              <w:rPr>
                <w:b w:val="0"/>
                <w:bCs/>
                <w:color w:val="auto"/>
                <w:sz w:val="24"/>
              </w:rPr>
              <w:t>（3）运输过程的环境影响分析</w:t>
            </w:r>
          </w:p>
          <w:p>
            <w:pPr>
              <w:spacing w:line="360" w:lineRule="auto"/>
              <w:ind w:firstLine="480" w:firstLineChars="200"/>
              <w:rPr>
                <w:color w:val="auto"/>
                <w:sz w:val="24"/>
              </w:rPr>
            </w:pPr>
            <w:r>
              <w:rPr>
                <w:color w:val="auto"/>
                <w:sz w:val="24"/>
              </w:rPr>
              <w:t>危险废物的收集、运输按照《危险废物收集、贮存、运输技术规范》（HJ2025-2012）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pPr>
              <w:adjustRightInd w:val="0"/>
              <w:snapToGrid w:val="0"/>
              <w:spacing w:line="360" w:lineRule="auto"/>
              <w:ind w:firstLine="480" w:firstLineChars="200"/>
              <w:rPr>
                <w:color w:val="auto"/>
                <w:sz w:val="24"/>
              </w:rPr>
            </w:pPr>
            <w:r>
              <w:rPr>
                <w:color w:val="auto"/>
                <w:sz w:val="24"/>
              </w:rPr>
              <w:t>建设单位须针对此对员工进行培训，加强安全生产及防止污染的意识，培训通过后方可上岗，对于固体废弃物的收集、运输要实施专人专职管理制度并建立好台账。</w:t>
            </w:r>
          </w:p>
          <w:p>
            <w:pPr>
              <w:topLinePunct/>
              <w:adjustRightInd w:val="0"/>
              <w:snapToGrid w:val="0"/>
              <w:spacing w:line="360" w:lineRule="auto"/>
              <w:ind w:firstLine="480" w:firstLineChars="200"/>
              <w:outlineLvl w:val="2"/>
              <w:rPr>
                <w:b w:val="0"/>
                <w:bCs/>
                <w:color w:val="auto"/>
                <w:sz w:val="24"/>
              </w:rPr>
            </w:pPr>
            <w:r>
              <w:rPr>
                <w:b w:val="0"/>
                <w:bCs/>
                <w:color w:val="auto"/>
                <w:sz w:val="24"/>
              </w:rPr>
              <w:t>（4）委托处置的环境影响分析</w:t>
            </w:r>
          </w:p>
          <w:p>
            <w:pPr>
              <w:topLinePunct/>
              <w:adjustRightInd w:val="0"/>
              <w:snapToGrid w:val="0"/>
              <w:spacing w:line="372" w:lineRule="auto"/>
              <w:ind w:firstLine="480" w:firstLineChars="200"/>
              <w:rPr>
                <w:color w:val="auto"/>
                <w:sz w:val="24"/>
              </w:rPr>
            </w:pPr>
            <w:r>
              <w:rPr>
                <w:color w:val="auto"/>
                <w:sz w:val="24"/>
              </w:rPr>
              <w:t>本项目建成后，危废主要为废</w:t>
            </w:r>
            <w:r>
              <w:rPr>
                <w:rFonts w:hint="eastAsia"/>
                <w:color w:val="auto"/>
                <w:sz w:val="24"/>
                <w:lang w:eastAsia="zh-CN"/>
              </w:rPr>
              <w:t>乳化液</w:t>
            </w:r>
            <w:r>
              <w:rPr>
                <w:color w:val="auto"/>
                <w:sz w:val="24"/>
              </w:rPr>
              <w:t>（HW</w:t>
            </w:r>
            <w:r>
              <w:rPr>
                <w:rFonts w:hint="eastAsia"/>
                <w:color w:val="auto"/>
                <w:sz w:val="24"/>
                <w:lang w:val="en-US" w:eastAsia="zh-CN"/>
              </w:rPr>
              <w:t>0</w:t>
            </w:r>
            <w:r>
              <w:rPr>
                <w:color w:val="auto"/>
                <w:sz w:val="24"/>
              </w:rPr>
              <w:t>9）</w:t>
            </w:r>
            <w:r>
              <w:rPr>
                <w:rFonts w:hint="eastAsia"/>
                <w:color w:val="auto"/>
                <w:sz w:val="24"/>
                <w:lang w:val="en-US" w:eastAsia="zh-CN"/>
              </w:rPr>
              <w:t>，</w:t>
            </w:r>
            <w:r>
              <w:rPr>
                <w:color w:val="auto"/>
                <w:sz w:val="24"/>
              </w:rPr>
              <w:t>建设单位可根据项目危废类别委托相应资质类别的单位处置本项目危废。</w:t>
            </w:r>
          </w:p>
          <w:p>
            <w:pPr>
              <w:spacing w:line="360" w:lineRule="auto"/>
              <w:ind w:firstLine="480" w:firstLineChars="200"/>
              <w:rPr>
                <w:color w:val="0000FF"/>
                <w:sz w:val="24"/>
              </w:rPr>
            </w:pPr>
            <w:r>
              <w:rPr>
                <w:color w:val="auto"/>
                <w:sz w:val="24"/>
              </w:rPr>
              <w:t>综上所述，</w:t>
            </w:r>
            <w:r>
              <w:rPr>
                <w:rFonts w:hint="eastAsia"/>
                <w:color w:val="auto"/>
                <w:sz w:val="24"/>
              </w:rPr>
              <w:t>建设</w:t>
            </w:r>
            <w:r>
              <w:rPr>
                <w:color w:val="auto"/>
                <w:sz w:val="24"/>
              </w:rPr>
              <w:t>项目产生的固废经上述措施可有效处置，对周边环境影响较小，固废处理措施是可行的。</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5、清洁生产与循环经济分析</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（1）生产工艺的清洁性</w:t>
            </w:r>
          </w:p>
          <w:p>
            <w:pPr>
              <w:pStyle w:val="13"/>
              <w:adjustRightInd w:val="0"/>
              <w:snapToGrid w:val="0"/>
              <w:ind w:firstLineChars="200"/>
              <w:rPr>
                <w:rFonts w:ascii="Times New Roman" w:hAnsi="Times New Roman" w:cs="Times New Roman"/>
                <w:color w:val="auto"/>
                <w:szCs w:val="24"/>
              </w:rPr>
            </w:pPr>
            <w:r>
              <w:rPr>
                <w:rFonts w:hint="eastAsia" w:ascii="Times New Roman" w:hAnsi="Times New Roman" w:cs="Times New Roman"/>
                <w:color w:val="auto"/>
              </w:rPr>
              <w:t>建设</w:t>
            </w:r>
            <w:r>
              <w:rPr>
                <w:rFonts w:ascii="Times New Roman" w:hAnsi="Times New Roman" w:cs="Times New Roman"/>
                <w:color w:val="auto"/>
              </w:rPr>
              <w:t>项目</w:t>
            </w:r>
            <w:r>
              <w:rPr>
                <w:rFonts w:ascii="Times New Roman" w:hAnsi="Times New Roman" w:cs="Times New Roman"/>
                <w:color w:val="auto"/>
                <w:szCs w:val="24"/>
              </w:rPr>
              <w:t>生产工艺简单，原料利用率高，污染物产生量少，属清洁生产工艺。</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（2）原材料及产品的清洁性</w:t>
            </w:r>
          </w:p>
          <w:p>
            <w:pPr>
              <w:pStyle w:val="13"/>
              <w:adjustRightInd w:val="0"/>
              <w:snapToGrid w:val="0"/>
              <w:ind w:firstLineChars="200"/>
              <w:rPr>
                <w:rFonts w:ascii="Times New Roman" w:hAnsi="Times New Roman" w:cs="Times New Roman"/>
                <w:color w:val="auto"/>
                <w:szCs w:val="24"/>
              </w:rPr>
            </w:pPr>
            <w:r>
              <w:rPr>
                <w:rFonts w:hint="eastAsia" w:ascii="Times New Roman" w:hAnsi="Times New Roman" w:cs="Times New Roman"/>
                <w:color w:val="auto"/>
              </w:rPr>
              <w:t>建设</w:t>
            </w:r>
            <w:r>
              <w:rPr>
                <w:rFonts w:ascii="Times New Roman" w:hAnsi="Times New Roman" w:cs="Times New Roman"/>
                <w:color w:val="auto"/>
              </w:rPr>
              <w:t>项目</w:t>
            </w:r>
            <w:r>
              <w:rPr>
                <w:rFonts w:ascii="Times New Roman" w:hAnsi="Times New Roman" w:cs="Times New Roman"/>
                <w:color w:val="auto"/>
                <w:szCs w:val="24"/>
              </w:rPr>
              <w:t>所用原材料为无毒无害原料，生产工艺为物理加工过程，原辅材料在获取过程中对生态环境影响较小；产品为无毒无害产品，在使用过程中对人健康和生态环境影响较小，产品属于清洁产品。</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（3）污染物产生量指标的清洁性</w:t>
            </w:r>
          </w:p>
          <w:p>
            <w:pPr>
              <w:pStyle w:val="13"/>
              <w:adjustRightInd w:val="0"/>
              <w:snapToGrid w:val="0"/>
              <w:ind w:firstLineChars="200"/>
              <w:rPr>
                <w:rFonts w:ascii="Times New Roman" w:hAnsi="Times New Roman" w:cs="Times New Roman"/>
                <w:color w:val="auto"/>
                <w:szCs w:val="24"/>
              </w:rPr>
            </w:pPr>
            <w:r>
              <w:rPr>
                <w:rFonts w:hint="eastAsia" w:ascii="Times New Roman" w:hAnsi="Times New Roman" w:cs="Times New Roman"/>
                <w:color w:val="auto"/>
              </w:rPr>
              <w:t>建设</w:t>
            </w:r>
            <w:r>
              <w:rPr>
                <w:rFonts w:ascii="Times New Roman" w:hAnsi="Times New Roman" w:cs="Times New Roman"/>
                <w:color w:val="auto"/>
              </w:rPr>
              <w:t>项目</w:t>
            </w:r>
            <w:r>
              <w:rPr>
                <w:rFonts w:ascii="Times New Roman" w:hAnsi="Times New Roman" w:cs="Times New Roman"/>
                <w:color w:val="auto"/>
                <w:szCs w:val="24"/>
              </w:rPr>
              <w:t>废气排放量</w:t>
            </w:r>
            <w:r>
              <w:rPr>
                <w:rFonts w:hint="eastAsia" w:ascii="Times New Roman" w:hAnsi="Times New Roman" w:cs="Times New Roman"/>
                <w:color w:val="auto"/>
                <w:szCs w:val="24"/>
              </w:rPr>
              <w:t>较</w:t>
            </w:r>
            <w:r>
              <w:rPr>
                <w:rFonts w:ascii="Times New Roman" w:hAnsi="Times New Roman" w:cs="Times New Roman"/>
                <w:color w:val="auto"/>
                <w:szCs w:val="24"/>
              </w:rPr>
              <w:t>少，对环境影响小；生活污水经化粪池预处理达到璜泾镇污水处理厂接管限值要求后，经规范化排污口排入污水管网，接管到璜泾镇污水处理厂集中处理；固废都得到了合理利用及安全有效处置。</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从</w:t>
            </w:r>
            <w:r>
              <w:rPr>
                <w:rFonts w:hint="eastAsia" w:ascii="Times New Roman" w:hAnsi="Times New Roman" w:cs="Times New Roman"/>
                <w:color w:val="auto"/>
                <w:szCs w:val="24"/>
              </w:rPr>
              <w:t>建设</w:t>
            </w:r>
            <w:r>
              <w:rPr>
                <w:rFonts w:ascii="Times New Roman" w:hAnsi="Times New Roman" w:cs="Times New Roman"/>
                <w:color w:val="auto"/>
                <w:szCs w:val="24"/>
              </w:rPr>
              <w:t>项目原材料、产品和污染物产生指标等方面综合而言，</w:t>
            </w:r>
            <w:r>
              <w:rPr>
                <w:rFonts w:hint="eastAsia" w:ascii="Times New Roman" w:hAnsi="Times New Roman" w:cs="Times New Roman"/>
                <w:color w:val="auto"/>
              </w:rPr>
              <w:t>建设</w:t>
            </w:r>
            <w:r>
              <w:rPr>
                <w:rFonts w:ascii="Times New Roman" w:hAnsi="Times New Roman" w:cs="Times New Roman"/>
                <w:color w:val="auto"/>
              </w:rPr>
              <w:t>项目</w:t>
            </w:r>
            <w:r>
              <w:rPr>
                <w:rFonts w:ascii="Times New Roman" w:hAnsi="Times New Roman" w:cs="Times New Roman"/>
                <w:color w:val="auto"/>
                <w:szCs w:val="24"/>
              </w:rPr>
              <w:t>的生产工艺成熟，排污量较小，基本符合清洁生产的原则要求，体现了循环经济理念。</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6、总量控制分析</w:t>
            </w:r>
          </w:p>
          <w:p>
            <w:pPr>
              <w:tabs>
                <w:tab w:val="left" w:pos="5142"/>
              </w:tabs>
              <w:adjustRightInd w:val="0"/>
              <w:snapToGrid w:val="0"/>
              <w:spacing w:line="360" w:lineRule="auto"/>
              <w:ind w:firstLine="480" w:firstLineChars="200"/>
              <w:jc w:val="left"/>
              <w:rPr>
                <w:bCs/>
                <w:color w:val="auto"/>
                <w:sz w:val="24"/>
                <w:szCs w:val="24"/>
              </w:rPr>
            </w:pPr>
            <w:r>
              <w:rPr>
                <w:rFonts w:hint="eastAsia"/>
                <w:bCs/>
                <w:color w:val="auto"/>
                <w:sz w:val="24"/>
                <w:szCs w:val="24"/>
              </w:rPr>
              <w:t>建设</w:t>
            </w:r>
            <w:r>
              <w:rPr>
                <w:bCs/>
                <w:color w:val="auto"/>
                <w:sz w:val="24"/>
                <w:szCs w:val="24"/>
              </w:rPr>
              <w:t>项目污染物产生及排放情况表见表</w:t>
            </w:r>
            <w:r>
              <w:rPr>
                <w:rFonts w:hint="eastAsia"/>
                <w:bCs/>
                <w:color w:val="auto"/>
                <w:sz w:val="24"/>
                <w:szCs w:val="24"/>
                <w:lang w:val="en-US" w:eastAsia="zh-CN"/>
              </w:rPr>
              <w:t>50</w:t>
            </w:r>
            <w:r>
              <w:rPr>
                <w:bCs/>
                <w:color w:val="auto"/>
                <w:sz w:val="24"/>
                <w:szCs w:val="24"/>
              </w:rPr>
              <w:t>。</w:t>
            </w:r>
          </w:p>
          <w:p>
            <w:pPr>
              <w:pStyle w:val="13"/>
              <w:ind w:firstLine="0"/>
              <w:jc w:val="center"/>
              <w:rPr>
                <w:rFonts w:ascii="Times New Roman" w:hAnsi="Times New Roman" w:cs="Times New Roman"/>
                <w:b/>
                <w:bCs/>
                <w:color w:val="auto"/>
              </w:rPr>
            </w:pPr>
            <w:r>
              <w:rPr>
                <w:rFonts w:ascii="Times New Roman" w:hAnsi="Times New Roman" w:cs="Times New Roman"/>
                <w:b/>
                <w:bCs/>
                <w:color w:val="auto"/>
              </w:rPr>
              <w:t>表</w:t>
            </w:r>
            <w:r>
              <w:rPr>
                <w:rFonts w:hint="eastAsia" w:ascii="Times New Roman" w:hAnsi="Times New Roman" w:cs="Times New Roman"/>
                <w:b/>
                <w:bCs/>
                <w:color w:val="auto"/>
                <w:lang w:val="en-US" w:eastAsia="zh-CN"/>
              </w:rPr>
              <w:t>50</w:t>
            </w:r>
            <w:r>
              <w:rPr>
                <w:rFonts w:ascii="Times New Roman" w:hAnsi="Times New Roman" w:cs="Times New Roman"/>
                <w:b/>
                <w:bCs/>
                <w:color w:val="auto"/>
              </w:rPr>
              <w:t xml:space="preserve"> </w:t>
            </w:r>
            <w:r>
              <w:rPr>
                <w:rFonts w:hint="eastAsia" w:ascii="Times New Roman" w:hAnsi="Times New Roman" w:cs="Times New Roman"/>
                <w:b/>
                <w:bCs/>
                <w:color w:val="auto"/>
              </w:rPr>
              <w:t>建设</w:t>
            </w:r>
            <w:r>
              <w:rPr>
                <w:rFonts w:ascii="Times New Roman" w:hAnsi="Times New Roman" w:cs="Times New Roman"/>
                <w:b/>
                <w:bCs/>
                <w:color w:val="auto"/>
              </w:rPr>
              <w:t>项目污染物产生及排放情况表</w:t>
            </w:r>
            <w:r>
              <w:rPr>
                <w:rFonts w:ascii="Times New Roman" w:hAnsi="Times New Roman" w:cs="Times New Roman"/>
                <w:b/>
                <w:color w:val="auto"/>
              </w:rPr>
              <w:t xml:space="preserve"> </w:t>
            </w:r>
          </w:p>
          <w:tbl>
            <w:tblPr>
              <w:tblStyle w:val="31"/>
              <w:tblW w:w="8505"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44"/>
              <w:gridCol w:w="1156"/>
              <w:gridCol w:w="977"/>
              <w:gridCol w:w="1004"/>
              <w:gridCol w:w="1015"/>
              <w:gridCol w:w="1053"/>
              <w:gridCol w:w="1015"/>
              <w:gridCol w:w="1070"/>
              <w:gridCol w:w="77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Align w:val="center"/>
                </w:tcPr>
                <w:p>
                  <w:pPr>
                    <w:snapToGrid w:val="0"/>
                    <w:jc w:val="center"/>
                    <w:rPr>
                      <w:color w:val="auto"/>
                      <w:sz w:val="21"/>
                      <w:szCs w:val="21"/>
                    </w:rPr>
                  </w:pPr>
                  <w:r>
                    <w:rPr>
                      <w:b/>
                      <w:color w:val="auto"/>
                      <w:sz w:val="21"/>
                      <w:szCs w:val="21"/>
                    </w:rPr>
                    <w:t>种类</w:t>
                  </w:r>
                </w:p>
              </w:tc>
              <w:tc>
                <w:tcPr>
                  <w:tcW w:w="1156" w:type="dxa"/>
                  <w:vAlign w:val="center"/>
                </w:tcPr>
                <w:p>
                  <w:pPr>
                    <w:adjustRightInd w:val="0"/>
                    <w:snapToGrid w:val="0"/>
                    <w:jc w:val="center"/>
                    <w:rPr>
                      <w:b/>
                      <w:color w:val="auto"/>
                      <w:sz w:val="21"/>
                      <w:szCs w:val="21"/>
                    </w:rPr>
                  </w:pPr>
                  <w:r>
                    <w:rPr>
                      <w:b/>
                      <w:color w:val="auto"/>
                      <w:sz w:val="21"/>
                      <w:szCs w:val="21"/>
                    </w:rPr>
                    <w:t>排放源</w:t>
                  </w:r>
                </w:p>
                <w:p>
                  <w:pPr>
                    <w:snapToGrid w:val="0"/>
                    <w:jc w:val="center"/>
                    <w:rPr>
                      <w:b/>
                      <w:color w:val="auto"/>
                      <w:sz w:val="21"/>
                      <w:szCs w:val="21"/>
                    </w:rPr>
                  </w:pPr>
                  <w:r>
                    <w:rPr>
                      <w:b/>
                      <w:color w:val="auto"/>
                      <w:sz w:val="21"/>
                      <w:szCs w:val="21"/>
                    </w:rPr>
                    <w:t>（编号）</w:t>
                  </w:r>
                </w:p>
              </w:tc>
              <w:tc>
                <w:tcPr>
                  <w:tcW w:w="977" w:type="dxa"/>
                  <w:vAlign w:val="center"/>
                </w:tcPr>
                <w:p>
                  <w:pPr>
                    <w:snapToGrid w:val="0"/>
                    <w:jc w:val="center"/>
                    <w:rPr>
                      <w:b/>
                      <w:color w:val="auto"/>
                      <w:sz w:val="21"/>
                      <w:szCs w:val="21"/>
                    </w:rPr>
                  </w:pPr>
                  <w:r>
                    <w:rPr>
                      <w:b/>
                      <w:color w:val="auto"/>
                      <w:sz w:val="21"/>
                      <w:szCs w:val="21"/>
                    </w:rPr>
                    <w:t>污染物名称</w:t>
                  </w:r>
                </w:p>
              </w:tc>
              <w:tc>
                <w:tcPr>
                  <w:tcW w:w="1004" w:type="dxa"/>
                  <w:tcMar>
                    <w:left w:w="0" w:type="dxa"/>
                    <w:right w:w="0" w:type="dxa"/>
                  </w:tcMar>
                  <w:vAlign w:val="center"/>
                </w:tcPr>
                <w:p>
                  <w:pPr>
                    <w:snapToGrid w:val="0"/>
                    <w:jc w:val="center"/>
                    <w:rPr>
                      <w:b/>
                      <w:color w:val="auto"/>
                      <w:sz w:val="21"/>
                      <w:szCs w:val="21"/>
                    </w:rPr>
                  </w:pPr>
                  <w:r>
                    <w:rPr>
                      <w:b/>
                      <w:color w:val="auto"/>
                      <w:sz w:val="21"/>
                      <w:szCs w:val="21"/>
                    </w:rPr>
                    <w:t>废气量</w:t>
                  </w:r>
                </w:p>
                <w:p>
                  <w:pPr>
                    <w:snapToGrid w:val="0"/>
                    <w:jc w:val="center"/>
                    <w:rPr>
                      <w:b/>
                      <w:color w:val="auto"/>
                      <w:sz w:val="21"/>
                      <w:szCs w:val="21"/>
                    </w:rPr>
                  </w:pPr>
                  <w:r>
                    <w:rPr>
                      <w:b/>
                      <w:color w:val="auto"/>
                      <w:sz w:val="21"/>
                      <w:szCs w:val="21"/>
                    </w:rPr>
                    <w:t>（Nm</w:t>
                  </w:r>
                  <w:r>
                    <w:rPr>
                      <w:b/>
                      <w:color w:val="auto"/>
                      <w:sz w:val="21"/>
                      <w:szCs w:val="21"/>
                      <w:vertAlign w:val="superscript"/>
                    </w:rPr>
                    <w:t>3</w:t>
                  </w:r>
                  <w:r>
                    <w:rPr>
                      <w:b/>
                      <w:color w:val="auto"/>
                      <w:sz w:val="21"/>
                      <w:szCs w:val="21"/>
                    </w:rPr>
                    <w:t>/h）</w:t>
                  </w:r>
                </w:p>
              </w:tc>
              <w:tc>
                <w:tcPr>
                  <w:tcW w:w="1015" w:type="dxa"/>
                  <w:tcMar>
                    <w:left w:w="0" w:type="dxa"/>
                    <w:right w:w="0" w:type="dxa"/>
                  </w:tcMar>
                  <w:vAlign w:val="center"/>
                </w:tcPr>
                <w:p>
                  <w:pPr>
                    <w:snapToGrid w:val="0"/>
                    <w:ind w:left="72"/>
                    <w:jc w:val="center"/>
                    <w:rPr>
                      <w:b/>
                      <w:color w:val="auto"/>
                      <w:sz w:val="21"/>
                      <w:szCs w:val="21"/>
                    </w:rPr>
                  </w:pPr>
                  <w:r>
                    <w:rPr>
                      <w:b/>
                      <w:color w:val="auto"/>
                      <w:sz w:val="21"/>
                      <w:szCs w:val="21"/>
                    </w:rPr>
                    <w:t>产生浓度</w:t>
                  </w:r>
                </w:p>
                <w:p>
                  <w:pPr>
                    <w:snapToGrid w:val="0"/>
                    <w:jc w:val="center"/>
                    <w:rPr>
                      <w:b/>
                      <w:color w:val="auto"/>
                      <w:sz w:val="21"/>
                      <w:szCs w:val="21"/>
                    </w:rPr>
                  </w:pPr>
                  <w:r>
                    <w:rPr>
                      <w:b/>
                      <w:color w:val="auto"/>
                      <w:sz w:val="21"/>
                      <w:szCs w:val="21"/>
                    </w:rPr>
                    <w:t>（mg/m</w:t>
                  </w:r>
                  <w:r>
                    <w:rPr>
                      <w:b/>
                      <w:color w:val="auto"/>
                      <w:sz w:val="21"/>
                      <w:szCs w:val="21"/>
                      <w:vertAlign w:val="superscript"/>
                    </w:rPr>
                    <w:t>3</w:t>
                  </w:r>
                  <w:r>
                    <w:rPr>
                      <w:b/>
                      <w:color w:val="auto"/>
                      <w:sz w:val="21"/>
                      <w:szCs w:val="21"/>
                    </w:rPr>
                    <w:t>）</w:t>
                  </w:r>
                </w:p>
              </w:tc>
              <w:tc>
                <w:tcPr>
                  <w:tcW w:w="1053" w:type="dxa"/>
                  <w:tcMar>
                    <w:left w:w="0" w:type="dxa"/>
                    <w:right w:w="0" w:type="dxa"/>
                  </w:tcMar>
                  <w:vAlign w:val="center"/>
                </w:tcPr>
                <w:p>
                  <w:pPr>
                    <w:snapToGrid w:val="0"/>
                    <w:jc w:val="center"/>
                    <w:rPr>
                      <w:b/>
                      <w:color w:val="auto"/>
                      <w:sz w:val="21"/>
                      <w:szCs w:val="21"/>
                    </w:rPr>
                  </w:pPr>
                  <w:r>
                    <w:rPr>
                      <w:b/>
                      <w:color w:val="auto"/>
                      <w:sz w:val="21"/>
                      <w:szCs w:val="21"/>
                    </w:rPr>
                    <w:t>产生量</w:t>
                  </w:r>
                </w:p>
                <w:p>
                  <w:pPr>
                    <w:snapToGrid w:val="0"/>
                    <w:jc w:val="center"/>
                    <w:rPr>
                      <w:b/>
                      <w:color w:val="auto"/>
                      <w:sz w:val="21"/>
                      <w:szCs w:val="21"/>
                    </w:rPr>
                  </w:pPr>
                  <w:r>
                    <w:rPr>
                      <w:b/>
                      <w:color w:val="auto"/>
                      <w:sz w:val="21"/>
                      <w:szCs w:val="21"/>
                    </w:rPr>
                    <w:t>（t/a）</w:t>
                  </w:r>
                </w:p>
              </w:tc>
              <w:tc>
                <w:tcPr>
                  <w:tcW w:w="1015" w:type="dxa"/>
                  <w:tcMar>
                    <w:left w:w="0" w:type="dxa"/>
                    <w:right w:w="0" w:type="dxa"/>
                  </w:tcMar>
                  <w:vAlign w:val="center"/>
                </w:tcPr>
                <w:p>
                  <w:pPr>
                    <w:snapToGrid w:val="0"/>
                    <w:jc w:val="center"/>
                    <w:rPr>
                      <w:b/>
                      <w:color w:val="auto"/>
                      <w:sz w:val="21"/>
                      <w:szCs w:val="21"/>
                    </w:rPr>
                  </w:pPr>
                  <w:r>
                    <w:rPr>
                      <w:b/>
                      <w:color w:val="auto"/>
                      <w:sz w:val="21"/>
                      <w:szCs w:val="21"/>
                    </w:rPr>
                    <w:t>排放浓度（mg/m</w:t>
                  </w:r>
                  <w:r>
                    <w:rPr>
                      <w:b/>
                      <w:color w:val="auto"/>
                      <w:sz w:val="21"/>
                      <w:szCs w:val="21"/>
                      <w:vertAlign w:val="superscript"/>
                    </w:rPr>
                    <w:t>3</w:t>
                  </w:r>
                  <w:r>
                    <w:rPr>
                      <w:b/>
                      <w:color w:val="auto"/>
                      <w:sz w:val="21"/>
                      <w:szCs w:val="21"/>
                    </w:rPr>
                    <w:t>）</w:t>
                  </w:r>
                </w:p>
              </w:tc>
              <w:tc>
                <w:tcPr>
                  <w:tcW w:w="1070" w:type="dxa"/>
                  <w:vAlign w:val="center"/>
                </w:tcPr>
                <w:p>
                  <w:pPr>
                    <w:snapToGrid w:val="0"/>
                    <w:jc w:val="center"/>
                    <w:rPr>
                      <w:b/>
                      <w:color w:val="auto"/>
                      <w:sz w:val="21"/>
                      <w:szCs w:val="21"/>
                    </w:rPr>
                  </w:pPr>
                  <w:r>
                    <w:rPr>
                      <w:b/>
                      <w:color w:val="auto"/>
                      <w:sz w:val="21"/>
                      <w:szCs w:val="21"/>
                    </w:rPr>
                    <w:t>排放量</w:t>
                  </w:r>
                </w:p>
                <w:p>
                  <w:pPr>
                    <w:snapToGrid w:val="0"/>
                    <w:jc w:val="center"/>
                    <w:rPr>
                      <w:b/>
                      <w:color w:val="auto"/>
                      <w:sz w:val="21"/>
                      <w:szCs w:val="21"/>
                    </w:rPr>
                  </w:pPr>
                  <w:r>
                    <w:rPr>
                      <w:b/>
                      <w:color w:val="auto"/>
                      <w:sz w:val="21"/>
                      <w:szCs w:val="21"/>
                    </w:rPr>
                    <w:t>（t/a）</w:t>
                  </w:r>
                </w:p>
              </w:tc>
              <w:tc>
                <w:tcPr>
                  <w:tcW w:w="771" w:type="dxa"/>
                  <w:tcMar>
                    <w:left w:w="0" w:type="dxa"/>
                    <w:right w:w="0" w:type="dxa"/>
                  </w:tcMar>
                  <w:vAlign w:val="center"/>
                </w:tcPr>
                <w:p>
                  <w:pPr>
                    <w:snapToGrid w:val="0"/>
                    <w:jc w:val="center"/>
                    <w:rPr>
                      <w:b/>
                      <w:color w:val="auto"/>
                      <w:sz w:val="21"/>
                      <w:szCs w:val="21"/>
                    </w:rPr>
                  </w:pPr>
                  <w:r>
                    <w:rPr>
                      <w:b/>
                      <w:color w:val="auto"/>
                      <w:sz w:val="21"/>
                      <w:szCs w:val="21"/>
                    </w:rPr>
                    <w:t>排放去向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Align w:val="center"/>
                </w:tcPr>
                <w:p>
                  <w:pPr>
                    <w:adjustRightInd w:val="0"/>
                    <w:snapToGrid w:val="0"/>
                    <w:spacing w:line="264" w:lineRule="auto"/>
                    <w:jc w:val="center"/>
                    <w:rPr>
                      <w:color w:val="auto"/>
                      <w:sz w:val="21"/>
                      <w:szCs w:val="21"/>
                    </w:rPr>
                  </w:pPr>
                  <w:r>
                    <w:rPr>
                      <w:color w:val="auto"/>
                      <w:sz w:val="21"/>
                      <w:szCs w:val="21"/>
                    </w:rPr>
                    <w:t>废气</w:t>
                  </w:r>
                </w:p>
              </w:tc>
              <w:tc>
                <w:tcPr>
                  <w:tcW w:w="1156" w:type="dxa"/>
                  <w:vAlign w:val="center"/>
                </w:tcPr>
                <w:p>
                  <w:pPr>
                    <w:adjustRightInd w:val="0"/>
                    <w:snapToGrid w:val="0"/>
                    <w:spacing w:line="264" w:lineRule="auto"/>
                    <w:jc w:val="center"/>
                    <w:rPr>
                      <w:color w:val="auto"/>
                      <w:sz w:val="21"/>
                      <w:szCs w:val="21"/>
                    </w:rPr>
                  </w:pPr>
                  <w:r>
                    <w:rPr>
                      <w:rFonts w:hint="eastAsia"/>
                      <w:color w:val="auto"/>
                      <w:sz w:val="21"/>
                      <w:szCs w:val="21"/>
                      <w:lang w:eastAsia="zh-CN"/>
                    </w:rPr>
                    <w:t>无</w:t>
                  </w:r>
                  <w:r>
                    <w:rPr>
                      <w:rFonts w:hint="eastAsia"/>
                      <w:color w:val="auto"/>
                      <w:sz w:val="21"/>
                      <w:szCs w:val="21"/>
                    </w:rPr>
                    <w:t>组织</w:t>
                  </w:r>
                </w:p>
              </w:tc>
              <w:tc>
                <w:tcPr>
                  <w:tcW w:w="977" w:type="dxa"/>
                  <w:shd w:val="clear" w:color="auto" w:fill="auto"/>
                  <w:vAlign w:val="center"/>
                </w:tcPr>
                <w:p>
                  <w:pPr>
                    <w:widowControl/>
                    <w:jc w:val="center"/>
                    <w:rPr>
                      <w:color w:val="auto"/>
                      <w:sz w:val="21"/>
                      <w:szCs w:val="21"/>
                    </w:rPr>
                  </w:pPr>
                  <w:r>
                    <w:rPr>
                      <w:rFonts w:hint="eastAsia"/>
                      <w:color w:val="auto"/>
                      <w:sz w:val="21"/>
                      <w:szCs w:val="21"/>
                    </w:rPr>
                    <w:t>非甲烷总烃</w:t>
                  </w:r>
                </w:p>
              </w:tc>
              <w:tc>
                <w:tcPr>
                  <w:tcW w:w="1004" w:type="dxa"/>
                  <w:tcMar>
                    <w:left w:w="0" w:type="dxa"/>
                    <w:right w:w="0" w:type="dxa"/>
                  </w:tcMar>
                  <w:vAlign w:val="center"/>
                </w:tcPr>
                <w:p>
                  <w:pPr>
                    <w:adjustRightInd w:val="0"/>
                    <w:snapToGrid w:val="0"/>
                    <w:spacing w:line="264" w:lineRule="auto"/>
                    <w:jc w:val="center"/>
                    <w:rPr>
                      <w:rFonts w:hint="eastAsia" w:eastAsia="宋体"/>
                      <w:color w:val="auto"/>
                      <w:sz w:val="21"/>
                      <w:szCs w:val="21"/>
                      <w:lang w:eastAsia="zh-CN"/>
                    </w:rPr>
                  </w:pPr>
                  <w:r>
                    <w:rPr>
                      <w:rFonts w:hint="eastAsia"/>
                      <w:color w:val="auto"/>
                      <w:sz w:val="21"/>
                      <w:szCs w:val="21"/>
                      <w:lang w:val="en-US" w:eastAsia="zh-CN"/>
                    </w:rPr>
                    <w:t>-</w:t>
                  </w:r>
                </w:p>
              </w:tc>
              <w:tc>
                <w:tcPr>
                  <w:tcW w:w="1015" w:type="dxa"/>
                  <w:shd w:val="clear" w:color="auto" w:fill="auto"/>
                  <w:tcMar>
                    <w:left w:w="0" w:type="dxa"/>
                    <w:right w:w="0" w:type="dxa"/>
                  </w:tcMar>
                  <w:vAlign w:val="center"/>
                </w:tcPr>
                <w:p>
                  <w:pPr>
                    <w:jc w:val="center"/>
                    <w:rPr>
                      <w:rFonts w:hint="eastAsia" w:eastAsia="宋体"/>
                      <w:color w:val="auto"/>
                      <w:sz w:val="21"/>
                      <w:szCs w:val="21"/>
                      <w:lang w:eastAsia="zh-CN"/>
                    </w:rPr>
                  </w:pPr>
                  <w:r>
                    <w:rPr>
                      <w:rFonts w:hint="eastAsia"/>
                      <w:color w:val="auto"/>
                      <w:sz w:val="21"/>
                      <w:szCs w:val="21"/>
                      <w:lang w:val="en-US" w:eastAsia="zh-CN"/>
                    </w:rPr>
                    <w:t>-</w:t>
                  </w:r>
                </w:p>
              </w:tc>
              <w:tc>
                <w:tcPr>
                  <w:tcW w:w="1053" w:type="dxa"/>
                  <w:shd w:val="clear" w:color="auto" w:fill="auto"/>
                  <w:tcMar>
                    <w:left w:w="0" w:type="dxa"/>
                    <w:right w:w="0" w:type="dxa"/>
                  </w:tcMar>
                  <w:vAlign w:val="center"/>
                </w:tcPr>
                <w:p>
                  <w:pPr>
                    <w:jc w:val="center"/>
                    <w:rPr>
                      <w:color w:val="auto"/>
                      <w:sz w:val="21"/>
                      <w:szCs w:val="21"/>
                    </w:rPr>
                  </w:pPr>
                  <w:r>
                    <w:rPr>
                      <w:rFonts w:hint="default" w:ascii="Times New Roman" w:hAnsi="Times New Roman" w:cs="Times New Roman"/>
                      <w:color w:val="auto"/>
                      <w:sz w:val="21"/>
                      <w:szCs w:val="21"/>
                    </w:rPr>
                    <w:t>0.0</w:t>
                  </w:r>
                  <w:r>
                    <w:rPr>
                      <w:rFonts w:hint="eastAsia" w:cs="Times New Roman"/>
                      <w:color w:val="auto"/>
                      <w:sz w:val="21"/>
                      <w:szCs w:val="21"/>
                      <w:lang w:val="en-US" w:eastAsia="zh-CN"/>
                    </w:rPr>
                    <w:t>085</w:t>
                  </w:r>
                </w:p>
              </w:tc>
              <w:tc>
                <w:tcPr>
                  <w:tcW w:w="1015" w:type="dxa"/>
                  <w:shd w:val="clear" w:color="auto" w:fill="auto"/>
                  <w:tcMar>
                    <w:left w:w="0" w:type="dxa"/>
                    <w:right w:w="0" w:type="dxa"/>
                  </w:tcMar>
                  <w:vAlign w:val="center"/>
                </w:tcPr>
                <w:p>
                  <w:pPr>
                    <w:jc w:val="center"/>
                    <w:rPr>
                      <w:rFonts w:hint="eastAsia" w:eastAsia="宋体"/>
                      <w:color w:val="auto"/>
                      <w:sz w:val="21"/>
                      <w:szCs w:val="21"/>
                      <w:lang w:eastAsia="zh-CN"/>
                    </w:rPr>
                  </w:pPr>
                  <w:r>
                    <w:rPr>
                      <w:rFonts w:hint="eastAsia"/>
                      <w:color w:val="auto"/>
                      <w:sz w:val="21"/>
                      <w:szCs w:val="21"/>
                      <w:lang w:val="en-US" w:eastAsia="zh-CN"/>
                    </w:rPr>
                    <w:t>-</w:t>
                  </w:r>
                </w:p>
              </w:tc>
              <w:tc>
                <w:tcPr>
                  <w:tcW w:w="1070" w:type="dxa"/>
                  <w:shd w:val="clear" w:color="auto" w:fill="auto"/>
                  <w:vAlign w:val="center"/>
                </w:tcPr>
                <w:p>
                  <w:pPr>
                    <w:jc w:val="center"/>
                    <w:rPr>
                      <w:color w:val="auto"/>
                      <w:sz w:val="21"/>
                      <w:szCs w:val="21"/>
                    </w:rPr>
                  </w:pPr>
                  <w:r>
                    <w:rPr>
                      <w:rFonts w:hint="default" w:ascii="Times New Roman" w:hAnsi="Times New Roman" w:cs="Times New Roman"/>
                      <w:color w:val="auto"/>
                      <w:sz w:val="21"/>
                      <w:szCs w:val="21"/>
                    </w:rPr>
                    <w:t>0.0</w:t>
                  </w:r>
                  <w:r>
                    <w:rPr>
                      <w:rFonts w:hint="eastAsia" w:cs="Times New Roman"/>
                      <w:color w:val="auto"/>
                      <w:sz w:val="21"/>
                      <w:szCs w:val="21"/>
                      <w:lang w:val="en-US" w:eastAsia="zh-CN"/>
                    </w:rPr>
                    <w:t>085</w:t>
                  </w:r>
                </w:p>
              </w:tc>
              <w:tc>
                <w:tcPr>
                  <w:tcW w:w="771" w:type="dxa"/>
                  <w:tcMar>
                    <w:left w:w="0" w:type="dxa"/>
                    <w:right w:w="0" w:type="dxa"/>
                  </w:tcMar>
                  <w:vAlign w:val="center"/>
                </w:tcPr>
                <w:p>
                  <w:pPr>
                    <w:adjustRightInd w:val="0"/>
                    <w:snapToGrid w:val="0"/>
                    <w:spacing w:line="264" w:lineRule="auto"/>
                    <w:jc w:val="center"/>
                    <w:rPr>
                      <w:rFonts w:hint="eastAsia" w:eastAsia="宋体"/>
                      <w:color w:val="auto"/>
                      <w:sz w:val="21"/>
                      <w:szCs w:val="21"/>
                      <w:lang w:eastAsia="zh-CN"/>
                    </w:rPr>
                  </w:pPr>
                  <w:r>
                    <w:rPr>
                      <w:rFonts w:hint="eastAsia"/>
                      <w:color w:val="auto"/>
                      <w:sz w:val="21"/>
                      <w:szCs w:val="21"/>
                      <w:lang w:eastAsia="zh-CN"/>
                    </w:rPr>
                    <w:t>周围大气</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Align w:val="center"/>
                </w:tcPr>
                <w:p>
                  <w:pPr>
                    <w:adjustRightInd w:val="0"/>
                    <w:snapToGrid w:val="0"/>
                    <w:spacing w:line="264" w:lineRule="auto"/>
                    <w:jc w:val="center"/>
                    <w:rPr>
                      <w:color w:val="auto"/>
                      <w:sz w:val="21"/>
                      <w:szCs w:val="21"/>
                    </w:rPr>
                  </w:pPr>
                  <w:r>
                    <w:rPr>
                      <w:b/>
                      <w:color w:val="auto"/>
                      <w:sz w:val="21"/>
                      <w:szCs w:val="21"/>
                    </w:rPr>
                    <w:t>种类</w:t>
                  </w:r>
                </w:p>
              </w:tc>
              <w:tc>
                <w:tcPr>
                  <w:tcW w:w="1156" w:type="dxa"/>
                  <w:vAlign w:val="center"/>
                </w:tcPr>
                <w:p>
                  <w:pPr>
                    <w:adjustRightInd w:val="0"/>
                    <w:snapToGrid w:val="0"/>
                    <w:spacing w:line="264" w:lineRule="auto"/>
                    <w:jc w:val="center"/>
                    <w:rPr>
                      <w:b/>
                      <w:color w:val="auto"/>
                      <w:sz w:val="21"/>
                      <w:szCs w:val="21"/>
                    </w:rPr>
                  </w:pPr>
                  <w:r>
                    <w:rPr>
                      <w:b/>
                      <w:color w:val="auto"/>
                      <w:sz w:val="21"/>
                      <w:szCs w:val="21"/>
                    </w:rPr>
                    <w:t>废水名称</w:t>
                  </w:r>
                </w:p>
              </w:tc>
              <w:tc>
                <w:tcPr>
                  <w:tcW w:w="977" w:type="dxa"/>
                  <w:vAlign w:val="center"/>
                </w:tcPr>
                <w:p>
                  <w:pPr>
                    <w:adjustRightInd w:val="0"/>
                    <w:snapToGrid w:val="0"/>
                    <w:spacing w:line="264" w:lineRule="auto"/>
                    <w:jc w:val="center"/>
                    <w:rPr>
                      <w:b/>
                      <w:color w:val="auto"/>
                      <w:sz w:val="21"/>
                      <w:szCs w:val="21"/>
                    </w:rPr>
                  </w:pPr>
                  <w:r>
                    <w:rPr>
                      <w:b/>
                      <w:color w:val="auto"/>
                      <w:sz w:val="21"/>
                      <w:szCs w:val="21"/>
                    </w:rPr>
                    <w:t>废水量</w:t>
                  </w:r>
                </w:p>
                <w:p>
                  <w:pPr>
                    <w:adjustRightInd w:val="0"/>
                    <w:snapToGrid w:val="0"/>
                    <w:spacing w:line="264" w:lineRule="auto"/>
                    <w:jc w:val="center"/>
                    <w:rPr>
                      <w:b/>
                      <w:color w:val="auto"/>
                      <w:sz w:val="21"/>
                      <w:szCs w:val="21"/>
                    </w:rPr>
                  </w:pPr>
                  <w:r>
                    <w:rPr>
                      <w:b/>
                      <w:color w:val="auto"/>
                      <w:sz w:val="21"/>
                      <w:szCs w:val="21"/>
                    </w:rPr>
                    <w:t>（t/a）</w:t>
                  </w:r>
                </w:p>
              </w:tc>
              <w:tc>
                <w:tcPr>
                  <w:tcW w:w="1004" w:type="dxa"/>
                  <w:tcMar>
                    <w:left w:w="0" w:type="dxa"/>
                    <w:right w:w="0" w:type="dxa"/>
                  </w:tcMar>
                  <w:vAlign w:val="center"/>
                </w:tcPr>
                <w:p>
                  <w:pPr>
                    <w:adjustRightInd w:val="0"/>
                    <w:snapToGrid w:val="0"/>
                    <w:spacing w:line="264" w:lineRule="auto"/>
                    <w:jc w:val="center"/>
                    <w:rPr>
                      <w:b/>
                      <w:color w:val="auto"/>
                      <w:sz w:val="21"/>
                      <w:szCs w:val="21"/>
                    </w:rPr>
                  </w:pPr>
                  <w:r>
                    <w:rPr>
                      <w:b/>
                      <w:color w:val="auto"/>
                      <w:sz w:val="21"/>
                      <w:szCs w:val="21"/>
                    </w:rPr>
                    <w:t>污染物</w:t>
                  </w:r>
                </w:p>
                <w:p>
                  <w:pPr>
                    <w:adjustRightInd w:val="0"/>
                    <w:snapToGrid w:val="0"/>
                    <w:spacing w:line="264" w:lineRule="auto"/>
                    <w:jc w:val="center"/>
                    <w:rPr>
                      <w:b/>
                      <w:color w:val="auto"/>
                      <w:sz w:val="21"/>
                      <w:szCs w:val="21"/>
                    </w:rPr>
                  </w:pPr>
                  <w:r>
                    <w:rPr>
                      <w:b/>
                      <w:color w:val="auto"/>
                      <w:sz w:val="21"/>
                      <w:szCs w:val="21"/>
                    </w:rPr>
                    <w:t>名称</w:t>
                  </w:r>
                </w:p>
              </w:tc>
              <w:tc>
                <w:tcPr>
                  <w:tcW w:w="1015" w:type="dxa"/>
                  <w:tcMar>
                    <w:left w:w="0" w:type="dxa"/>
                    <w:right w:w="0" w:type="dxa"/>
                  </w:tcMar>
                  <w:vAlign w:val="center"/>
                </w:tcPr>
                <w:p>
                  <w:pPr>
                    <w:adjustRightInd w:val="0"/>
                    <w:snapToGrid w:val="0"/>
                    <w:spacing w:line="264" w:lineRule="auto"/>
                    <w:jc w:val="center"/>
                    <w:rPr>
                      <w:b/>
                      <w:color w:val="auto"/>
                      <w:sz w:val="21"/>
                      <w:szCs w:val="21"/>
                    </w:rPr>
                  </w:pPr>
                  <w:r>
                    <w:rPr>
                      <w:b/>
                      <w:color w:val="auto"/>
                      <w:sz w:val="21"/>
                      <w:szCs w:val="21"/>
                    </w:rPr>
                    <w:t>产生浓度</w:t>
                  </w:r>
                </w:p>
                <w:p>
                  <w:pPr>
                    <w:adjustRightInd w:val="0"/>
                    <w:snapToGrid w:val="0"/>
                    <w:spacing w:line="264" w:lineRule="auto"/>
                    <w:jc w:val="center"/>
                    <w:rPr>
                      <w:b/>
                      <w:color w:val="auto"/>
                      <w:spacing w:val="-20"/>
                      <w:sz w:val="21"/>
                      <w:szCs w:val="21"/>
                    </w:rPr>
                  </w:pPr>
                  <w:r>
                    <w:rPr>
                      <w:b/>
                      <w:color w:val="auto"/>
                      <w:spacing w:val="-20"/>
                      <w:sz w:val="21"/>
                      <w:szCs w:val="21"/>
                    </w:rPr>
                    <w:t>（mg/L）</w:t>
                  </w:r>
                </w:p>
              </w:tc>
              <w:tc>
                <w:tcPr>
                  <w:tcW w:w="1053" w:type="dxa"/>
                  <w:tcMar>
                    <w:left w:w="0" w:type="dxa"/>
                    <w:right w:w="0" w:type="dxa"/>
                  </w:tcMar>
                  <w:vAlign w:val="center"/>
                </w:tcPr>
                <w:p>
                  <w:pPr>
                    <w:adjustRightInd w:val="0"/>
                    <w:snapToGrid w:val="0"/>
                    <w:spacing w:line="264" w:lineRule="auto"/>
                    <w:jc w:val="center"/>
                    <w:rPr>
                      <w:b/>
                      <w:color w:val="auto"/>
                      <w:sz w:val="21"/>
                      <w:szCs w:val="21"/>
                    </w:rPr>
                  </w:pPr>
                  <w:r>
                    <w:rPr>
                      <w:b/>
                      <w:color w:val="auto"/>
                      <w:sz w:val="21"/>
                      <w:szCs w:val="21"/>
                    </w:rPr>
                    <w:t>产生量（t/a）</w:t>
                  </w:r>
                </w:p>
              </w:tc>
              <w:tc>
                <w:tcPr>
                  <w:tcW w:w="1015" w:type="dxa"/>
                  <w:tcMar>
                    <w:left w:w="0" w:type="dxa"/>
                    <w:right w:w="0" w:type="dxa"/>
                  </w:tcMar>
                  <w:vAlign w:val="center"/>
                </w:tcPr>
                <w:p>
                  <w:pPr>
                    <w:adjustRightInd w:val="0"/>
                    <w:snapToGrid w:val="0"/>
                    <w:spacing w:line="264" w:lineRule="auto"/>
                    <w:jc w:val="center"/>
                    <w:rPr>
                      <w:b/>
                      <w:color w:val="auto"/>
                      <w:sz w:val="21"/>
                      <w:szCs w:val="21"/>
                    </w:rPr>
                  </w:pPr>
                  <w:r>
                    <w:rPr>
                      <w:b/>
                      <w:color w:val="auto"/>
                      <w:sz w:val="21"/>
                      <w:szCs w:val="21"/>
                    </w:rPr>
                    <w:t>排放浓度</w:t>
                  </w:r>
                </w:p>
                <w:p>
                  <w:pPr>
                    <w:adjustRightInd w:val="0"/>
                    <w:snapToGrid w:val="0"/>
                    <w:spacing w:line="264" w:lineRule="auto"/>
                    <w:jc w:val="center"/>
                    <w:rPr>
                      <w:b/>
                      <w:color w:val="auto"/>
                      <w:spacing w:val="-20"/>
                      <w:sz w:val="21"/>
                      <w:szCs w:val="21"/>
                    </w:rPr>
                  </w:pPr>
                  <w:r>
                    <w:rPr>
                      <w:b/>
                      <w:color w:val="auto"/>
                      <w:spacing w:val="-20"/>
                      <w:sz w:val="21"/>
                      <w:szCs w:val="21"/>
                    </w:rPr>
                    <w:t>（mg/L）</w:t>
                  </w:r>
                </w:p>
              </w:tc>
              <w:tc>
                <w:tcPr>
                  <w:tcW w:w="1070" w:type="dxa"/>
                  <w:vAlign w:val="center"/>
                </w:tcPr>
                <w:p>
                  <w:pPr>
                    <w:adjustRightInd w:val="0"/>
                    <w:snapToGrid w:val="0"/>
                    <w:spacing w:line="264" w:lineRule="auto"/>
                    <w:jc w:val="center"/>
                    <w:rPr>
                      <w:b/>
                      <w:color w:val="auto"/>
                      <w:sz w:val="21"/>
                      <w:szCs w:val="21"/>
                    </w:rPr>
                  </w:pPr>
                  <w:r>
                    <w:rPr>
                      <w:b/>
                      <w:color w:val="auto"/>
                      <w:sz w:val="21"/>
                      <w:szCs w:val="21"/>
                    </w:rPr>
                    <w:t>排放量（t/a）</w:t>
                  </w:r>
                </w:p>
              </w:tc>
              <w:tc>
                <w:tcPr>
                  <w:tcW w:w="771" w:type="dxa"/>
                  <w:tcMar>
                    <w:left w:w="0" w:type="dxa"/>
                    <w:right w:w="0" w:type="dxa"/>
                  </w:tcMar>
                  <w:vAlign w:val="center"/>
                </w:tcPr>
                <w:p>
                  <w:pPr>
                    <w:adjustRightInd w:val="0"/>
                    <w:snapToGrid w:val="0"/>
                    <w:spacing w:line="264" w:lineRule="auto"/>
                    <w:jc w:val="center"/>
                    <w:rPr>
                      <w:color w:val="auto"/>
                      <w:sz w:val="21"/>
                      <w:szCs w:val="21"/>
                    </w:rPr>
                  </w:pPr>
                  <w:r>
                    <w:rPr>
                      <w:b/>
                      <w:color w:val="auto"/>
                      <w:sz w:val="21"/>
                      <w:szCs w:val="21"/>
                    </w:rPr>
                    <w:t>排放去向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restart"/>
                  <w:vAlign w:val="center"/>
                </w:tcPr>
                <w:p>
                  <w:pPr>
                    <w:adjustRightInd w:val="0"/>
                    <w:snapToGrid w:val="0"/>
                    <w:spacing w:line="264" w:lineRule="auto"/>
                    <w:jc w:val="center"/>
                    <w:rPr>
                      <w:color w:val="auto"/>
                      <w:sz w:val="21"/>
                      <w:szCs w:val="21"/>
                    </w:rPr>
                  </w:pPr>
                  <w:r>
                    <w:rPr>
                      <w:color w:val="auto"/>
                      <w:sz w:val="21"/>
                      <w:szCs w:val="21"/>
                    </w:rPr>
                    <w:t>水污染物</w:t>
                  </w:r>
                </w:p>
              </w:tc>
              <w:tc>
                <w:tcPr>
                  <w:tcW w:w="1156" w:type="dxa"/>
                  <w:vMerge w:val="restart"/>
                  <w:vAlign w:val="center"/>
                </w:tcPr>
                <w:p>
                  <w:pPr>
                    <w:adjustRightInd w:val="0"/>
                    <w:snapToGrid w:val="0"/>
                    <w:spacing w:line="264" w:lineRule="auto"/>
                    <w:jc w:val="center"/>
                    <w:rPr>
                      <w:color w:val="auto"/>
                      <w:sz w:val="21"/>
                      <w:szCs w:val="21"/>
                    </w:rPr>
                  </w:pPr>
                  <w:r>
                    <w:rPr>
                      <w:color w:val="auto"/>
                      <w:sz w:val="21"/>
                      <w:szCs w:val="21"/>
                    </w:rPr>
                    <w:t>生活</w:t>
                  </w:r>
                </w:p>
                <w:p>
                  <w:pPr>
                    <w:adjustRightInd w:val="0"/>
                    <w:snapToGrid w:val="0"/>
                    <w:spacing w:line="264" w:lineRule="auto"/>
                    <w:jc w:val="center"/>
                    <w:rPr>
                      <w:color w:val="auto"/>
                      <w:sz w:val="21"/>
                      <w:szCs w:val="21"/>
                    </w:rPr>
                  </w:pPr>
                  <w:r>
                    <w:rPr>
                      <w:color w:val="auto"/>
                      <w:sz w:val="21"/>
                      <w:szCs w:val="21"/>
                    </w:rPr>
                    <w:t>污水</w:t>
                  </w:r>
                </w:p>
              </w:tc>
              <w:tc>
                <w:tcPr>
                  <w:tcW w:w="977" w:type="dxa"/>
                  <w:vMerge w:val="restart"/>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2008.8</w:t>
                  </w:r>
                </w:p>
              </w:tc>
              <w:tc>
                <w:tcPr>
                  <w:tcW w:w="1004" w:type="dxa"/>
                  <w:vAlign w:val="center"/>
                </w:tcPr>
                <w:p>
                  <w:pPr>
                    <w:adjustRightInd w:val="0"/>
                    <w:snapToGrid w:val="0"/>
                    <w:spacing w:line="264" w:lineRule="auto"/>
                    <w:jc w:val="center"/>
                    <w:rPr>
                      <w:color w:val="auto"/>
                      <w:sz w:val="21"/>
                      <w:szCs w:val="21"/>
                    </w:rPr>
                  </w:pPr>
                  <w:r>
                    <w:rPr>
                      <w:color w:val="auto"/>
                      <w:sz w:val="21"/>
                      <w:szCs w:val="21"/>
                    </w:rPr>
                    <w:t>COD</w:t>
                  </w:r>
                </w:p>
              </w:tc>
              <w:tc>
                <w:tcPr>
                  <w:tcW w:w="1015" w:type="dxa"/>
                  <w:vAlign w:val="center"/>
                </w:tcPr>
                <w:p>
                  <w:pPr>
                    <w:adjustRightInd w:val="0"/>
                    <w:snapToGrid w:val="0"/>
                    <w:spacing w:line="264" w:lineRule="auto"/>
                    <w:jc w:val="center"/>
                    <w:rPr>
                      <w:color w:val="auto"/>
                      <w:sz w:val="21"/>
                      <w:szCs w:val="21"/>
                    </w:rPr>
                  </w:pPr>
                  <w:r>
                    <w:rPr>
                      <w:color w:val="auto"/>
                      <w:sz w:val="21"/>
                      <w:szCs w:val="21"/>
                    </w:rPr>
                    <w:t>400</w:t>
                  </w:r>
                </w:p>
              </w:tc>
              <w:tc>
                <w:tcPr>
                  <w:tcW w:w="1053"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0.8035</w:t>
                  </w:r>
                </w:p>
              </w:tc>
              <w:tc>
                <w:tcPr>
                  <w:tcW w:w="1015" w:type="dxa"/>
                  <w:vAlign w:val="center"/>
                </w:tcPr>
                <w:p>
                  <w:pPr>
                    <w:adjustRightInd w:val="0"/>
                    <w:snapToGrid w:val="0"/>
                    <w:spacing w:line="264"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400</w:t>
                  </w:r>
                </w:p>
              </w:tc>
              <w:tc>
                <w:tcPr>
                  <w:tcW w:w="107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0.8035</w:t>
                  </w:r>
                </w:p>
              </w:tc>
              <w:tc>
                <w:tcPr>
                  <w:tcW w:w="771" w:type="dxa"/>
                  <w:vMerge w:val="restart"/>
                  <w:tcMar>
                    <w:left w:w="0" w:type="dxa"/>
                    <w:right w:w="0" w:type="dxa"/>
                  </w:tcMar>
                  <w:vAlign w:val="center"/>
                </w:tcPr>
                <w:p>
                  <w:pPr>
                    <w:adjustRightInd w:val="0"/>
                    <w:snapToGrid w:val="0"/>
                    <w:spacing w:line="264" w:lineRule="auto"/>
                    <w:jc w:val="center"/>
                    <w:rPr>
                      <w:color w:val="auto"/>
                      <w:sz w:val="21"/>
                      <w:szCs w:val="21"/>
                    </w:rPr>
                  </w:pPr>
                  <w:r>
                    <w:rPr>
                      <w:color w:val="auto"/>
                      <w:sz w:val="21"/>
                      <w:szCs w:val="21"/>
                    </w:rPr>
                    <w:t>接管至璜泾镇污水处理厂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continue"/>
                  <w:vAlign w:val="center"/>
                </w:tcPr>
                <w:p>
                  <w:pPr>
                    <w:adjustRightInd w:val="0"/>
                    <w:snapToGrid w:val="0"/>
                    <w:spacing w:line="264" w:lineRule="auto"/>
                    <w:jc w:val="center"/>
                    <w:rPr>
                      <w:color w:val="auto"/>
                      <w:sz w:val="21"/>
                      <w:szCs w:val="21"/>
                    </w:rPr>
                  </w:pPr>
                </w:p>
              </w:tc>
              <w:tc>
                <w:tcPr>
                  <w:tcW w:w="1156" w:type="dxa"/>
                  <w:vMerge w:val="continue"/>
                  <w:vAlign w:val="center"/>
                </w:tcPr>
                <w:p>
                  <w:pPr>
                    <w:adjustRightInd w:val="0"/>
                    <w:snapToGrid w:val="0"/>
                    <w:spacing w:line="264" w:lineRule="auto"/>
                    <w:jc w:val="center"/>
                    <w:rPr>
                      <w:color w:val="auto"/>
                      <w:sz w:val="21"/>
                      <w:szCs w:val="21"/>
                    </w:rPr>
                  </w:pPr>
                </w:p>
              </w:tc>
              <w:tc>
                <w:tcPr>
                  <w:tcW w:w="977" w:type="dxa"/>
                  <w:vMerge w:val="continue"/>
                  <w:vAlign w:val="center"/>
                </w:tcPr>
                <w:p>
                  <w:pPr>
                    <w:adjustRightInd w:val="0"/>
                    <w:snapToGrid w:val="0"/>
                    <w:spacing w:line="264" w:lineRule="auto"/>
                    <w:jc w:val="center"/>
                    <w:rPr>
                      <w:color w:val="auto"/>
                      <w:sz w:val="21"/>
                      <w:szCs w:val="21"/>
                    </w:rPr>
                  </w:pPr>
                </w:p>
              </w:tc>
              <w:tc>
                <w:tcPr>
                  <w:tcW w:w="1004" w:type="dxa"/>
                  <w:vAlign w:val="center"/>
                </w:tcPr>
                <w:p>
                  <w:pPr>
                    <w:adjustRightInd w:val="0"/>
                    <w:snapToGrid w:val="0"/>
                    <w:spacing w:line="264" w:lineRule="auto"/>
                    <w:jc w:val="center"/>
                    <w:rPr>
                      <w:color w:val="auto"/>
                      <w:sz w:val="21"/>
                      <w:szCs w:val="21"/>
                    </w:rPr>
                  </w:pPr>
                  <w:r>
                    <w:rPr>
                      <w:color w:val="auto"/>
                      <w:sz w:val="21"/>
                      <w:szCs w:val="21"/>
                    </w:rPr>
                    <w:t>SS</w:t>
                  </w:r>
                </w:p>
              </w:tc>
              <w:tc>
                <w:tcPr>
                  <w:tcW w:w="1015" w:type="dxa"/>
                  <w:vAlign w:val="center"/>
                </w:tcPr>
                <w:p>
                  <w:pPr>
                    <w:adjustRightInd w:val="0"/>
                    <w:snapToGrid w:val="0"/>
                    <w:spacing w:line="264" w:lineRule="auto"/>
                    <w:jc w:val="center"/>
                    <w:rPr>
                      <w:color w:val="auto"/>
                      <w:sz w:val="21"/>
                      <w:szCs w:val="21"/>
                    </w:rPr>
                  </w:pPr>
                  <w:r>
                    <w:rPr>
                      <w:color w:val="auto"/>
                      <w:sz w:val="21"/>
                      <w:szCs w:val="21"/>
                    </w:rPr>
                    <w:t>200</w:t>
                  </w:r>
                </w:p>
              </w:tc>
              <w:tc>
                <w:tcPr>
                  <w:tcW w:w="1053"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0.4018</w:t>
                  </w:r>
                </w:p>
              </w:tc>
              <w:tc>
                <w:tcPr>
                  <w:tcW w:w="1015" w:type="dxa"/>
                  <w:vAlign w:val="center"/>
                </w:tcPr>
                <w:p>
                  <w:pPr>
                    <w:adjustRightInd w:val="0"/>
                    <w:snapToGrid w:val="0"/>
                    <w:spacing w:line="264"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w:t>
                  </w:r>
                </w:p>
              </w:tc>
              <w:tc>
                <w:tcPr>
                  <w:tcW w:w="107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0.4018</w:t>
                  </w:r>
                </w:p>
              </w:tc>
              <w:tc>
                <w:tcPr>
                  <w:tcW w:w="771" w:type="dxa"/>
                  <w:vMerge w:val="continue"/>
                  <w:tcMar>
                    <w:left w:w="0" w:type="dxa"/>
                    <w:right w:w="0" w:type="dxa"/>
                  </w:tcMar>
                  <w:vAlign w:val="center"/>
                </w:tcPr>
                <w:p>
                  <w:pPr>
                    <w:adjustRightInd w:val="0"/>
                    <w:snapToGrid w:val="0"/>
                    <w:spacing w:line="264"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continue"/>
                  <w:vAlign w:val="center"/>
                </w:tcPr>
                <w:p>
                  <w:pPr>
                    <w:adjustRightInd w:val="0"/>
                    <w:snapToGrid w:val="0"/>
                    <w:spacing w:line="264" w:lineRule="auto"/>
                    <w:jc w:val="center"/>
                    <w:rPr>
                      <w:color w:val="auto"/>
                      <w:sz w:val="21"/>
                      <w:szCs w:val="21"/>
                    </w:rPr>
                  </w:pPr>
                </w:p>
              </w:tc>
              <w:tc>
                <w:tcPr>
                  <w:tcW w:w="1156" w:type="dxa"/>
                  <w:vMerge w:val="continue"/>
                  <w:vAlign w:val="center"/>
                </w:tcPr>
                <w:p>
                  <w:pPr>
                    <w:adjustRightInd w:val="0"/>
                    <w:snapToGrid w:val="0"/>
                    <w:spacing w:line="264" w:lineRule="auto"/>
                    <w:jc w:val="center"/>
                    <w:rPr>
                      <w:color w:val="auto"/>
                      <w:sz w:val="21"/>
                      <w:szCs w:val="21"/>
                    </w:rPr>
                  </w:pPr>
                </w:p>
              </w:tc>
              <w:tc>
                <w:tcPr>
                  <w:tcW w:w="977" w:type="dxa"/>
                  <w:vMerge w:val="continue"/>
                  <w:vAlign w:val="center"/>
                </w:tcPr>
                <w:p>
                  <w:pPr>
                    <w:adjustRightInd w:val="0"/>
                    <w:snapToGrid w:val="0"/>
                    <w:spacing w:line="264" w:lineRule="auto"/>
                    <w:jc w:val="center"/>
                    <w:rPr>
                      <w:color w:val="auto"/>
                      <w:sz w:val="21"/>
                      <w:szCs w:val="21"/>
                    </w:rPr>
                  </w:pPr>
                </w:p>
              </w:tc>
              <w:tc>
                <w:tcPr>
                  <w:tcW w:w="1004" w:type="dxa"/>
                  <w:vAlign w:val="center"/>
                </w:tcPr>
                <w:p>
                  <w:pPr>
                    <w:adjustRightInd w:val="0"/>
                    <w:snapToGrid w:val="0"/>
                    <w:spacing w:line="264" w:lineRule="auto"/>
                    <w:jc w:val="center"/>
                    <w:rPr>
                      <w:color w:val="auto"/>
                      <w:sz w:val="21"/>
                      <w:szCs w:val="21"/>
                    </w:rPr>
                  </w:pPr>
                  <w:r>
                    <w:rPr>
                      <w:color w:val="auto"/>
                      <w:sz w:val="21"/>
                      <w:szCs w:val="21"/>
                    </w:rPr>
                    <w:t>氨氮</w:t>
                  </w:r>
                </w:p>
              </w:tc>
              <w:tc>
                <w:tcPr>
                  <w:tcW w:w="1015" w:type="dxa"/>
                  <w:vAlign w:val="center"/>
                </w:tcPr>
                <w:p>
                  <w:pPr>
                    <w:adjustRightInd w:val="0"/>
                    <w:snapToGrid w:val="0"/>
                    <w:spacing w:line="264" w:lineRule="auto"/>
                    <w:jc w:val="center"/>
                    <w:rPr>
                      <w:color w:val="auto"/>
                      <w:sz w:val="21"/>
                      <w:szCs w:val="21"/>
                    </w:rPr>
                  </w:pPr>
                  <w:r>
                    <w:rPr>
                      <w:color w:val="auto"/>
                      <w:sz w:val="21"/>
                      <w:szCs w:val="21"/>
                    </w:rPr>
                    <w:t>25</w:t>
                  </w:r>
                </w:p>
              </w:tc>
              <w:tc>
                <w:tcPr>
                  <w:tcW w:w="1053"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0.0502</w:t>
                  </w:r>
                </w:p>
              </w:tc>
              <w:tc>
                <w:tcPr>
                  <w:tcW w:w="1015" w:type="dxa"/>
                  <w:vAlign w:val="center"/>
                </w:tcPr>
                <w:p>
                  <w:pPr>
                    <w:adjustRightInd w:val="0"/>
                    <w:snapToGrid w:val="0"/>
                    <w:spacing w:line="264"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w:t>
                  </w:r>
                </w:p>
              </w:tc>
              <w:tc>
                <w:tcPr>
                  <w:tcW w:w="107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0.0502</w:t>
                  </w:r>
                </w:p>
              </w:tc>
              <w:tc>
                <w:tcPr>
                  <w:tcW w:w="771" w:type="dxa"/>
                  <w:vMerge w:val="continue"/>
                  <w:tcMar>
                    <w:left w:w="0" w:type="dxa"/>
                    <w:right w:w="0" w:type="dxa"/>
                  </w:tcMar>
                  <w:vAlign w:val="center"/>
                </w:tcPr>
                <w:p>
                  <w:pPr>
                    <w:adjustRightInd w:val="0"/>
                    <w:snapToGrid w:val="0"/>
                    <w:spacing w:line="264"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continue"/>
                  <w:vAlign w:val="center"/>
                </w:tcPr>
                <w:p>
                  <w:pPr>
                    <w:adjustRightInd w:val="0"/>
                    <w:snapToGrid w:val="0"/>
                    <w:spacing w:line="264" w:lineRule="auto"/>
                    <w:jc w:val="center"/>
                    <w:rPr>
                      <w:color w:val="auto"/>
                      <w:sz w:val="21"/>
                      <w:szCs w:val="21"/>
                    </w:rPr>
                  </w:pPr>
                </w:p>
              </w:tc>
              <w:tc>
                <w:tcPr>
                  <w:tcW w:w="1156" w:type="dxa"/>
                  <w:vMerge w:val="continue"/>
                  <w:vAlign w:val="center"/>
                </w:tcPr>
                <w:p>
                  <w:pPr>
                    <w:adjustRightInd w:val="0"/>
                    <w:snapToGrid w:val="0"/>
                    <w:spacing w:line="264" w:lineRule="auto"/>
                    <w:jc w:val="center"/>
                    <w:rPr>
                      <w:color w:val="auto"/>
                      <w:sz w:val="21"/>
                      <w:szCs w:val="21"/>
                    </w:rPr>
                  </w:pPr>
                </w:p>
              </w:tc>
              <w:tc>
                <w:tcPr>
                  <w:tcW w:w="977" w:type="dxa"/>
                  <w:vMerge w:val="continue"/>
                  <w:vAlign w:val="center"/>
                </w:tcPr>
                <w:p>
                  <w:pPr>
                    <w:adjustRightInd w:val="0"/>
                    <w:snapToGrid w:val="0"/>
                    <w:spacing w:line="264" w:lineRule="auto"/>
                    <w:jc w:val="center"/>
                    <w:rPr>
                      <w:color w:val="auto"/>
                      <w:sz w:val="21"/>
                      <w:szCs w:val="21"/>
                    </w:rPr>
                  </w:pPr>
                </w:p>
              </w:tc>
              <w:tc>
                <w:tcPr>
                  <w:tcW w:w="1004" w:type="dxa"/>
                  <w:vAlign w:val="center"/>
                </w:tcPr>
                <w:p>
                  <w:pPr>
                    <w:adjustRightInd w:val="0"/>
                    <w:snapToGrid w:val="0"/>
                    <w:spacing w:line="264" w:lineRule="auto"/>
                    <w:jc w:val="center"/>
                    <w:rPr>
                      <w:color w:val="auto"/>
                      <w:sz w:val="21"/>
                      <w:szCs w:val="21"/>
                    </w:rPr>
                  </w:pPr>
                  <w:r>
                    <w:rPr>
                      <w:color w:val="auto"/>
                      <w:sz w:val="21"/>
                      <w:szCs w:val="21"/>
                    </w:rPr>
                    <w:t>总氮</w:t>
                  </w:r>
                </w:p>
              </w:tc>
              <w:tc>
                <w:tcPr>
                  <w:tcW w:w="1015" w:type="dxa"/>
                  <w:vAlign w:val="center"/>
                </w:tcPr>
                <w:p>
                  <w:pPr>
                    <w:adjustRightInd w:val="0"/>
                    <w:snapToGrid w:val="0"/>
                    <w:spacing w:line="264" w:lineRule="auto"/>
                    <w:jc w:val="center"/>
                    <w:rPr>
                      <w:color w:val="auto"/>
                      <w:sz w:val="21"/>
                      <w:szCs w:val="21"/>
                    </w:rPr>
                  </w:pPr>
                  <w:r>
                    <w:rPr>
                      <w:color w:val="auto"/>
                      <w:sz w:val="21"/>
                      <w:szCs w:val="21"/>
                    </w:rPr>
                    <w:t>35</w:t>
                  </w:r>
                </w:p>
              </w:tc>
              <w:tc>
                <w:tcPr>
                  <w:tcW w:w="1053"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0.0703</w:t>
                  </w:r>
                </w:p>
              </w:tc>
              <w:tc>
                <w:tcPr>
                  <w:tcW w:w="1015" w:type="dxa"/>
                  <w:vAlign w:val="center"/>
                </w:tcPr>
                <w:p>
                  <w:pPr>
                    <w:adjustRightInd w:val="0"/>
                    <w:snapToGrid w:val="0"/>
                    <w:spacing w:line="264"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35</w:t>
                  </w:r>
                </w:p>
              </w:tc>
              <w:tc>
                <w:tcPr>
                  <w:tcW w:w="107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0.0703</w:t>
                  </w:r>
                </w:p>
              </w:tc>
              <w:tc>
                <w:tcPr>
                  <w:tcW w:w="771" w:type="dxa"/>
                  <w:vMerge w:val="continue"/>
                  <w:tcMar>
                    <w:left w:w="0" w:type="dxa"/>
                    <w:right w:w="0" w:type="dxa"/>
                  </w:tcMar>
                  <w:vAlign w:val="center"/>
                </w:tcPr>
                <w:p>
                  <w:pPr>
                    <w:adjustRightInd w:val="0"/>
                    <w:snapToGrid w:val="0"/>
                    <w:spacing w:line="264"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continue"/>
                  <w:vAlign w:val="center"/>
                </w:tcPr>
                <w:p>
                  <w:pPr>
                    <w:adjustRightInd w:val="0"/>
                    <w:snapToGrid w:val="0"/>
                    <w:spacing w:line="264" w:lineRule="auto"/>
                    <w:jc w:val="center"/>
                    <w:rPr>
                      <w:color w:val="auto"/>
                      <w:sz w:val="21"/>
                      <w:szCs w:val="21"/>
                    </w:rPr>
                  </w:pPr>
                </w:p>
              </w:tc>
              <w:tc>
                <w:tcPr>
                  <w:tcW w:w="1156" w:type="dxa"/>
                  <w:vMerge w:val="continue"/>
                  <w:vAlign w:val="center"/>
                </w:tcPr>
                <w:p>
                  <w:pPr>
                    <w:adjustRightInd w:val="0"/>
                    <w:snapToGrid w:val="0"/>
                    <w:spacing w:line="264" w:lineRule="auto"/>
                    <w:jc w:val="center"/>
                    <w:rPr>
                      <w:color w:val="auto"/>
                      <w:sz w:val="21"/>
                      <w:szCs w:val="21"/>
                    </w:rPr>
                  </w:pPr>
                </w:p>
              </w:tc>
              <w:tc>
                <w:tcPr>
                  <w:tcW w:w="977" w:type="dxa"/>
                  <w:vMerge w:val="continue"/>
                  <w:vAlign w:val="center"/>
                </w:tcPr>
                <w:p>
                  <w:pPr>
                    <w:adjustRightInd w:val="0"/>
                    <w:snapToGrid w:val="0"/>
                    <w:spacing w:line="264" w:lineRule="auto"/>
                    <w:jc w:val="center"/>
                    <w:rPr>
                      <w:color w:val="auto"/>
                      <w:sz w:val="21"/>
                      <w:szCs w:val="21"/>
                    </w:rPr>
                  </w:pPr>
                </w:p>
              </w:tc>
              <w:tc>
                <w:tcPr>
                  <w:tcW w:w="1004" w:type="dxa"/>
                  <w:vAlign w:val="center"/>
                </w:tcPr>
                <w:p>
                  <w:pPr>
                    <w:adjustRightInd w:val="0"/>
                    <w:snapToGrid w:val="0"/>
                    <w:spacing w:line="264" w:lineRule="auto"/>
                    <w:jc w:val="center"/>
                    <w:rPr>
                      <w:color w:val="auto"/>
                      <w:sz w:val="21"/>
                      <w:szCs w:val="21"/>
                    </w:rPr>
                  </w:pPr>
                  <w:r>
                    <w:rPr>
                      <w:color w:val="auto"/>
                      <w:sz w:val="21"/>
                      <w:szCs w:val="21"/>
                    </w:rPr>
                    <w:t>总磷</w:t>
                  </w:r>
                </w:p>
              </w:tc>
              <w:tc>
                <w:tcPr>
                  <w:tcW w:w="1015" w:type="dxa"/>
                  <w:vAlign w:val="center"/>
                </w:tcPr>
                <w:p>
                  <w:pPr>
                    <w:adjustRightInd w:val="0"/>
                    <w:snapToGrid w:val="0"/>
                    <w:spacing w:line="264" w:lineRule="auto"/>
                    <w:jc w:val="center"/>
                    <w:rPr>
                      <w:color w:val="auto"/>
                      <w:sz w:val="21"/>
                      <w:szCs w:val="21"/>
                    </w:rPr>
                  </w:pPr>
                  <w:r>
                    <w:rPr>
                      <w:color w:val="auto"/>
                      <w:sz w:val="21"/>
                      <w:szCs w:val="21"/>
                    </w:rPr>
                    <w:t>4</w:t>
                  </w:r>
                </w:p>
              </w:tc>
              <w:tc>
                <w:tcPr>
                  <w:tcW w:w="1053"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0.0080</w:t>
                  </w:r>
                </w:p>
              </w:tc>
              <w:tc>
                <w:tcPr>
                  <w:tcW w:w="1015" w:type="dxa"/>
                  <w:vAlign w:val="center"/>
                </w:tcPr>
                <w:p>
                  <w:pPr>
                    <w:adjustRightInd w:val="0"/>
                    <w:snapToGrid w:val="0"/>
                    <w:spacing w:line="264"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1070"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color w:val="auto"/>
                      <w:kern w:val="0"/>
                      <w:sz w:val="21"/>
                      <w:szCs w:val="21"/>
                      <w:u w:val="none"/>
                      <w:lang w:val="en-US" w:eastAsia="zh-CN" w:bidi="ar"/>
                    </w:rPr>
                    <w:t>0.0080</w:t>
                  </w:r>
                </w:p>
              </w:tc>
              <w:tc>
                <w:tcPr>
                  <w:tcW w:w="771" w:type="dxa"/>
                  <w:vMerge w:val="continue"/>
                  <w:tcMar>
                    <w:left w:w="0" w:type="dxa"/>
                    <w:right w:w="0" w:type="dxa"/>
                  </w:tcMar>
                  <w:vAlign w:val="center"/>
                </w:tcPr>
                <w:p>
                  <w:pPr>
                    <w:adjustRightInd w:val="0"/>
                    <w:snapToGrid w:val="0"/>
                    <w:spacing w:line="264"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Align w:val="center"/>
                </w:tcPr>
                <w:p>
                  <w:pPr>
                    <w:adjustRightInd w:val="0"/>
                    <w:snapToGrid w:val="0"/>
                    <w:spacing w:line="264" w:lineRule="auto"/>
                    <w:jc w:val="center"/>
                    <w:rPr>
                      <w:b/>
                      <w:color w:val="auto"/>
                      <w:sz w:val="21"/>
                      <w:szCs w:val="21"/>
                    </w:rPr>
                  </w:pPr>
                  <w:r>
                    <w:rPr>
                      <w:b/>
                      <w:color w:val="auto"/>
                      <w:sz w:val="21"/>
                      <w:szCs w:val="21"/>
                    </w:rPr>
                    <w:t>类别</w:t>
                  </w:r>
                </w:p>
              </w:tc>
              <w:tc>
                <w:tcPr>
                  <w:tcW w:w="1156" w:type="dxa"/>
                  <w:vAlign w:val="center"/>
                </w:tcPr>
                <w:p>
                  <w:pPr>
                    <w:adjustRightInd w:val="0"/>
                    <w:snapToGrid w:val="0"/>
                    <w:spacing w:line="264" w:lineRule="auto"/>
                    <w:jc w:val="center"/>
                    <w:rPr>
                      <w:color w:val="auto"/>
                      <w:sz w:val="21"/>
                      <w:szCs w:val="21"/>
                    </w:rPr>
                  </w:pPr>
                  <w:r>
                    <w:rPr>
                      <w:b/>
                      <w:color w:val="auto"/>
                      <w:sz w:val="21"/>
                      <w:szCs w:val="21"/>
                    </w:rPr>
                    <w:t>名称</w:t>
                  </w:r>
                </w:p>
              </w:tc>
              <w:tc>
                <w:tcPr>
                  <w:tcW w:w="977" w:type="dxa"/>
                  <w:vAlign w:val="center"/>
                </w:tcPr>
                <w:p>
                  <w:pPr>
                    <w:adjustRightInd w:val="0"/>
                    <w:snapToGrid w:val="0"/>
                    <w:spacing w:line="264" w:lineRule="auto"/>
                    <w:jc w:val="center"/>
                    <w:rPr>
                      <w:b/>
                      <w:color w:val="auto"/>
                      <w:sz w:val="21"/>
                      <w:szCs w:val="21"/>
                    </w:rPr>
                  </w:pPr>
                  <w:r>
                    <w:rPr>
                      <w:b/>
                      <w:color w:val="auto"/>
                      <w:sz w:val="21"/>
                      <w:szCs w:val="21"/>
                    </w:rPr>
                    <w:t>产生量（t/a）</w:t>
                  </w:r>
                </w:p>
              </w:tc>
              <w:tc>
                <w:tcPr>
                  <w:tcW w:w="2019" w:type="dxa"/>
                  <w:gridSpan w:val="2"/>
                  <w:vAlign w:val="center"/>
                </w:tcPr>
                <w:p>
                  <w:pPr>
                    <w:adjustRightInd w:val="0"/>
                    <w:snapToGrid w:val="0"/>
                    <w:spacing w:line="264" w:lineRule="auto"/>
                    <w:jc w:val="center"/>
                    <w:rPr>
                      <w:b/>
                      <w:color w:val="auto"/>
                      <w:sz w:val="21"/>
                      <w:szCs w:val="21"/>
                    </w:rPr>
                  </w:pPr>
                  <w:r>
                    <w:rPr>
                      <w:b/>
                      <w:color w:val="auto"/>
                      <w:sz w:val="21"/>
                      <w:szCs w:val="21"/>
                    </w:rPr>
                    <w:t>处理处置量</w:t>
                  </w:r>
                </w:p>
                <w:p>
                  <w:pPr>
                    <w:adjustRightInd w:val="0"/>
                    <w:snapToGrid w:val="0"/>
                    <w:spacing w:line="264" w:lineRule="auto"/>
                    <w:jc w:val="center"/>
                    <w:rPr>
                      <w:b/>
                      <w:color w:val="auto"/>
                      <w:sz w:val="21"/>
                      <w:szCs w:val="21"/>
                    </w:rPr>
                  </w:pPr>
                  <w:r>
                    <w:rPr>
                      <w:b/>
                      <w:color w:val="auto"/>
                      <w:sz w:val="21"/>
                      <w:szCs w:val="21"/>
                    </w:rPr>
                    <w:t>（t/a）</w:t>
                  </w:r>
                </w:p>
              </w:tc>
              <w:tc>
                <w:tcPr>
                  <w:tcW w:w="1053" w:type="dxa"/>
                  <w:tcMar>
                    <w:left w:w="0" w:type="dxa"/>
                    <w:right w:w="0" w:type="dxa"/>
                  </w:tcMar>
                  <w:vAlign w:val="center"/>
                </w:tcPr>
                <w:p>
                  <w:pPr>
                    <w:adjustRightInd w:val="0"/>
                    <w:snapToGrid w:val="0"/>
                    <w:spacing w:line="264" w:lineRule="auto"/>
                    <w:jc w:val="center"/>
                    <w:rPr>
                      <w:b/>
                      <w:color w:val="auto"/>
                      <w:sz w:val="21"/>
                      <w:szCs w:val="21"/>
                    </w:rPr>
                  </w:pPr>
                  <w:r>
                    <w:rPr>
                      <w:b/>
                      <w:color w:val="auto"/>
                      <w:sz w:val="21"/>
                      <w:szCs w:val="21"/>
                    </w:rPr>
                    <w:t>综合利用量（t/a）</w:t>
                  </w:r>
                </w:p>
              </w:tc>
              <w:tc>
                <w:tcPr>
                  <w:tcW w:w="1015" w:type="dxa"/>
                  <w:vAlign w:val="center"/>
                </w:tcPr>
                <w:p>
                  <w:pPr>
                    <w:adjustRightInd w:val="0"/>
                    <w:snapToGrid w:val="0"/>
                    <w:spacing w:line="264" w:lineRule="auto"/>
                    <w:jc w:val="center"/>
                    <w:rPr>
                      <w:b/>
                      <w:color w:val="auto"/>
                      <w:sz w:val="21"/>
                      <w:szCs w:val="21"/>
                    </w:rPr>
                  </w:pPr>
                  <w:r>
                    <w:rPr>
                      <w:b/>
                      <w:color w:val="auto"/>
                      <w:sz w:val="21"/>
                      <w:szCs w:val="21"/>
                    </w:rPr>
                    <w:t>外排量</w:t>
                  </w:r>
                </w:p>
                <w:p>
                  <w:pPr>
                    <w:adjustRightInd w:val="0"/>
                    <w:snapToGrid w:val="0"/>
                    <w:spacing w:line="264" w:lineRule="auto"/>
                    <w:jc w:val="center"/>
                    <w:rPr>
                      <w:b/>
                      <w:color w:val="auto"/>
                      <w:sz w:val="21"/>
                      <w:szCs w:val="21"/>
                    </w:rPr>
                  </w:pPr>
                  <w:r>
                    <w:rPr>
                      <w:b/>
                      <w:color w:val="auto"/>
                      <w:sz w:val="21"/>
                      <w:szCs w:val="21"/>
                    </w:rPr>
                    <w:t>（t/a）</w:t>
                  </w:r>
                </w:p>
              </w:tc>
              <w:tc>
                <w:tcPr>
                  <w:tcW w:w="1841" w:type="dxa"/>
                  <w:gridSpan w:val="2"/>
                  <w:vAlign w:val="center"/>
                </w:tcPr>
                <w:p>
                  <w:pPr>
                    <w:adjustRightInd w:val="0"/>
                    <w:snapToGrid w:val="0"/>
                    <w:spacing w:line="264" w:lineRule="auto"/>
                    <w:jc w:val="center"/>
                    <w:rPr>
                      <w:b/>
                      <w:color w:val="auto"/>
                      <w:sz w:val="21"/>
                      <w:szCs w:val="21"/>
                    </w:rPr>
                  </w:pPr>
                  <w:r>
                    <w:rPr>
                      <w:b/>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restart"/>
                  <w:vAlign w:val="center"/>
                </w:tcPr>
                <w:p>
                  <w:pPr>
                    <w:adjustRightInd w:val="0"/>
                    <w:snapToGrid w:val="0"/>
                    <w:spacing w:line="264" w:lineRule="auto"/>
                    <w:jc w:val="center"/>
                    <w:rPr>
                      <w:color w:val="auto"/>
                      <w:sz w:val="21"/>
                      <w:szCs w:val="21"/>
                    </w:rPr>
                  </w:pPr>
                  <w:r>
                    <w:rPr>
                      <w:color w:val="auto"/>
                      <w:sz w:val="21"/>
                      <w:szCs w:val="21"/>
                    </w:rPr>
                    <w:t>固体废物</w:t>
                  </w:r>
                </w:p>
              </w:tc>
              <w:tc>
                <w:tcPr>
                  <w:tcW w:w="1156" w:type="dxa"/>
                  <w:vAlign w:val="center"/>
                </w:tcPr>
                <w:p>
                  <w:pPr>
                    <w:adjustRightInd w:val="0"/>
                    <w:snapToGrid w:val="0"/>
                    <w:spacing w:line="264" w:lineRule="auto"/>
                    <w:jc w:val="center"/>
                    <w:rPr>
                      <w:color w:val="auto"/>
                      <w:sz w:val="21"/>
                      <w:szCs w:val="21"/>
                    </w:rPr>
                  </w:pPr>
                  <w:r>
                    <w:rPr>
                      <w:color w:val="auto"/>
                      <w:sz w:val="21"/>
                      <w:szCs w:val="21"/>
                    </w:rPr>
                    <w:t>一般固废</w:t>
                  </w:r>
                </w:p>
              </w:tc>
              <w:tc>
                <w:tcPr>
                  <w:tcW w:w="977" w:type="dxa"/>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18.5</w:t>
                  </w:r>
                </w:p>
              </w:tc>
              <w:tc>
                <w:tcPr>
                  <w:tcW w:w="2019" w:type="dxa"/>
                  <w:gridSpan w:val="2"/>
                  <w:vAlign w:val="center"/>
                </w:tcPr>
                <w:p>
                  <w:pPr>
                    <w:adjustRightInd w:val="0"/>
                    <w:snapToGrid w:val="0"/>
                    <w:spacing w:line="264" w:lineRule="auto"/>
                    <w:jc w:val="center"/>
                    <w:rPr>
                      <w:color w:val="auto"/>
                      <w:sz w:val="21"/>
                      <w:szCs w:val="21"/>
                    </w:rPr>
                  </w:pPr>
                  <w:r>
                    <w:rPr>
                      <w:rFonts w:hint="eastAsia"/>
                      <w:color w:val="auto"/>
                      <w:sz w:val="21"/>
                      <w:szCs w:val="21"/>
                    </w:rPr>
                    <w:t>0</w:t>
                  </w:r>
                </w:p>
              </w:tc>
              <w:tc>
                <w:tcPr>
                  <w:tcW w:w="1053" w:type="dxa"/>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18.5</w:t>
                  </w:r>
                </w:p>
              </w:tc>
              <w:tc>
                <w:tcPr>
                  <w:tcW w:w="1015" w:type="dxa"/>
                  <w:vAlign w:val="center"/>
                </w:tcPr>
                <w:p>
                  <w:pPr>
                    <w:adjustRightInd w:val="0"/>
                    <w:snapToGrid w:val="0"/>
                    <w:spacing w:line="264" w:lineRule="auto"/>
                    <w:jc w:val="center"/>
                    <w:rPr>
                      <w:color w:val="auto"/>
                      <w:sz w:val="21"/>
                      <w:szCs w:val="21"/>
                    </w:rPr>
                  </w:pPr>
                  <w:r>
                    <w:rPr>
                      <w:color w:val="auto"/>
                      <w:sz w:val="21"/>
                      <w:szCs w:val="21"/>
                    </w:rPr>
                    <w:t>0</w:t>
                  </w:r>
                </w:p>
              </w:tc>
              <w:tc>
                <w:tcPr>
                  <w:tcW w:w="1841" w:type="dxa"/>
                  <w:gridSpan w:val="2"/>
                  <w:tcMar>
                    <w:left w:w="0" w:type="dxa"/>
                    <w:right w:w="0" w:type="dxa"/>
                  </w:tcMar>
                  <w:vAlign w:val="center"/>
                </w:tcPr>
                <w:p>
                  <w:pPr>
                    <w:adjustRightInd w:val="0"/>
                    <w:snapToGrid w:val="0"/>
                    <w:spacing w:line="264" w:lineRule="auto"/>
                    <w:jc w:val="center"/>
                    <w:rPr>
                      <w:color w:val="auto"/>
                      <w:sz w:val="21"/>
                      <w:szCs w:val="21"/>
                    </w:rPr>
                  </w:pPr>
                  <w:r>
                    <w:rPr>
                      <w:color w:val="auto"/>
                      <w:sz w:val="21"/>
                      <w:szCs w:val="21"/>
                    </w:rPr>
                    <w:t>回收利用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continue"/>
                  <w:vAlign w:val="center"/>
                </w:tcPr>
                <w:p>
                  <w:pPr>
                    <w:adjustRightInd w:val="0"/>
                    <w:snapToGrid w:val="0"/>
                    <w:spacing w:line="264" w:lineRule="auto"/>
                    <w:jc w:val="center"/>
                    <w:rPr>
                      <w:color w:val="auto"/>
                      <w:sz w:val="21"/>
                      <w:szCs w:val="21"/>
                    </w:rPr>
                  </w:pPr>
                </w:p>
              </w:tc>
              <w:tc>
                <w:tcPr>
                  <w:tcW w:w="1156" w:type="dxa"/>
                  <w:vAlign w:val="center"/>
                </w:tcPr>
                <w:p>
                  <w:pPr>
                    <w:adjustRightInd w:val="0"/>
                    <w:snapToGrid w:val="0"/>
                    <w:spacing w:line="264" w:lineRule="auto"/>
                    <w:jc w:val="center"/>
                    <w:rPr>
                      <w:color w:val="auto"/>
                      <w:sz w:val="21"/>
                      <w:szCs w:val="21"/>
                    </w:rPr>
                  </w:pPr>
                  <w:r>
                    <w:rPr>
                      <w:color w:val="auto"/>
                      <w:sz w:val="21"/>
                      <w:szCs w:val="21"/>
                    </w:rPr>
                    <w:t>危险固废</w:t>
                  </w:r>
                </w:p>
              </w:tc>
              <w:tc>
                <w:tcPr>
                  <w:tcW w:w="977" w:type="dxa"/>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1.7</w:t>
                  </w:r>
                </w:p>
              </w:tc>
              <w:tc>
                <w:tcPr>
                  <w:tcW w:w="2019" w:type="dxa"/>
                  <w:gridSpan w:val="2"/>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1.7</w:t>
                  </w:r>
                </w:p>
              </w:tc>
              <w:tc>
                <w:tcPr>
                  <w:tcW w:w="1053" w:type="dxa"/>
                  <w:vAlign w:val="center"/>
                </w:tcPr>
                <w:p>
                  <w:pPr>
                    <w:adjustRightInd w:val="0"/>
                    <w:snapToGrid w:val="0"/>
                    <w:spacing w:line="264" w:lineRule="auto"/>
                    <w:jc w:val="center"/>
                    <w:rPr>
                      <w:color w:val="auto"/>
                      <w:sz w:val="21"/>
                      <w:szCs w:val="21"/>
                    </w:rPr>
                  </w:pPr>
                  <w:r>
                    <w:rPr>
                      <w:color w:val="auto"/>
                      <w:sz w:val="21"/>
                      <w:szCs w:val="21"/>
                    </w:rPr>
                    <w:t>0</w:t>
                  </w:r>
                </w:p>
              </w:tc>
              <w:tc>
                <w:tcPr>
                  <w:tcW w:w="1015" w:type="dxa"/>
                  <w:vAlign w:val="center"/>
                </w:tcPr>
                <w:p>
                  <w:pPr>
                    <w:adjustRightInd w:val="0"/>
                    <w:snapToGrid w:val="0"/>
                    <w:spacing w:line="264" w:lineRule="auto"/>
                    <w:jc w:val="center"/>
                    <w:rPr>
                      <w:color w:val="auto"/>
                      <w:sz w:val="21"/>
                      <w:szCs w:val="21"/>
                    </w:rPr>
                  </w:pPr>
                  <w:r>
                    <w:rPr>
                      <w:color w:val="auto"/>
                      <w:sz w:val="21"/>
                      <w:szCs w:val="21"/>
                    </w:rPr>
                    <w:t>0</w:t>
                  </w:r>
                </w:p>
              </w:tc>
              <w:tc>
                <w:tcPr>
                  <w:tcW w:w="1841" w:type="dxa"/>
                  <w:gridSpan w:val="2"/>
                  <w:tcMar>
                    <w:left w:w="0" w:type="dxa"/>
                    <w:right w:w="0" w:type="dxa"/>
                  </w:tcMar>
                  <w:vAlign w:val="center"/>
                </w:tcPr>
                <w:p>
                  <w:pPr>
                    <w:adjustRightInd w:val="0"/>
                    <w:snapToGrid w:val="0"/>
                    <w:spacing w:line="264" w:lineRule="auto"/>
                    <w:jc w:val="center"/>
                    <w:rPr>
                      <w:color w:val="auto"/>
                      <w:sz w:val="21"/>
                      <w:szCs w:val="21"/>
                    </w:rPr>
                  </w:pPr>
                  <w:r>
                    <w:rPr>
                      <w:color w:val="auto"/>
                      <w:sz w:val="21"/>
                      <w:szCs w:val="21"/>
                    </w:rPr>
                    <w:t>委托处置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4" w:type="dxa"/>
                  <w:vMerge w:val="continue"/>
                  <w:vAlign w:val="center"/>
                </w:tcPr>
                <w:p>
                  <w:pPr>
                    <w:adjustRightInd w:val="0"/>
                    <w:snapToGrid w:val="0"/>
                    <w:spacing w:line="264" w:lineRule="auto"/>
                    <w:jc w:val="center"/>
                    <w:rPr>
                      <w:color w:val="auto"/>
                      <w:sz w:val="21"/>
                      <w:szCs w:val="21"/>
                    </w:rPr>
                  </w:pPr>
                </w:p>
              </w:tc>
              <w:tc>
                <w:tcPr>
                  <w:tcW w:w="1156" w:type="dxa"/>
                  <w:vAlign w:val="center"/>
                </w:tcPr>
                <w:p>
                  <w:pPr>
                    <w:adjustRightInd w:val="0"/>
                    <w:snapToGrid w:val="0"/>
                    <w:spacing w:line="264" w:lineRule="auto"/>
                    <w:jc w:val="center"/>
                    <w:rPr>
                      <w:color w:val="auto"/>
                      <w:sz w:val="21"/>
                      <w:szCs w:val="21"/>
                    </w:rPr>
                  </w:pPr>
                  <w:r>
                    <w:rPr>
                      <w:color w:val="auto"/>
                      <w:sz w:val="21"/>
                      <w:szCs w:val="21"/>
                    </w:rPr>
                    <w:t>生活垃圾</w:t>
                  </w:r>
                </w:p>
              </w:tc>
              <w:tc>
                <w:tcPr>
                  <w:tcW w:w="977" w:type="dxa"/>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13.1</w:t>
                  </w:r>
                </w:p>
              </w:tc>
              <w:tc>
                <w:tcPr>
                  <w:tcW w:w="2019" w:type="dxa"/>
                  <w:gridSpan w:val="2"/>
                  <w:vAlign w:val="center"/>
                </w:tcPr>
                <w:p>
                  <w:pPr>
                    <w:adjustRightInd w:val="0"/>
                    <w:snapToGrid w:val="0"/>
                    <w:spacing w:line="264" w:lineRule="auto"/>
                    <w:jc w:val="center"/>
                    <w:rPr>
                      <w:color w:val="auto"/>
                      <w:sz w:val="21"/>
                      <w:szCs w:val="21"/>
                    </w:rPr>
                  </w:pPr>
                  <w:r>
                    <w:rPr>
                      <w:color w:val="auto"/>
                      <w:sz w:val="21"/>
                      <w:szCs w:val="21"/>
                    </w:rPr>
                    <w:t>0</w:t>
                  </w:r>
                </w:p>
              </w:tc>
              <w:tc>
                <w:tcPr>
                  <w:tcW w:w="1053" w:type="dxa"/>
                  <w:vAlign w:val="center"/>
                </w:tcPr>
                <w:p>
                  <w:pPr>
                    <w:adjustRightInd w:val="0"/>
                    <w:snapToGrid w:val="0"/>
                    <w:spacing w:line="264" w:lineRule="auto"/>
                    <w:jc w:val="center"/>
                    <w:rPr>
                      <w:rFonts w:hint="default" w:eastAsia="宋体"/>
                      <w:color w:val="auto"/>
                      <w:sz w:val="21"/>
                      <w:szCs w:val="21"/>
                      <w:lang w:val="en-US" w:eastAsia="zh-CN"/>
                    </w:rPr>
                  </w:pPr>
                  <w:r>
                    <w:rPr>
                      <w:rFonts w:hint="eastAsia"/>
                      <w:color w:val="auto"/>
                      <w:sz w:val="21"/>
                      <w:szCs w:val="21"/>
                      <w:lang w:val="en-US" w:eastAsia="zh-CN"/>
                    </w:rPr>
                    <w:t>13.1</w:t>
                  </w:r>
                </w:p>
              </w:tc>
              <w:tc>
                <w:tcPr>
                  <w:tcW w:w="1015" w:type="dxa"/>
                  <w:vAlign w:val="center"/>
                </w:tcPr>
                <w:p>
                  <w:pPr>
                    <w:adjustRightInd w:val="0"/>
                    <w:snapToGrid w:val="0"/>
                    <w:spacing w:line="264" w:lineRule="auto"/>
                    <w:jc w:val="center"/>
                    <w:rPr>
                      <w:color w:val="auto"/>
                      <w:sz w:val="21"/>
                      <w:szCs w:val="21"/>
                    </w:rPr>
                  </w:pPr>
                  <w:r>
                    <w:rPr>
                      <w:color w:val="auto"/>
                      <w:sz w:val="21"/>
                      <w:szCs w:val="21"/>
                    </w:rPr>
                    <w:t>0</w:t>
                  </w:r>
                </w:p>
              </w:tc>
              <w:tc>
                <w:tcPr>
                  <w:tcW w:w="1841" w:type="dxa"/>
                  <w:gridSpan w:val="2"/>
                  <w:tcMar>
                    <w:left w:w="0" w:type="dxa"/>
                    <w:right w:w="0" w:type="dxa"/>
                  </w:tcMar>
                  <w:vAlign w:val="center"/>
                </w:tcPr>
                <w:p>
                  <w:pPr>
                    <w:adjustRightInd w:val="0"/>
                    <w:snapToGrid w:val="0"/>
                    <w:spacing w:line="264" w:lineRule="auto"/>
                    <w:jc w:val="center"/>
                    <w:rPr>
                      <w:color w:val="auto"/>
                      <w:sz w:val="21"/>
                      <w:szCs w:val="21"/>
                    </w:rPr>
                  </w:pPr>
                  <w:r>
                    <w:rPr>
                      <w:color w:val="auto"/>
                      <w:sz w:val="21"/>
                      <w:szCs w:val="21"/>
                    </w:rPr>
                    <w:t>环卫清运</w:t>
                  </w:r>
                </w:p>
              </w:tc>
            </w:tr>
          </w:tbl>
          <w:p>
            <w:pPr>
              <w:pStyle w:val="13"/>
              <w:adjustRightInd w:val="0"/>
              <w:snapToGrid w:val="0"/>
              <w:spacing w:line="240" w:lineRule="auto"/>
              <w:ind w:firstLine="0"/>
              <w:rPr>
                <w:rFonts w:ascii="Times New Roman" w:hAnsi="Times New Roman" w:cs="Times New Roman"/>
                <w:color w:val="0000FF"/>
                <w:sz w:val="18"/>
                <w:szCs w:val="18"/>
              </w:rPr>
            </w:pPr>
          </w:p>
          <w:p>
            <w:pPr>
              <w:pStyle w:val="13"/>
              <w:adjustRightInd w:val="0"/>
              <w:snapToGrid w:val="0"/>
              <w:ind w:firstLineChars="200"/>
              <w:rPr>
                <w:rFonts w:ascii="Times New Roman" w:hAnsi="Times New Roman" w:cs="Times New Roman"/>
                <w:color w:val="auto"/>
              </w:rPr>
            </w:pPr>
            <w:r>
              <w:rPr>
                <w:rFonts w:ascii="Times New Roman" w:hAnsi="Times New Roman" w:cs="Times New Roman"/>
                <w:color w:val="auto"/>
              </w:rPr>
              <w:t>8、“三同时”验收一览表</w:t>
            </w:r>
          </w:p>
          <w:p>
            <w:pPr>
              <w:pStyle w:val="13"/>
              <w:adjustRightInd w:val="0"/>
              <w:snapToGrid w:val="0"/>
              <w:ind w:firstLineChars="200"/>
              <w:rPr>
                <w:rFonts w:ascii="Times New Roman" w:hAnsi="Times New Roman" w:cs="Times New Roman"/>
                <w:color w:val="auto"/>
              </w:rPr>
            </w:pPr>
            <w:r>
              <w:rPr>
                <w:rFonts w:hint="eastAsia" w:ascii="Times New Roman" w:hAnsi="Times New Roman" w:cs="Times New Roman"/>
                <w:bCs/>
                <w:color w:val="auto"/>
                <w:szCs w:val="24"/>
              </w:rPr>
              <w:t>建设</w:t>
            </w:r>
            <w:r>
              <w:rPr>
                <w:rFonts w:ascii="Times New Roman" w:hAnsi="Times New Roman" w:cs="Times New Roman"/>
                <w:bCs/>
                <w:color w:val="auto"/>
                <w:szCs w:val="24"/>
              </w:rPr>
              <w:t>项目</w:t>
            </w:r>
            <w:r>
              <w:rPr>
                <w:rFonts w:ascii="Times New Roman" w:hAnsi="Times New Roman" w:cs="Times New Roman"/>
                <w:color w:val="auto"/>
              </w:rPr>
              <w:t>环保投资</w:t>
            </w:r>
            <w:r>
              <w:rPr>
                <w:rFonts w:hint="eastAsia" w:ascii="Times New Roman" w:hAnsi="Times New Roman" w:cs="Times New Roman"/>
                <w:color w:val="auto"/>
                <w:lang w:val="en-US" w:eastAsia="zh-CN"/>
              </w:rPr>
              <w:t>57</w:t>
            </w:r>
            <w:r>
              <w:rPr>
                <w:rFonts w:ascii="Times New Roman" w:hAnsi="Times New Roman" w:cs="Times New Roman"/>
                <w:color w:val="auto"/>
              </w:rPr>
              <w:t>万元，占总投资的0.</w:t>
            </w:r>
            <w:r>
              <w:rPr>
                <w:rFonts w:hint="eastAsia" w:ascii="Times New Roman" w:hAnsi="Times New Roman" w:cs="Times New Roman"/>
                <w:color w:val="auto"/>
                <w:lang w:val="en-US" w:eastAsia="zh-CN"/>
              </w:rPr>
              <w:t>29</w:t>
            </w:r>
            <w:r>
              <w:rPr>
                <w:rFonts w:ascii="Times New Roman" w:hAnsi="Times New Roman" w:cs="Times New Roman"/>
                <w:color w:val="auto"/>
              </w:rPr>
              <w:t>%。“三同时”一览表见表</w:t>
            </w:r>
            <w:r>
              <w:rPr>
                <w:rFonts w:hint="eastAsia" w:ascii="Times New Roman" w:hAnsi="Times New Roman" w:cs="Times New Roman"/>
                <w:color w:val="auto"/>
                <w:lang w:val="en-US" w:eastAsia="zh-CN"/>
              </w:rPr>
              <w:t>51</w:t>
            </w:r>
            <w:r>
              <w:rPr>
                <w:rFonts w:ascii="Times New Roman" w:hAnsi="Times New Roman" w:cs="Times New Roman"/>
                <w:color w:val="auto"/>
              </w:rPr>
              <w:t>。</w:t>
            </w:r>
          </w:p>
          <w:p>
            <w:pPr>
              <w:pStyle w:val="13"/>
              <w:adjustRightInd w:val="0"/>
              <w:snapToGrid w:val="0"/>
              <w:ind w:firstLine="482" w:firstLineChars="200"/>
              <w:jc w:val="center"/>
              <w:rPr>
                <w:rFonts w:ascii="Times New Roman" w:hAnsi="Times New Roman" w:cs="Times New Roman"/>
                <w:b/>
                <w:color w:val="auto"/>
              </w:rPr>
            </w:pPr>
            <w:r>
              <w:rPr>
                <w:rFonts w:ascii="Times New Roman" w:hAnsi="Times New Roman" w:cs="Times New Roman"/>
                <w:b/>
                <w:bCs/>
                <w:color w:val="auto"/>
                <w:szCs w:val="24"/>
              </w:rPr>
              <w:t>表</w:t>
            </w:r>
            <w:r>
              <w:rPr>
                <w:rFonts w:hint="eastAsia" w:ascii="Times New Roman" w:hAnsi="Times New Roman" w:cs="Times New Roman"/>
                <w:b/>
                <w:bCs/>
                <w:color w:val="auto"/>
                <w:szCs w:val="24"/>
                <w:lang w:val="en-US" w:eastAsia="zh-CN"/>
              </w:rPr>
              <w:t>51</w:t>
            </w:r>
            <w:r>
              <w:rPr>
                <w:rFonts w:ascii="Times New Roman" w:hAnsi="Times New Roman" w:cs="Times New Roman"/>
                <w:b/>
                <w:bCs/>
                <w:color w:val="auto"/>
                <w:szCs w:val="24"/>
              </w:rPr>
              <w:t xml:space="preserve">  </w:t>
            </w:r>
            <w:r>
              <w:rPr>
                <w:rFonts w:hint="eastAsia" w:ascii="Times New Roman" w:hAnsi="Times New Roman" w:cs="Times New Roman"/>
                <w:b/>
                <w:bCs/>
                <w:color w:val="auto"/>
                <w:szCs w:val="24"/>
              </w:rPr>
              <w:t>建设</w:t>
            </w:r>
            <w:r>
              <w:rPr>
                <w:rFonts w:ascii="Times New Roman" w:hAnsi="Times New Roman" w:cs="Times New Roman"/>
                <w:b/>
                <w:bCs/>
                <w:color w:val="auto"/>
                <w:szCs w:val="24"/>
              </w:rPr>
              <w:t>项目环保投资及“三同时”验收一览表</w:t>
            </w:r>
          </w:p>
          <w:tbl>
            <w:tblPr>
              <w:tblStyle w:val="31"/>
              <w:tblW w:w="850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017"/>
              <w:gridCol w:w="1237"/>
              <w:gridCol w:w="1530"/>
              <w:gridCol w:w="2340"/>
              <w:gridCol w:w="690"/>
              <w:gridCol w:w="6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Align w:val="center"/>
                </w:tcPr>
                <w:p>
                  <w:pPr>
                    <w:adjustRightInd w:val="0"/>
                    <w:snapToGrid w:val="0"/>
                    <w:spacing w:line="240" w:lineRule="auto"/>
                    <w:jc w:val="center"/>
                    <w:rPr>
                      <w:b/>
                      <w:color w:val="auto"/>
                      <w:sz w:val="21"/>
                      <w:szCs w:val="21"/>
                    </w:rPr>
                  </w:pPr>
                  <w:r>
                    <w:rPr>
                      <w:b/>
                      <w:color w:val="auto"/>
                      <w:sz w:val="21"/>
                      <w:szCs w:val="21"/>
                    </w:rPr>
                    <w:t>项目名称</w:t>
                  </w:r>
                </w:p>
              </w:tc>
              <w:tc>
                <w:tcPr>
                  <w:tcW w:w="7448" w:type="dxa"/>
                  <w:gridSpan w:val="6"/>
                  <w:vAlign w:val="center"/>
                </w:tcPr>
                <w:p>
                  <w:pPr>
                    <w:adjustRightInd w:val="0"/>
                    <w:snapToGrid w:val="0"/>
                    <w:spacing w:line="240" w:lineRule="auto"/>
                    <w:jc w:val="center"/>
                    <w:rPr>
                      <w:b/>
                      <w:bCs/>
                      <w:color w:val="auto"/>
                      <w:sz w:val="21"/>
                      <w:szCs w:val="21"/>
                    </w:rPr>
                  </w:pPr>
                  <w:r>
                    <w:rPr>
                      <w:rFonts w:hint="eastAsia"/>
                      <w:b/>
                      <w:bCs/>
                      <w:color w:val="auto"/>
                      <w:sz w:val="21"/>
                      <w:szCs w:val="21"/>
                      <w:lang w:eastAsia="zh-CN"/>
                    </w:rPr>
                    <w:t>钜亚汽车零部件科技（太仓）有限公司新建防撞梁系列设备等产品项目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Align w:val="center"/>
                </w:tcPr>
                <w:p>
                  <w:pPr>
                    <w:adjustRightInd w:val="0"/>
                    <w:snapToGrid w:val="0"/>
                    <w:spacing w:line="240" w:lineRule="auto"/>
                    <w:jc w:val="center"/>
                    <w:rPr>
                      <w:b/>
                      <w:color w:val="auto"/>
                      <w:sz w:val="21"/>
                      <w:szCs w:val="21"/>
                    </w:rPr>
                  </w:pPr>
                  <w:r>
                    <w:rPr>
                      <w:b/>
                      <w:color w:val="auto"/>
                      <w:sz w:val="21"/>
                      <w:szCs w:val="21"/>
                    </w:rPr>
                    <w:t>类别</w:t>
                  </w:r>
                </w:p>
              </w:tc>
              <w:tc>
                <w:tcPr>
                  <w:tcW w:w="1017" w:type="dxa"/>
                  <w:vAlign w:val="center"/>
                </w:tcPr>
                <w:p>
                  <w:pPr>
                    <w:adjustRightInd w:val="0"/>
                    <w:snapToGrid w:val="0"/>
                    <w:spacing w:line="240" w:lineRule="auto"/>
                    <w:jc w:val="center"/>
                    <w:rPr>
                      <w:b/>
                      <w:color w:val="auto"/>
                      <w:sz w:val="21"/>
                      <w:szCs w:val="21"/>
                    </w:rPr>
                  </w:pPr>
                  <w:r>
                    <w:rPr>
                      <w:b/>
                      <w:color w:val="auto"/>
                      <w:sz w:val="21"/>
                      <w:szCs w:val="21"/>
                    </w:rPr>
                    <w:t>污染源</w:t>
                  </w:r>
                </w:p>
              </w:tc>
              <w:tc>
                <w:tcPr>
                  <w:tcW w:w="1237" w:type="dxa"/>
                  <w:vAlign w:val="center"/>
                </w:tcPr>
                <w:p>
                  <w:pPr>
                    <w:adjustRightInd w:val="0"/>
                    <w:snapToGrid w:val="0"/>
                    <w:spacing w:line="240" w:lineRule="auto"/>
                    <w:jc w:val="center"/>
                    <w:rPr>
                      <w:b/>
                      <w:color w:val="auto"/>
                      <w:sz w:val="21"/>
                      <w:szCs w:val="21"/>
                    </w:rPr>
                  </w:pPr>
                  <w:r>
                    <w:rPr>
                      <w:b/>
                      <w:color w:val="auto"/>
                      <w:sz w:val="21"/>
                      <w:szCs w:val="21"/>
                    </w:rPr>
                    <w:t>污染物</w:t>
                  </w:r>
                </w:p>
              </w:tc>
              <w:tc>
                <w:tcPr>
                  <w:tcW w:w="1530" w:type="dxa"/>
                  <w:vAlign w:val="center"/>
                </w:tcPr>
                <w:p>
                  <w:pPr>
                    <w:adjustRightInd w:val="0"/>
                    <w:snapToGrid w:val="0"/>
                    <w:spacing w:line="240" w:lineRule="auto"/>
                    <w:jc w:val="center"/>
                    <w:rPr>
                      <w:b/>
                      <w:color w:val="auto"/>
                      <w:sz w:val="21"/>
                      <w:szCs w:val="21"/>
                    </w:rPr>
                  </w:pPr>
                  <w:r>
                    <w:rPr>
                      <w:b/>
                      <w:color w:val="auto"/>
                      <w:sz w:val="21"/>
                      <w:szCs w:val="21"/>
                    </w:rPr>
                    <w:t>治理措施（建设数量、规模、处理能力等）</w:t>
                  </w:r>
                </w:p>
              </w:tc>
              <w:tc>
                <w:tcPr>
                  <w:tcW w:w="2340" w:type="dxa"/>
                  <w:vAlign w:val="center"/>
                </w:tcPr>
                <w:p>
                  <w:pPr>
                    <w:adjustRightInd w:val="0"/>
                    <w:snapToGrid w:val="0"/>
                    <w:spacing w:line="240" w:lineRule="auto"/>
                    <w:jc w:val="center"/>
                    <w:rPr>
                      <w:b/>
                      <w:color w:val="auto"/>
                      <w:sz w:val="21"/>
                      <w:szCs w:val="21"/>
                    </w:rPr>
                  </w:pPr>
                  <w:r>
                    <w:rPr>
                      <w:b/>
                      <w:color w:val="auto"/>
                      <w:sz w:val="21"/>
                      <w:szCs w:val="21"/>
                    </w:rPr>
                    <w:t>处理效果、执行标准或拟达要求</w:t>
                  </w:r>
                </w:p>
              </w:tc>
              <w:tc>
                <w:tcPr>
                  <w:tcW w:w="690" w:type="dxa"/>
                  <w:vAlign w:val="center"/>
                </w:tcPr>
                <w:p>
                  <w:pPr>
                    <w:adjustRightInd w:val="0"/>
                    <w:snapToGrid w:val="0"/>
                    <w:spacing w:line="240" w:lineRule="auto"/>
                    <w:jc w:val="center"/>
                    <w:rPr>
                      <w:b/>
                      <w:color w:val="auto"/>
                      <w:sz w:val="21"/>
                      <w:szCs w:val="21"/>
                    </w:rPr>
                  </w:pPr>
                  <w:r>
                    <w:rPr>
                      <w:b/>
                      <w:color w:val="auto"/>
                      <w:sz w:val="21"/>
                      <w:szCs w:val="21"/>
                    </w:rPr>
                    <w:t>环保投资（万元）</w:t>
                  </w:r>
                </w:p>
              </w:tc>
              <w:tc>
                <w:tcPr>
                  <w:tcW w:w="634" w:type="dxa"/>
                  <w:vAlign w:val="center"/>
                </w:tcPr>
                <w:p>
                  <w:pPr>
                    <w:adjustRightInd w:val="0"/>
                    <w:snapToGrid w:val="0"/>
                    <w:spacing w:line="240" w:lineRule="auto"/>
                    <w:jc w:val="center"/>
                    <w:rPr>
                      <w:b/>
                      <w:color w:val="auto"/>
                      <w:sz w:val="21"/>
                      <w:szCs w:val="21"/>
                    </w:rPr>
                  </w:pPr>
                  <w:r>
                    <w:rPr>
                      <w:b/>
                      <w:color w:val="auto"/>
                      <w:sz w:val="21"/>
                      <w:szCs w:val="21"/>
                    </w:rPr>
                    <w:t>完成时间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Align w:val="center"/>
                </w:tcPr>
                <w:p>
                  <w:pPr>
                    <w:adjustRightInd w:val="0"/>
                    <w:snapToGrid w:val="0"/>
                    <w:spacing w:line="240" w:lineRule="auto"/>
                    <w:jc w:val="center"/>
                    <w:rPr>
                      <w:color w:val="auto"/>
                      <w:sz w:val="21"/>
                      <w:szCs w:val="21"/>
                    </w:rPr>
                  </w:pPr>
                  <w:r>
                    <w:rPr>
                      <w:color w:val="auto"/>
                      <w:sz w:val="21"/>
                      <w:szCs w:val="21"/>
                    </w:rPr>
                    <w:t>废气</w:t>
                  </w:r>
                </w:p>
              </w:tc>
              <w:tc>
                <w:tcPr>
                  <w:tcW w:w="1017" w:type="dxa"/>
                  <w:vAlign w:val="center"/>
                </w:tcPr>
                <w:p>
                  <w:pPr>
                    <w:spacing w:line="240" w:lineRule="auto"/>
                    <w:jc w:val="center"/>
                    <w:rPr>
                      <w:color w:val="auto"/>
                      <w:sz w:val="21"/>
                      <w:szCs w:val="21"/>
                      <w:lang w:val="en-GB"/>
                    </w:rPr>
                  </w:pPr>
                  <w:r>
                    <w:rPr>
                      <w:rFonts w:hint="eastAsia"/>
                      <w:bCs/>
                      <w:color w:val="auto"/>
                      <w:sz w:val="21"/>
                      <w:szCs w:val="21"/>
                    </w:rPr>
                    <w:t>生产</w:t>
                  </w:r>
                  <w:r>
                    <w:rPr>
                      <w:bCs/>
                      <w:color w:val="auto"/>
                      <w:sz w:val="21"/>
                      <w:szCs w:val="21"/>
                    </w:rPr>
                    <w:t>车间</w:t>
                  </w:r>
                </w:p>
              </w:tc>
              <w:tc>
                <w:tcPr>
                  <w:tcW w:w="1237" w:type="dxa"/>
                  <w:vAlign w:val="center"/>
                </w:tcPr>
                <w:p>
                  <w:pPr>
                    <w:adjustRightInd w:val="0"/>
                    <w:snapToGrid w:val="0"/>
                    <w:spacing w:line="240" w:lineRule="auto"/>
                    <w:ind w:left="-63" w:leftChars="-30" w:right="-63" w:rightChars="-30"/>
                    <w:jc w:val="center"/>
                    <w:rPr>
                      <w:bCs/>
                      <w:color w:val="auto"/>
                      <w:sz w:val="21"/>
                      <w:szCs w:val="21"/>
                      <w:lang w:val="en-GB"/>
                    </w:rPr>
                  </w:pPr>
                  <w:r>
                    <w:rPr>
                      <w:color w:val="auto"/>
                      <w:sz w:val="21"/>
                      <w:szCs w:val="21"/>
                    </w:rPr>
                    <w:t>非甲烷总烃</w:t>
                  </w:r>
                </w:p>
              </w:tc>
              <w:tc>
                <w:tcPr>
                  <w:tcW w:w="1530" w:type="dxa"/>
                  <w:vAlign w:val="center"/>
                </w:tcPr>
                <w:p>
                  <w:pPr>
                    <w:adjustRightInd w:val="0"/>
                    <w:snapToGrid w:val="0"/>
                    <w:spacing w:line="240" w:lineRule="auto"/>
                    <w:ind w:left="-63" w:leftChars="-30" w:right="-63" w:rightChars="-30"/>
                    <w:jc w:val="center"/>
                    <w:rPr>
                      <w:color w:val="auto"/>
                      <w:sz w:val="21"/>
                      <w:szCs w:val="21"/>
                    </w:rPr>
                  </w:pPr>
                  <w:r>
                    <w:rPr>
                      <w:color w:val="auto"/>
                      <w:sz w:val="21"/>
                      <w:szCs w:val="21"/>
                    </w:rPr>
                    <w:t>车间通风</w:t>
                  </w:r>
                </w:p>
              </w:tc>
              <w:tc>
                <w:tcPr>
                  <w:tcW w:w="2340" w:type="dxa"/>
                  <w:vAlign w:val="center"/>
                </w:tcPr>
                <w:p>
                  <w:pPr>
                    <w:adjustRightInd w:val="0"/>
                    <w:snapToGrid w:val="0"/>
                    <w:spacing w:line="240" w:lineRule="auto"/>
                    <w:ind w:left="-63" w:leftChars="-30" w:right="-63" w:rightChars="-30"/>
                    <w:jc w:val="center"/>
                    <w:rPr>
                      <w:color w:val="auto"/>
                      <w:sz w:val="21"/>
                      <w:szCs w:val="21"/>
                    </w:rPr>
                  </w:pPr>
                  <w:r>
                    <w:rPr>
                      <w:rFonts w:hint="default" w:ascii="Times New Roman" w:hAnsi="Times New Roman" w:cs="Times New Roman"/>
                      <w:bCs/>
                      <w:color w:val="auto"/>
                      <w:sz w:val="21"/>
                      <w:szCs w:val="21"/>
                    </w:rPr>
                    <w:t>满足上海市地方标准《大气污染物综合排放标准》（DB31/933—2015）表3标准</w:t>
                  </w:r>
                </w:p>
              </w:tc>
              <w:tc>
                <w:tcPr>
                  <w:tcW w:w="690" w:type="dxa"/>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val="en-US" w:eastAsia="zh-CN"/>
                    </w:rPr>
                    <w:t>2</w:t>
                  </w:r>
                </w:p>
              </w:tc>
              <w:tc>
                <w:tcPr>
                  <w:tcW w:w="634" w:type="dxa"/>
                  <w:vMerge w:val="restart"/>
                  <w:vAlign w:val="center"/>
                </w:tcPr>
                <w:p>
                  <w:pPr>
                    <w:adjustRightInd w:val="0"/>
                    <w:snapToGrid w:val="0"/>
                    <w:spacing w:line="240" w:lineRule="auto"/>
                    <w:jc w:val="center"/>
                    <w:rPr>
                      <w:color w:val="auto"/>
                      <w:sz w:val="21"/>
                      <w:szCs w:val="21"/>
                    </w:rPr>
                  </w:pPr>
                  <w:r>
                    <w:rPr>
                      <w:color w:val="auto"/>
                      <w:sz w:val="21"/>
                      <w:szCs w:val="21"/>
                    </w:rPr>
                    <w:t>与项目主体工程同时设计、同时开工同时建成运行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Align w:val="center"/>
                </w:tcPr>
                <w:p>
                  <w:pPr>
                    <w:adjustRightInd w:val="0"/>
                    <w:snapToGrid w:val="0"/>
                    <w:spacing w:line="240" w:lineRule="auto"/>
                    <w:jc w:val="center"/>
                    <w:rPr>
                      <w:color w:val="auto"/>
                      <w:sz w:val="21"/>
                      <w:szCs w:val="21"/>
                    </w:rPr>
                  </w:pPr>
                  <w:r>
                    <w:rPr>
                      <w:color w:val="auto"/>
                      <w:sz w:val="21"/>
                      <w:szCs w:val="21"/>
                    </w:rPr>
                    <w:t>废水</w:t>
                  </w:r>
                </w:p>
              </w:tc>
              <w:tc>
                <w:tcPr>
                  <w:tcW w:w="1017" w:type="dxa"/>
                  <w:vAlign w:val="center"/>
                </w:tcPr>
                <w:p>
                  <w:pPr>
                    <w:adjustRightInd w:val="0"/>
                    <w:snapToGrid w:val="0"/>
                    <w:spacing w:line="240" w:lineRule="auto"/>
                    <w:jc w:val="center"/>
                    <w:rPr>
                      <w:color w:val="auto"/>
                      <w:sz w:val="21"/>
                      <w:szCs w:val="21"/>
                    </w:rPr>
                  </w:pPr>
                  <w:r>
                    <w:rPr>
                      <w:color w:val="auto"/>
                      <w:sz w:val="21"/>
                      <w:szCs w:val="21"/>
                    </w:rPr>
                    <w:t>生活污水</w:t>
                  </w:r>
                </w:p>
              </w:tc>
              <w:tc>
                <w:tcPr>
                  <w:tcW w:w="1237" w:type="dxa"/>
                  <w:vAlign w:val="center"/>
                </w:tcPr>
                <w:p>
                  <w:pPr>
                    <w:adjustRightInd w:val="0"/>
                    <w:snapToGrid w:val="0"/>
                    <w:spacing w:line="240" w:lineRule="auto"/>
                    <w:jc w:val="center"/>
                    <w:rPr>
                      <w:color w:val="auto"/>
                      <w:sz w:val="21"/>
                      <w:szCs w:val="21"/>
                    </w:rPr>
                  </w:pPr>
                  <w:r>
                    <w:rPr>
                      <w:color w:val="auto"/>
                      <w:sz w:val="21"/>
                      <w:szCs w:val="21"/>
                    </w:rPr>
                    <w:t>COD、SS、氨氮、总氮、总磷</w:t>
                  </w:r>
                </w:p>
              </w:tc>
              <w:tc>
                <w:tcPr>
                  <w:tcW w:w="1530" w:type="dxa"/>
                  <w:vAlign w:val="center"/>
                </w:tcPr>
                <w:p>
                  <w:pPr>
                    <w:adjustRightInd w:val="0"/>
                    <w:snapToGrid w:val="0"/>
                    <w:spacing w:line="240" w:lineRule="auto"/>
                    <w:jc w:val="center"/>
                    <w:rPr>
                      <w:color w:val="auto"/>
                      <w:sz w:val="21"/>
                      <w:szCs w:val="21"/>
                    </w:rPr>
                  </w:pPr>
                  <w:r>
                    <w:rPr>
                      <w:color w:val="auto"/>
                      <w:sz w:val="21"/>
                      <w:szCs w:val="21"/>
                    </w:rPr>
                    <w:t>化粪池</w:t>
                  </w:r>
                  <w:r>
                    <w:rPr>
                      <w:bCs/>
                      <w:color w:val="auto"/>
                      <w:sz w:val="21"/>
                      <w:szCs w:val="21"/>
                    </w:rPr>
                    <w:t>10m</w:t>
                  </w:r>
                  <w:r>
                    <w:rPr>
                      <w:bCs/>
                      <w:color w:val="auto"/>
                      <w:sz w:val="21"/>
                      <w:szCs w:val="21"/>
                      <w:vertAlign w:val="superscript"/>
                    </w:rPr>
                    <w:t>3</w:t>
                  </w:r>
                </w:p>
              </w:tc>
              <w:tc>
                <w:tcPr>
                  <w:tcW w:w="2340" w:type="dxa"/>
                  <w:vAlign w:val="center"/>
                </w:tcPr>
                <w:p>
                  <w:pPr>
                    <w:adjustRightInd w:val="0"/>
                    <w:snapToGrid w:val="0"/>
                    <w:spacing w:line="240" w:lineRule="auto"/>
                    <w:jc w:val="center"/>
                    <w:rPr>
                      <w:color w:val="auto"/>
                      <w:sz w:val="21"/>
                      <w:szCs w:val="21"/>
                    </w:rPr>
                  </w:pPr>
                  <w:r>
                    <w:rPr>
                      <w:color w:val="auto"/>
                      <w:sz w:val="21"/>
                      <w:szCs w:val="21"/>
                    </w:rPr>
                    <w:t>达璜泾镇污水处理厂接管标准</w:t>
                  </w:r>
                </w:p>
              </w:tc>
              <w:tc>
                <w:tcPr>
                  <w:tcW w:w="690" w:type="dxa"/>
                  <w:vAlign w:val="center"/>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5</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Align w:val="center"/>
                </w:tcPr>
                <w:p>
                  <w:pPr>
                    <w:adjustRightInd w:val="0"/>
                    <w:snapToGrid w:val="0"/>
                    <w:spacing w:line="240" w:lineRule="auto"/>
                    <w:jc w:val="center"/>
                    <w:rPr>
                      <w:color w:val="auto"/>
                      <w:sz w:val="21"/>
                      <w:szCs w:val="21"/>
                    </w:rPr>
                  </w:pPr>
                  <w:r>
                    <w:rPr>
                      <w:color w:val="auto"/>
                      <w:sz w:val="21"/>
                      <w:szCs w:val="21"/>
                    </w:rPr>
                    <w:t>噪声</w:t>
                  </w:r>
                </w:p>
              </w:tc>
              <w:tc>
                <w:tcPr>
                  <w:tcW w:w="1017" w:type="dxa"/>
                  <w:vAlign w:val="center"/>
                </w:tcPr>
                <w:p>
                  <w:pPr>
                    <w:adjustRightInd w:val="0"/>
                    <w:snapToGrid w:val="0"/>
                    <w:spacing w:line="240" w:lineRule="auto"/>
                    <w:jc w:val="center"/>
                    <w:rPr>
                      <w:color w:val="auto"/>
                      <w:sz w:val="21"/>
                      <w:szCs w:val="21"/>
                    </w:rPr>
                  </w:pPr>
                  <w:r>
                    <w:rPr>
                      <w:color w:val="auto"/>
                      <w:sz w:val="21"/>
                      <w:szCs w:val="21"/>
                    </w:rPr>
                    <w:t>高噪声设备等</w:t>
                  </w:r>
                </w:p>
              </w:tc>
              <w:tc>
                <w:tcPr>
                  <w:tcW w:w="1237" w:type="dxa"/>
                  <w:vAlign w:val="center"/>
                </w:tcPr>
                <w:p>
                  <w:pPr>
                    <w:adjustRightInd w:val="0"/>
                    <w:snapToGrid w:val="0"/>
                    <w:spacing w:line="240" w:lineRule="auto"/>
                    <w:jc w:val="center"/>
                    <w:rPr>
                      <w:color w:val="auto"/>
                      <w:sz w:val="21"/>
                      <w:szCs w:val="21"/>
                    </w:rPr>
                  </w:pPr>
                  <w:r>
                    <w:rPr>
                      <w:color w:val="auto"/>
                      <w:sz w:val="21"/>
                      <w:szCs w:val="21"/>
                    </w:rPr>
                    <w:t>—</w:t>
                  </w:r>
                </w:p>
              </w:tc>
              <w:tc>
                <w:tcPr>
                  <w:tcW w:w="1530" w:type="dxa"/>
                  <w:vAlign w:val="center"/>
                </w:tcPr>
                <w:p>
                  <w:pPr>
                    <w:adjustRightInd w:val="0"/>
                    <w:snapToGrid w:val="0"/>
                    <w:spacing w:line="240" w:lineRule="auto"/>
                    <w:jc w:val="center"/>
                    <w:rPr>
                      <w:color w:val="auto"/>
                      <w:sz w:val="21"/>
                      <w:szCs w:val="21"/>
                    </w:rPr>
                  </w:pPr>
                  <w:r>
                    <w:rPr>
                      <w:color w:val="auto"/>
                      <w:sz w:val="21"/>
                      <w:szCs w:val="21"/>
                    </w:rPr>
                    <w:t>安装消声器、隔声罩、厂房隔声</w:t>
                  </w:r>
                </w:p>
              </w:tc>
              <w:tc>
                <w:tcPr>
                  <w:tcW w:w="2340" w:type="dxa"/>
                  <w:vAlign w:val="center"/>
                </w:tcPr>
                <w:p>
                  <w:pPr>
                    <w:adjustRightInd w:val="0"/>
                    <w:snapToGrid w:val="0"/>
                    <w:spacing w:line="240" w:lineRule="auto"/>
                    <w:jc w:val="center"/>
                    <w:rPr>
                      <w:color w:val="auto"/>
                      <w:sz w:val="21"/>
                      <w:szCs w:val="21"/>
                    </w:rPr>
                  </w:pPr>
                  <w:r>
                    <w:rPr>
                      <w:color w:val="auto"/>
                      <w:sz w:val="21"/>
                      <w:szCs w:val="21"/>
                    </w:rPr>
                    <w:t>降噪量≥25dB（A），满足《工业企业厂界环境噪声排放标准》（GB12348-2008）中2类区标准要求</w:t>
                  </w:r>
                </w:p>
              </w:tc>
              <w:tc>
                <w:tcPr>
                  <w:tcW w:w="690" w:type="dxa"/>
                  <w:vAlign w:val="center"/>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10</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Merge w:val="restart"/>
                  <w:vAlign w:val="center"/>
                </w:tcPr>
                <w:p>
                  <w:pPr>
                    <w:adjustRightInd w:val="0"/>
                    <w:snapToGrid w:val="0"/>
                    <w:spacing w:line="240" w:lineRule="auto"/>
                    <w:jc w:val="center"/>
                    <w:rPr>
                      <w:color w:val="auto"/>
                      <w:sz w:val="21"/>
                      <w:szCs w:val="21"/>
                    </w:rPr>
                  </w:pPr>
                  <w:r>
                    <w:rPr>
                      <w:color w:val="auto"/>
                      <w:sz w:val="21"/>
                      <w:szCs w:val="21"/>
                    </w:rPr>
                    <w:t>固废</w:t>
                  </w:r>
                </w:p>
              </w:tc>
              <w:tc>
                <w:tcPr>
                  <w:tcW w:w="1017" w:type="dxa"/>
                  <w:vAlign w:val="center"/>
                </w:tcPr>
                <w:p>
                  <w:pPr>
                    <w:adjustRightInd w:val="0"/>
                    <w:snapToGrid w:val="0"/>
                    <w:spacing w:line="240" w:lineRule="auto"/>
                    <w:jc w:val="center"/>
                    <w:rPr>
                      <w:color w:val="auto"/>
                      <w:sz w:val="21"/>
                      <w:szCs w:val="21"/>
                    </w:rPr>
                  </w:pPr>
                  <w:r>
                    <w:rPr>
                      <w:color w:val="auto"/>
                      <w:sz w:val="21"/>
                      <w:szCs w:val="21"/>
                    </w:rPr>
                    <w:t>固废堆场</w:t>
                  </w:r>
                </w:p>
              </w:tc>
              <w:tc>
                <w:tcPr>
                  <w:tcW w:w="1237" w:type="dxa"/>
                  <w:vAlign w:val="center"/>
                </w:tcPr>
                <w:p>
                  <w:pPr>
                    <w:adjustRightInd w:val="0"/>
                    <w:snapToGrid w:val="0"/>
                    <w:spacing w:line="240" w:lineRule="auto"/>
                    <w:jc w:val="center"/>
                    <w:rPr>
                      <w:color w:val="auto"/>
                      <w:sz w:val="21"/>
                      <w:szCs w:val="21"/>
                    </w:rPr>
                  </w:pPr>
                  <w:r>
                    <w:rPr>
                      <w:rFonts w:hint="eastAsia"/>
                      <w:color w:val="auto"/>
                      <w:sz w:val="21"/>
                      <w:szCs w:val="21"/>
                    </w:rPr>
                    <w:t>废</w:t>
                  </w:r>
                  <w:r>
                    <w:rPr>
                      <w:color w:val="auto"/>
                      <w:sz w:val="21"/>
                      <w:szCs w:val="21"/>
                    </w:rPr>
                    <w:t>边角料、生活垃圾</w:t>
                  </w:r>
                  <w:r>
                    <w:rPr>
                      <w:rFonts w:hint="eastAsia"/>
                      <w:color w:val="auto"/>
                      <w:sz w:val="21"/>
                      <w:szCs w:val="21"/>
                    </w:rPr>
                    <w:t>等</w:t>
                  </w:r>
                </w:p>
              </w:tc>
              <w:tc>
                <w:tcPr>
                  <w:tcW w:w="1530" w:type="dxa"/>
                  <w:vAlign w:val="center"/>
                </w:tcPr>
                <w:p>
                  <w:pPr>
                    <w:adjustRightInd w:val="0"/>
                    <w:snapToGrid w:val="0"/>
                    <w:spacing w:line="240" w:lineRule="auto"/>
                    <w:jc w:val="center"/>
                    <w:rPr>
                      <w:color w:val="auto"/>
                      <w:sz w:val="21"/>
                      <w:szCs w:val="21"/>
                    </w:rPr>
                  </w:pPr>
                  <w:r>
                    <w:rPr>
                      <w:rFonts w:hint="eastAsia"/>
                      <w:color w:val="auto"/>
                      <w:sz w:val="21"/>
                      <w:szCs w:val="21"/>
                      <w:lang w:val="en-US" w:eastAsia="zh-CN"/>
                    </w:rPr>
                    <w:t>10</w:t>
                  </w:r>
                  <w:r>
                    <w:rPr>
                      <w:color w:val="auto"/>
                      <w:sz w:val="21"/>
                      <w:szCs w:val="21"/>
                    </w:rPr>
                    <w:t>m</w:t>
                  </w:r>
                  <w:r>
                    <w:rPr>
                      <w:color w:val="auto"/>
                      <w:sz w:val="21"/>
                      <w:szCs w:val="21"/>
                      <w:vertAlign w:val="superscript"/>
                    </w:rPr>
                    <w:t>2</w:t>
                  </w:r>
                </w:p>
              </w:tc>
              <w:tc>
                <w:tcPr>
                  <w:tcW w:w="2340" w:type="dxa"/>
                  <w:vAlign w:val="center"/>
                </w:tcPr>
                <w:p>
                  <w:pPr>
                    <w:adjustRightInd w:val="0"/>
                    <w:snapToGrid w:val="0"/>
                    <w:spacing w:line="240" w:lineRule="auto"/>
                    <w:jc w:val="center"/>
                    <w:rPr>
                      <w:color w:val="auto"/>
                      <w:sz w:val="21"/>
                      <w:szCs w:val="21"/>
                    </w:rPr>
                  </w:pPr>
                  <w:r>
                    <w:rPr>
                      <w:color w:val="auto"/>
                      <w:sz w:val="21"/>
                      <w:szCs w:val="21"/>
                    </w:rPr>
                    <w:t>满足《一般工业固体废物贮存、处置场污染控制标准》（GB18599-2001）及修改单要求</w:t>
                  </w:r>
                </w:p>
              </w:tc>
              <w:tc>
                <w:tcPr>
                  <w:tcW w:w="690" w:type="dxa"/>
                  <w:vAlign w:val="center"/>
                </w:tcPr>
                <w:p>
                  <w:pPr>
                    <w:pStyle w:val="6"/>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10</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1057" w:type="dxa"/>
                  <w:vMerge w:val="continue"/>
                  <w:vAlign w:val="center"/>
                </w:tcPr>
                <w:p>
                  <w:pPr>
                    <w:adjustRightInd w:val="0"/>
                    <w:snapToGrid w:val="0"/>
                    <w:spacing w:line="240" w:lineRule="auto"/>
                    <w:jc w:val="center"/>
                    <w:rPr>
                      <w:color w:val="auto"/>
                      <w:sz w:val="21"/>
                      <w:szCs w:val="21"/>
                    </w:rPr>
                  </w:pPr>
                </w:p>
              </w:tc>
              <w:tc>
                <w:tcPr>
                  <w:tcW w:w="1017" w:type="dxa"/>
                  <w:vAlign w:val="center"/>
                </w:tcPr>
                <w:p>
                  <w:pPr>
                    <w:adjustRightInd w:val="0"/>
                    <w:snapToGrid w:val="0"/>
                    <w:spacing w:line="240" w:lineRule="auto"/>
                    <w:jc w:val="center"/>
                    <w:rPr>
                      <w:color w:val="auto"/>
                      <w:sz w:val="21"/>
                      <w:szCs w:val="21"/>
                    </w:rPr>
                  </w:pPr>
                  <w:r>
                    <w:rPr>
                      <w:color w:val="auto"/>
                      <w:sz w:val="21"/>
                      <w:szCs w:val="21"/>
                    </w:rPr>
                    <w:t>危废堆场</w:t>
                  </w:r>
                </w:p>
              </w:tc>
              <w:tc>
                <w:tcPr>
                  <w:tcW w:w="1237" w:type="dxa"/>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eastAsia="zh-CN"/>
                    </w:rPr>
                    <w:t>废乳化液</w:t>
                  </w:r>
                </w:p>
              </w:tc>
              <w:tc>
                <w:tcPr>
                  <w:tcW w:w="1530" w:type="dxa"/>
                  <w:vAlign w:val="center"/>
                </w:tcPr>
                <w:p>
                  <w:pPr>
                    <w:adjustRightInd w:val="0"/>
                    <w:snapToGrid w:val="0"/>
                    <w:spacing w:line="240" w:lineRule="auto"/>
                    <w:jc w:val="center"/>
                    <w:rPr>
                      <w:color w:val="auto"/>
                      <w:sz w:val="21"/>
                      <w:szCs w:val="21"/>
                    </w:rPr>
                  </w:pPr>
                  <w:r>
                    <w:rPr>
                      <w:rFonts w:hint="eastAsia"/>
                      <w:color w:val="auto"/>
                      <w:sz w:val="21"/>
                      <w:szCs w:val="21"/>
                      <w:highlight w:val="none"/>
                      <w:lang w:val="en-US" w:eastAsia="zh-CN"/>
                    </w:rPr>
                    <w:t>5</w:t>
                  </w:r>
                  <w:r>
                    <w:rPr>
                      <w:color w:val="auto"/>
                      <w:sz w:val="21"/>
                      <w:szCs w:val="21"/>
                      <w:highlight w:val="none"/>
                    </w:rPr>
                    <w:t>m</w:t>
                  </w:r>
                  <w:r>
                    <w:rPr>
                      <w:color w:val="auto"/>
                      <w:sz w:val="21"/>
                      <w:szCs w:val="21"/>
                      <w:highlight w:val="none"/>
                      <w:vertAlign w:val="superscript"/>
                    </w:rPr>
                    <w:t>2</w:t>
                  </w:r>
                </w:p>
              </w:tc>
              <w:tc>
                <w:tcPr>
                  <w:tcW w:w="2340" w:type="dxa"/>
                  <w:vAlign w:val="center"/>
                </w:tcPr>
                <w:p>
                  <w:pPr>
                    <w:adjustRightInd w:val="0"/>
                    <w:snapToGrid w:val="0"/>
                    <w:spacing w:line="240" w:lineRule="auto"/>
                    <w:jc w:val="center"/>
                    <w:rPr>
                      <w:color w:val="auto"/>
                      <w:sz w:val="21"/>
                      <w:szCs w:val="21"/>
                    </w:rPr>
                  </w:pPr>
                  <w:r>
                    <w:rPr>
                      <w:color w:val="auto"/>
                      <w:sz w:val="21"/>
                      <w:szCs w:val="21"/>
                    </w:rPr>
                    <w:t>满足《危险废物贮存污染控制标准》（GB18597-2001）及其修改单要求</w:t>
                  </w:r>
                </w:p>
              </w:tc>
              <w:tc>
                <w:tcPr>
                  <w:tcW w:w="690" w:type="dxa"/>
                  <w:vAlign w:val="center"/>
                </w:tcPr>
                <w:p>
                  <w:pPr>
                    <w:pStyle w:val="6"/>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15</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074" w:type="dxa"/>
                  <w:gridSpan w:val="2"/>
                  <w:vAlign w:val="center"/>
                </w:tcPr>
                <w:p>
                  <w:pPr>
                    <w:adjustRightInd w:val="0"/>
                    <w:snapToGrid w:val="0"/>
                    <w:spacing w:line="240" w:lineRule="auto"/>
                    <w:jc w:val="center"/>
                    <w:rPr>
                      <w:color w:val="auto"/>
                      <w:sz w:val="21"/>
                      <w:szCs w:val="21"/>
                    </w:rPr>
                  </w:pPr>
                  <w:r>
                    <w:rPr>
                      <w:color w:val="auto"/>
                      <w:sz w:val="21"/>
                      <w:szCs w:val="21"/>
                    </w:rPr>
                    <w:t>绿化</w:t>
                  </w:r>
                </w:p>
              </w:tc>
              <w:tc>
                <w:tcPr>
                  <w:tcW w:w="2767" w:type="dxa"/>
                  <w:gridSpan w:val="2"/>
                  <w:vAlign w:val="center"/>
                </w:tcPr>
                <w:p>
                  <w:pPr>
                    <w:adjustRightInd w:val="0"/>
                    <w:snapToGrid w:val="0"/>
                    <w:spacing w:line="240" w:lineRule="auto"/>
                    <w:jc w:val="center"/>
                    <w:rPr>
                      <w:color w:val="auto"/>
                      <w:sz w:val="21"/>
                      <w:szCs w:val="21"/>
                    </w:rPr>
                  </w:pPr>
                  <w:r>
                    <w:rPr>
                      <w:rFonts w:hint="eastAsia"/>
                      <w:color w:val="auto"/>
                      <w:sz w:val="21"/>
                      <w:szCs w:val="21"/>
                      <w:lang w:val="en-US" w:eastAsia="zh-CN"/>
                    </w:rPr>
                    <w:t>2023</w:t>
                  </w:r>
                  <w:r>
                    <w:rPr>
                      <w:color w:val="auto"/>
                      <w:sz w:val="21"/>
                      <w:szCs w:val="21"/>
                    </w:rPr>
                    <w:t>m</w:t>
                  </w:r>
                  <w:r>
                    <w:rPr>
                      <w:color w:val="auto"/>
                      <w:sz w:val="21"/>
                      <w:szCs w:val="21"/>
                      <w:vertAlign w:val="superscript"/>
                    </w:rPr>
                    <w:t>2</w:t>
                  </w:r>
                </w:p>
              </w:tc>
              <w:tc>
                <w:tcPr>
                  <w:tcW w:w="2340" w:type="dxa"/>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eastAsia="zh-CN"/>
                    </w:rPr>
                    <w:t>新增</w:t>
                  </w:r>
                </w:p>
              </w:tc>
              <w:tc>
                <w:tcPr>
                  <w:tcW w:w="690" w:type="dxa"/>
                  <w:vAlign w:val="center"/>
                </w:tcPr>
                <w:p>
                  <w:pPr>
                    <w:adjustRightInd w:val="0"/>
                    <w:snapToGrid w:val="0"/>
                    <w:spacing w:line="240" w:lineRule="auto"/>
                    <w:jc w:val="center"/>
                    <w:rPr>
                      <w:rFonts w:hint="eastAsia" w:eastAsia="宋体"/>
                      <w:color w:val="auto"/>
                      <w:sz w:val="21"/>
                      <w:szCs w:val="21"/>
                      <w:lang w:eastAsia="zh-CN"/>
                    </w:rPr>
                  </w:pPr>
                  <w:r>
                    <w:rPr>
                      <w:rFonts w:hint="eastAsia"/>
                      <w:color w:val="auto"/>
                      <w:sz w:val="21"/>
                      <w:szCs w:val="21"/>
                      <w:lang w:val="en-US" w:eastAsia="zh-CN"/>
                    </w:rPr>
                    <w:t>5</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074" w:type="dxa"/>
                  <w:gridSpan w:val="2"/>
                  <w:vAlign w:val="center"/>
                </w:tcPr>
                <w:p>
                  <w:pPr>
                    <w:adjustRightInd w:val="0"/>
                    <w:snapToGrid w:val="0"/>
                    <w:spacing w:line="240" w:lineRule="auto"/>
                    <w:jc w:val="center"/>
                    <w:rPr>
                      <w:color w:val="auto"/>
                      <w:sz w:val="21"/>
                      <w:szCs w:val="21"/>
                    </w:rPr>
                  </w:pPr>
                  <w:r>
                    <w:rPr>
                      <w:color w:val="auto"/>
                      <w:sz w:val="21"/>
                      <w:szCs w:val="21"/>
                    </w:rPr>
                    <w:t>清污分流、排污口规范化设置（流量计、在线监测仪等）</w:t>
                  </w:r>
                </w:p>
              </w:tc>
              <w:tc>
                <w:tcPr>
                  <w:tcW w:w="2767" w:type="dxa"/>
                  <w:gridSpan w:val="2"/>
                  <w:vAlign w:val="center"/>
                </w:tcPr>
                <w:p>
                  <w:pPr>
                    <w:adjustRightInd w:val="0"/>
                    <w:snapToGrid w:val="0"/>
                    <w:spacing w:line="240" w:lineRule="auto"/>
                    <w:jc w:val="center"/>
                    <w:rPr>
                      <w:color w:val="auto"/>
                      <w:sz w:val="21"/>
                      <w:szCs w:val="21"/>
                    </w:rPr>
                  </w:pPr>
                  <w:r>
                    <w:rPr>
                      <w:color w:val="auto"/>
                      <w:sz w:val="21"/>
                      <w:szCs w:val="21"/>
                    </w:rPr>
                    <w:t>排污口规范化设置</w:t>
                  </w:r>
                </w:p>
              </w:tc>
              <w:tc>
                <w:tcPr>
                  <w:tcW w:w="2340" w:type="dxa"/>
                  <w:vAlign w:val="center"/>
                </w:tcPr>
                <w:p>
                  <w:pPr>
                    <w:adjustRightInd w:val="0"/>
                    <w:snapToGrid w:val="0"/>
                    <w:spacing w:line="240" w:lineRule="auto"/>
                    <w:jc w:val="center"/>
                    <w:rPr>
                      <w:color w:val="auto"/>
                      <w:sz w:val="21"/>
                      <w:szCs w:val="21"/>
                    </w:rPr>
                  </w:pPr>
                  <w:r>
                    <w:rPr>
                      <w:color w:val="auto"/>
                      <w:sz w:val="21"/>
                      <w:szCs w:val="21"/>
                    </w:rPr>
                    <w:t>满足《江苏省排污口设置及规范化整治管理办法》</w:t>
                  </w:r>
                </w:p>
              </w:tc>
              <w:tc>
                <w:tcPr>
                  <w:tcW w:w="690" w:type="dxa"/>
                  <w:vAlign w:val="center"/>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10</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074" w:type="dxa"/>
                  <w:gridSpan w:val="2"/>
                  <w:vAlign w:val="center"/>
                </w:tcPr>
                <w:p>
                  <w:pPr>
                    <w:adjustRightInd w:val="0"/>
                    <w:snapToGrid w:val="0"/>
                    <w:spacing w:line="240" w:lineRule="auto"/>
                    <w:jc w:val="center"/>
                    <w:rPr>
                      <w:color w:val="auto"/>
                      <w:sz w:val="21"/>
                      <w:szCs w:val="21"/>
                    </w:rPr>
                  </w:pPr>
                  <w:r>
                    <w:rPr>
                      <w:color w:val="auto"/>
                      <w:sz w:val="21"/>
                      <w:szCs w:val="21"/>
                    </w:rPr>
                    <w:t>“以新带老”措施</w:t>
                  </w:r>
                </w:p>
              </w:tc>
              <w:tc>
                <w:tcPr>
                  <w:tcW w:w="5107" w:type="dxa"/>
                  <w:gridSpan w:val="3"/>
                  <w:vAlign w:val="center"/>
                </w:tcPr>
                <w:p>
                  <w:pPr>
                    <w:adjustRightInd w:val="0"/>
                    <w:snapToGrid w:val="0"/>
                    <w:spacing w:line="240" w:lineRule="auto"/>
                    <w:jc w:val="center"/>
                    <w:rPr>
                      <w:color w:val="auto"/>
                      <w:sz w:val="21"/>
                      <w:szCs w:val="21"/>
                    </w:rPr>
                  </w:pPr>
                  <w:r>
                    <w:rPr>
                      <w:color w:val="auto"/>
                      <w:sz w:val="21"/>
                      <w:szCs w:val="21"/>
                    </w:rPr>
                    <w:t>——</w:t>
                  </w:r>
                </w:p>
              </w:tc>
              <w:tc>
                <w:tcPr>
                  <w:tcW w:w="690" w:type="dxa"/>
                  <w:vAlign w:val="center"/>
                </w:tcPr>
                <w:p>
                  <w:pPr>
                    <w:adjustRightInd w:val="0"/>
                    <w:snapToGrid w:val="0"/>
                    <w:spacing w:line="240" w:lineRule="auto"/>
                    <w:jc w:val="center"/>
                    <w:rPr>
                      <w:color w:val="auto"/>
                      <w:sz w:val="21"/>
                      <w:szCs w:val="21"/>
                    </w:rPr>
                  </w:pPr>
                  <w:r>
                    <w:rPr>
                      <w:color w:val="auto"/>
                      <w:sz w:val="21"/>
                      <w:szCs w:val="21"/>
                    </w:rPr>
                    <w:t>—</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074" w:type="dxa"/>
                  <w:gridSpan w:val="2"/>
                  <w:vAlign w:val="center"/>
                </w:tcPr>
                <w:p>
                  <w:pPr>
                    <w:adjustRightInd w:val="0"/>
                    <w:snapToGrid w:val="0"/>
                    <w:spacing w:line="240" w:lineRule="auto"/>
                    <w:jc w:val="center"/>
                    <w:rPr>
                      <w:color w:val="auto"/>
                      <w:sz w:val="21"/>
                      <w:szCs w:val="21"/>
                    </w:rPr>
                  </w:pPr>
                  <w:r>
                    <w:rPr>
                      <w:color w:val="auto"/>
                      <w:sz w:val="21"/>
                      <w:szCs w:val="21"/>
                    </w:rPr>
                    <w:t>总量平衡具体方案</w:t>
                  </w:r>
                </w:p>
              </w:tc>
              <w:tc>
                <w:tcPr>
                  <w:tcW w:w="5107" w:type="dxa"/>
                  <w:gridSpan w:val="3"/>
                  <w:vAlign w:val="center"/>
                </w:tcPr>
                <w:p>
                  <w:pPr>
                    <w:pStyle w:val="13"/>
                    <w:adjustRightInd w:val="0"/>
                    <w:snapToGrid w:val="0"/>
                    <w:spacing w:before="120" w:beforeLines="50" w:line="240" w:lineRule="auto"/>
                    <w:ind w:firstLineChars="200"/>
                    <w:rPr>
                      <w:color w:val="auto"/>
                      <w:sz w:val="21"/>
                      <w:szCs w:val="21"/>
                    </w:rPr>
                  </w:pPr>
                  <w:r>
                    <w:rPr>
                      <w:rFonts w:hint="default" w:ascii="Times New Roman" w:hAnsi="Times New Roman" w:cs="Times New Roman"/>
                      <w:color w:val="auto"/>
                      <w:sz w:val="21"/>
                      <w:szCs w:val="21"/>
                    </w:rPr>
                    <w:t>建设项目新增无组织排放废气考核量：非甲烷总烃0.0</w:t>
                  </w:r>
                  <w:r>
                    <w:rPr>
                      <w:rFonts w:hint="default" w:ascii="Times New Roman" w:hAnsi="Times New Roman" w:cs="Times New Roman"/>
                      <w:color w:val="auto"/>
                      <w:sz w:val="21"/>
                      <w:szCs w:val="21"/>
                      <w:lang w:val="en-US" w:eastAsia="zh-CN"/>
                    </w:rPr>
                    <w:t>085</w:t>
                  </w:r>
                  <w:r>
                    <w:rPr>
                      <w:rFonts w:hint="default" w:ascii="Times New Roman" w:hAnsi="Times New Roman" w:cs="Times New Roman"/>
                      <w:color w:val="auto"/>
                      <w:sz w:val="21"/>
                      <w:szCs w:val="21"/>
                    </w:rPr>
                    <w:t>t/a；建设项目废水接管至璜泾镇污水处理厂，水污染物的接管考核总量为：废水量</w:t>
                  </w:r>
                  <w:r>
                    <w:rPr>
                      <w:rFonts w:hint="default" w:ascii="Times New Roman" w:hAnsi="Times New Roman" w:cs="Times New Roman"/>
                      <w:color w:val="auto"/>
                      <w:sz w:val="21"/>
                      <w:szCs w:val="21"/>
                      <w:lang w:val="en-US" w:eastAsia="zh-CN"/>
                    </w:rPr>
                    <w:t>2008.8</w:t>
                  </w:r>
                  <w:r>
                    <w:rPr>
                      <w:rFonts w:hint="default" w:ascii="Times New Roman" w:hAnsi="Times New Roman" w:cs="Times New Roman"/>
                      <w:color w:val="auto"/>
                      <w:sz w:val="21"/>
                      <w:szCs w:val="21"/>
                    </w:rPr>
                    <w:t>t/a、COD：</w:t>
                  </w:r>
                  <w:r>
                    <w:rPr>
                      <w:rFonts w:hint="default" w:ascii="Times New Roman" w:hAnsi="Times New Roman" w:eastAsia="宋体" w:cs="Times New Roman"/>
                      <w:i w:val="0"/>
                      <w:color w:val="auto"/>
                      <w:kern w:val="0"/>
                      <w:sz w:val="21"/>
                      <w:szCs w:val="21"/>
                      <w:u w:val="none"/>
                      <w:lang w:val="en-US" w:eastAsia="zh-CN" w:bidi="ar"/>
                    </w:rPr>
                    <w:t>0.8035</w:t>
                  </w:r>
                  <w:r>
                    <w:rPr>
                      <w:rFonts w:hint="default" w:ascii="Times New Roman" w:hAnsi="Times New Roman" w:cs="Times New Roman"/>
                      <w:color w:val="auto"/>
                      <w:sz w:val="21"/>
                      <w:szCs w:val="21"/>
                    </w:rPr>
                    <w:t>t/a、SS：</w:t>
                  </w:r>
                  <w:r>
                    <w:rPr>
                      <w:rFonts w:hint="default" w:ascii="Times New Roman" w:hAnsi="Times New Roman" w:eastAsia="宋体" w:cs="Times New Roman"/>
                      <w:i w:val="0"/>
                      <w:color w:val="auto"/>
                      <w:kern w:val="0"/>
                      <w:sz w:val="21"/>
                      <w:szCs w:val="21"/>
                      <w:u w:val="none"/>
                      <w:lang w:val="en-US" w:eastAsia="zh-CN" w:bidi="ar"/>
                    </w:rPr>
                    <w:t>0.4018</w:t>
                  </w:r>
                  <w:r>
                    <w:rPr>
                      <w:rFonts w:hint="default" w:ascii="Times New Roman" w:hAnsi="Times New Roman" w:cs="Times New Roman"/>
                      <w:color w:val="auto"/>
                      <w:sz w:val="21"/>
                      <w:szCs w:val="21"/>
                    </w:rPr>
                    <w:t>t/a、氨氮</w:t>
                  </w:r>
                  <w:r>
                    <w:rPr>
                      <w:rFonts w:hint="default" w:ascii="Times New Roman" w:hAnsi="Times New Roman" w:eastAsia="宋体" w:cs="Times New Roman"/>
                      <w:i w:val="0"/>
                      <w:color w:val="auto"/>
                      <w:kern w:val="0"/>
                      <w:sz w:val="21"/>
                      <w:szCs w:val="21"/>
                      <w:u w:val="none"/>
                      <w:lang w:val="en-US" w:eastAsia="zh-CN" w:bidi="ar"/>
                    </w:rPr>
                    <w:t>0.0502</w:t>
                  </w:r>
                  <w:r>
                    <w:rPr>
                      <w:rFonts w:hint="default" w:ascii="Times New Roman" w:hAnsi="Times New Roman" w:cs="Times New Roman"/>
                      <w:color w:val="auto"/>
                      <w:sz w:val="21"/>
                      <w:szCs w:val="21"/>
                    </w:rPr>
                    <w:t>t/a、总氮</w:t>
                  </w:r>
                  <w:r>
                    <w:rPr>
                      <w:rFonts w:hint="default" w:ascii="Times New Roman" w:hAnsi="Times New Roman" w:eastAsia="宋体" w:cs="Times New Roman"/>
                      <w:i w:val="0"/>
                      <w:color w:val="auto"/>
                      <w:kern w:val="0"/>
                      <w:sz w:val="21"/>
                      <w:szCs w:val="21"/>
                      <w:u w:val="none"/>
                      <w:lang w:val="en-US" w:eastAsia="zh-CN" w:bidi="ar"/>
                    </w:rPr>
                    <w:t>0.0703</w:t>
                  </w:r>
                  <w:r>
                    <w:rPr>
                      <w:rFonts w:hint="default" w:ascii="Times New Roman" w:hAnsi="Times New Roman" w:cs="Times New Roman"/>
                      <w:color w:val="auto"/>
                      <w:sz w:val="21"/>
                      <w:szCs w:val="21"/>
                    </w:rPr>
                    <w:t>t/a、总磷</w:t>
                  </w:r>
                  <w:r>
                    <w:rPr>
                      <w:rFonts w:hint="default" w:ascii="Times New Roman" w:hAnsi="Times New Roman" w:eastAsia="宋体" w:cs="Times New Roman"/>
                      <w:i w:val="0"/>
                      <w:color w:val="auto"/>
                      <w:kern w:val="0"/>
                      <w:sz w:val="21"/>
                      <w:szCs w:val="21"/>
                      <w:u w:val="none"/>
                      <w:lang w:val="en-US" w:eastAsia="zh-CN" w:bidi="ar"/>
                    </w:rPr>
                    <w:t>0.008</w:t>
                  </w:r>
                  <w:r>
                    <w:rPr>
                      <w:rFonts w:hint="default" w:ascii="Times New Roman" w:hAnsi="Times New Roman" w:cs="Times New Roman"/>
                      <w:color w:val="auto"/>
                      <w:sz w:val="21"/>
                      <w:szCs w:val="21"/>
                    </w:rPr>
                    <w:t>t/a，最终排放量为：废水量</w:t>
                  </w:r>
                  <w:r>
                    <w:rPr>
                      <w:rFonts w:hint="default" w:ascii="Times New Roman" w:hAnsi="Times New Roman" w:cs="Times New Roman"/>
                      <w:color w:val="auto"/>
                      <w:sz w:val="21"/>
                      <w:szCs w:val="21"/>
                      <w:lang w:val="en-US" w:eastAsia="zh-CN"/>
                    </w:rPr>
                    <w:t>2008.8</w:t>
                  </w:r>
                  <w:r>
                    <w:rPr>
                      <w:rFonts w:hint="default" w:ascii="Times New Roman" w:hAnsi="Times New Roman" w:cs="Times New Roman"/>
                      <w:color w:val="auto"/>
                      <w:sz w:val="21"/>
                      <w:szCs w:val="21"/>
                    </w:rPr>
                    <w:t>t/a、COD：</w:t>
                  </w:r>
                  <w:r>
                    <w:rPr>
                      <w:rFonts w:hint="default" w:ascii="Times New Roman" w:hAnsi="Times New Roman" w:eastAsia="宋体" w:cs="Times New Roman"/>
                      <w:i w:val="0"/>
                      <w:color w:val="auto"/>
                      <w:kern w:val="0"/>
                      <w:sz w:val="21"/>
                      <w:szCs w:val="21"/>
                      <w:u w:val="none"/>
                      <w:lang w:val="en-US" w:eastAsia="zh-CN" w:bidi="ar"/>
                    </w:rPr>
                    <w:t>0.1004</w:t>
                  </w:r>
                  <w:r>
                    <w:rPr>
                      <w:rFonts w:hint="default" w:ascii="Times New Roman" w:hAnsi="Times New Roman" w:cs="Times New Roman"/>
                      <w:color w:val="auto"/>
                      <w:sz w:val="21"/>
                      <w:szCs w:val="21"/>
                    </w:rPr>
                    <w:t>t/a、SS：</w:t>
                  </w:r>
                  <w:r>
                    <w:rPr>
                      <w:rFonts w:hint="default" w:ascii="Times New Roman" w:hAnsi="Times New Roman" w:eastAsia="宋体" w:cs="Times New Roman"/>
                      <w:i w:val="0"/>
                      <w:color w:val="auto"/>
                      <w:kern w:val="0"/>
                      <w:sz w:val="21"/>
                      <w:szCs w:val="21"/>
                      <w:u w:val="none"/>
                      <w:lang w:val="en-US" w:eastAsia="zh-CN" w:bidi="ar"/>
                    </w:rPr>
                    <w:t>0.0201</w:t>
                  </w:r>
                  <w:r>
                    <w:rPr>
                      <w:rFonts w:hint="default" w:ascii="Times New Roman" w:hAnsi="Times New Roman" w:cs="Times New Roman"/>
                      <w:color w:val="auto"/>
                      <w:sz w:val="21"/>
                      <w:szCs w:val="21"/>
                    </w:rPr>
                    <w:t>t/a、氨氮</w:t>
                  </w:r>
                  <w:r>
                    <w:rPr>
                      <w:rFonts w:hint="default" w:ascii="Times New Roman" w:hAnsi="Times New Roman" w:eastAsia="宋体" w:cs="Times New Roman"/>
                      <w:i w:val="0"/>
                      <w:color w:val="auto"/>
                      <w:kern w:val="0"/>
                      <w:sz w:val="21"/>
                      <w:szCs w:val="21"/>
                      <w:u w:val="none"/>
                      <w:lang w:val="en-US" w:eastAsia="zh-CN" w:bidi="ar"/>
                    </w:rPr>
                    <w:t>0.0100</w:t>
                  </w:r>
                  <w:r>
                    <w:rPr>
                      <w:rFonts w:hint="default" w:ascii="Times New Roman" w:hAnsi="Times New Roman" w:cs="Times New Roman"/>
                      <w:color w:val="auto"/>
                      <w:sz w:val="21"/>
                      <w:szCs w:val="21"/>
                    </w:rPr>
                    <w:t>t/a、总氮</w:t>
                  </w:r>
                  <w:r>
                    <w:rPr>
                      <w:rFonts w:hint="default" w:ascii="Times New Roman" w:hAnsi="Times New Roman" w:eastAsia="宋体" w:cs="Times New Roman"/>
                      <w:i w:val="0"/>
                      <w:color w:val="auto"/>
                      <w:kern w:val="0"/>
                      <w:sz w:val="21"/>
                      <w:szCs w:val="21"/>
                      <w:u w:val="none"/>
                      <w:lang w:val="en-US" w:eastAsia="zh-CN" w:bidi="ar"/>
                    </w:rPr>
                    <w:t>0.0301</w:t>
                  </w:r>
                  <w:r>
                    <w:rPr>
                      <w:rFonts w:hint="default" w:ascii="Times New Roman" w:hAnsi="Times New Roman" w:cs="Times New Roman"/>
                      <w:color w:val="auto"/>
                      <w:sz w:val="21"/>
                      <w:szCs w:val="21"/>
                    </w:rPr>
                    <w:t>t/a、总磷</w:t>
                  </w:r>
                  <w:r>
                    <w:rPr>
                      <w:rFonts w:hint="default" w:ascii="Times New Roman" w:hAnsi="Times New Roman" w:eastAsia="宋体" w:cs="Times New Roman"/>
                      <w:i w:val="0"/>
                      <w:color w:val="auto"/>
                      <w:kern w:val="0"/>
                      <w:sz w:val="21"/>
                      <w:szCs w:val="21"/>
                      <w:u w:val="none"/>
                      <w:lang w:val="en-US" w:eastAsia="zh-CN" w:bidi="ar"/>
                    </w:rPr>
                    <w:t>0.001</w:t>
                  </w:r>
                  <w:r>
                    <w:rPr>
                      <w:rFonts w:hint="default" w:ascii="Times New Roman" w:hAnsi="Times New Roman" w:cs="Times New Roman"/>
                      <w:color w:val="auto"/>
                      <w:sz w:val="21"/>
                      <w:szCs w:val="21"/>
                    </w:rPr>
                    <w:t>t/a。</w:t>
                  </w:r>
                </w:p>
              </w:tc>
              <w:tc>
                <w:tcPr>
                  <w:tcW w:w="690" w:type="dxa"/>
                  <w:vAlign w:val="center"/>
                </w:tcPr>
                <w:p>
                  <w:pPr>
                    <w:adjustRightInd w:val="0"/>
                    <w:snapToGrid w:val="0"/>
                    <w:spacing w:line="240" w:lineRule="auto"/>
                    <w:jc w:val="center"/>
                    <w:rPr>
                      <w:color w:val="auto"/>
                      <w:sz w:val="21"/>
                      <w:szCs w:val="21"/>
                    </w:rPr>
                  </w:pPr>
                  <w:r>
                    <w:rPr>
                      <w:color w:val="auto"/>
                      <w:sz w:val="21"/>
                      <w:szCs w:val="21"/>
                    </w:rPr>
                    <w:t>—</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074" w:type="dxa"/>
                  <w:gridSpan w:val="2"/>
                  <w:vAlign w:val="center"/>
                </w:tcPr>
                <w:p>
                  <w:pPr>
                    <w:adjustRightInd w:val="0"/>
                    <w:snapToGrid w:val="0"/>
                    <w:spacing w:line="240" w:lineRule="auto"/>
                    <w:jc w:val="center"/>
                    <w:rPr>
                      <w:color w:val="auto"/>
                      <w:sz w:val="21"/>
                      <w:szCs w:val="21"/>
                    </w:rPr>
                  </w:pPr>
                  <w:r>
                    <w:rPr>
                      <w:color w:val="auto"/>
                      <w:sz w:val="21"/>
                      <w:szCs w:val="21"/>
                    </w:rPr>
                    <w:t>区域解决问题</w:t>
                  </w:r>
                </w:p>
              </w:tc>
              <w:tc>
                <w:tcPr>
                  <w:tcW w:w="5107" w:type="dxa"/>
                  <w:gridSpan w:val="3"/>
                  <w:vAlign w:val="center"/>
                </w:tcPr>
                <w:p>
                  <w:pPr>
                    <w:adjustRightInd w:val="0"/>
                    <w:snapToGrid w:val="0"/>
                    <w:spacing w:line="240" w:lineRule="auto"/>
                    <w:jc w:val="center"/>
                    <w:rPr>
                      <w:color w:val="auto"/>
                      <w:sz w:val="21"/>
                      <w:szCs w:val="21"/>
                    </w:rPr>
                  </w:pPr>
                  <w:r>
                    <w:rPr>
                      <w:color w:val="auto"/>
                      <w:sz w:val="21"/>
                      <w:szCs w:val="21"/>
                    </w:rPr>
                    <w:t>—</w:t>
                  </w:r>
                </w:p>
              </w:tc>
              <w:tc>
                <w:tcPr>
                  <w:tcW w:w="690" w:type="dxa"/>
                  <w:vAlign w:val="center"/>
                </w:tcPr>
                <w:p>
                  <w:pPr>
                    <w:adjustRightInd w:val="0"/>
                    <w:snapToGrid w:val="0"/>
                    <w:spacing w:line="240" w:lineRule="auto"/>
                    <w:jc w:val="center"/>
                    <w:rPr>
                      <w:color w:val="auto"/>
                      <w:sz w:val="21"/>
                      <w:szCs w:val="21"/>
                    </w:rPr>
                  </w:pPr>
                  <w:r>
                    <w:rPr>
                      <w:color w:val="auto"/>
                      <w:sz w:val="21"/>
                      <w:szCs w:val="21"/>
                    </w:rPr>
                    <w:t>—</w:t>
                  </w: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074" w:type="dxa"/>
                  <w:gridSpan w:val="2"/>
                  <w:vAlign w:val="center"/>
                </w:tcPr>
                <w:p>
                  <w:pPr>
                    <w:adjustRightInd w:val="0"/>
                    <w:snapToGrid w:val="0"/>
                    <w:spacing w:line="240" w:lineRule="auto"/>
                    <w:jc w:val="center"/>
                    <w:rPr>
                      <w:color w:val="auto"/>
                      <w:sz w:val="21"/>
                      <w:szCs w:val="21"/>
                    </w:rPr>
                  </w:pPr>
                  <w:r>
                    <w:rPr>
                      <w:color w:val="auto"/>
                      <w:sz w:val="21"/>
                      <w:szCs w:val="21"/>
                    </w:rPr>
                    <w:t>卫生防护距离</w:t>
                  </w:r>
                </w:p>
              </w:tc>
              <w:tc>
                <w:tcPr>
                  <w:tcW w:w="5107" w:type="dxa"/>
                  <w:gridSpan w:val="3"/>
                  <w:vAlign w:val="center"/>
                </w:tcPr>
                <w:p>
                  <w:pPr>
                    <w:adjustRightInd w:val="0"/>
                    <w:snapToGrid w:val="0"/>
                    <w:spacing w:line="240" w:lineRule="auto"/>
                    <w:ind w:firstLine="420" w:firstLineChars="200"/>
                    <w:rPr>
                      <w:color w:val="auto"/>
                      <w:sz w:val="21"/>
                      <w:szCs w:val="21"/>
                    </w:rPr>
                  </w:pPr>
                  <w:r>
                    <w:rPr>
                      <w:rFonts w:hint="eastAsia"/>
                      <w:color w:val="auto"/>
                      <w:sz w:val="21"/>
                      <w:szCs w:val="21"/>
                    </w:rPr>
                    <w:t>建设</w:t>
                  </w:r>
                  <w:r>
                    <w:rPr>
                      <w:color w:val="auto"/>
                      <w:sz w:val="21"/>
                      <w:szCs w:val="21"/>
                    </w:rPr>
                    <w:t>项目完成后设置卫生防护距离</w:t>
                  </w:r>
                  <w:r>
                    <w:rPr>
                      <w:bCs/>
                      <w:color w:val="auto"/>
                      <w:sz w:val="21"/>
                      <w:szCs w:val="21"/>
                    </w:rPr>
                    <w:t>是</w:t>
                  </w:r>
                  <w:r>
                    <w:rPr>
                      <w:rFonts w:ascii="Times New Roman" w:hAnsi="Times New Roman"/>
                      <w:bCs/>
                      <w:color w:val="auto"/>
                      <w:sz w:val="21"/>
                      <w:szCs w:val="21"/>
                      <w:highlight w:val="none"/>
                    </w:rPr>
                    <w:t>以</w:t>
                  </w:r>
                  <w:r>
                    <w:rPr>
                      <w:rFonts w:hint="eastAsia"/>
                      <w:bCs/>
                      <w:color w:val="auto"/>
                      <w:sz w:val="21"/>
                      <w:szCs w:val="21"/>
                      <w:highlight w:val="none"/>
                      <w:lang w:val="en-US" w:eastAsia="zh-CN"/>
                    </w:rPr>
                    <w:t>1</w:t>
                  </w:r>
                  <w:r>
                    <w:rPr>
                      <w:rFonts w:ascii="Times New Roman" w:hAnsi="Times New Roman"/>
                      <w:bCs/>
                      <w:color w:val="auto"/>
                      <w:sz w:val="21"/>
                      <w:szCs w:val="21"/>
                      <w:highlight w:val="none"/>
                    </w:rPr>
                    <w:t>#生产车间为执行边界50m范围</w:t>
                  </w:r>
                  <w:r>
                    <w:rPr>
                      <w:bCs/>
                      <w:color w:val="auto"/>
                      <w:sz w:val="21"/>
                      <w:szCs w:val="21"/>
                    </w:rPr>
                    <w:t>，目前</w:t>
                  </w:r>
                  <w:r>
                    <w:rPr>
                      <w:color w:val="auto"/>
                      <w:sz w:val="21"/>
                      <w:szCs w:val="21"/>
                    </w:rPr>
                    <w:t>该范围内无居民点、学校、医院等环境敏感保护目标。因此，</w:t>
                  </w:r>
                  <w:r>
                    <w:rPr>
                      <w:rFonts w:hint="eastAsia"/>
                      <w:color w:val="auto"/>
                      <w:sz w:val="21"/>
                      <w:szCs w:val="21"/>
                    </w:rPr>
                    <w:t>建设</w:t>
                  </w:r>
                  <w:r>
                    <w:rPr>
                      <w:color w:val="auto"/>
                      <w:sz w:val="21"/>
                      <w:szCs w:val="21"/>
                    </w:rPr>
                    <w:t>项目完成后无组织排放废气对周围环境影响可得到有效控制，对周围环境影响较小。</w:t>
                  </w:r>
                </w:p>
              </w:tc>
              <w:tc>
                <w:tcPr>
                  <w:tcW w:w="690" w:type="dxa"/>
                  <w:vAlign w:val="center"/>
                </w:tcPr>
                <w:p>
                  <w:pPr>
                    <w:adjustRightInd w:val="0"/>
                    <w:snapToGrid w:val="0"/>
                    <w:spacing w:line="240" w:lineRule="auto"/>
                    <w:jc w:val="center"/>
                    <w:rPr>
                      <w:color w:val="auto"/>
                      <w:sz w:val="21"/>
                      <w:szCs w:val="21"/>
                    </w:rPr>
                  </w:pPr>
                </w:p>
              </w:tc>
              <w:tc>
                <w:tcPr>
                  <w:tcW w:w="634" w:type="dxa"/>
                  <w:vMerge w:val="continue"/>
                  <w:vAlign w:val="center"/>
                </w:tcPr>
                <w:p>
                  <w:pPr>
                    <w:adjustRightInd w:val="0"/>
                    <w:snapToGrid w:val="0"/>
                    <w:spacing w:line="240" w:lineRule="auto"/>
                    <w:jc w:val="center"/>
                    <w:rPr>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7181" w:type="dxa"/>
                  <w:gridSpan w:val="5"/>
                  <w:vAlign w:val="center"/>
                </w:tcPr>
                <w:p>
                  <w:pPr>
                    <w:adjustRightInd w:val="0"/>
                    <w:snapToGrid w:val="0"/>
                    <w:spacing w:line="240" w:lineRule="auto"/>
                    <w:jc w:val="center"/>
                    <w:rPr>
                      <w:color w:val="auto"/>
                      <w:sz w:val="21"/>
                      <w:szCs w:val="21"/>
                    </w:rPr>
                  </w:pPr>
                  <w:r>
                    <w:rPr>
                      <w:color w:val="auto"/>
                      <w:sz w:val="21"/>
                      <w:szCs w:val="21"/>
                    </w:rPr>
                    <w:t>环保投资合计</w:t>
                  </w:r>
                </w:p>
              </w:tc>
              <w:tc>
                <w:tcPr>
                  <w:tcW w:w="690" w:type="dxa"/>
                  <w:vAlign w:val="center"/>
                </w:tcPr>
                <w:p>
                  <w:pPr>
                    <w:adjustRightInd w:val="0"/>
                    <w:snapToGrid w:val="0"/>
                    <w:spacing w:line="240" w:lineRule="auto"/>
                    <w:jc w:val="center"/>
                    <w:rPr>
                      <w:rFonts w:hint="default" w:eastAsia="宋体"/>
                      <w:color w:val="auto"/>
                      <w:sz w:val="21"/>
                      <w:szCs w:val="21"/>
                      <w:lang w:val="en-US" w:eastAsia="zh-CN"/>
                    </w:rPr>
                  </w:pPr>
                  <w:r>
                    <w:rPr>
                      <w:rFonts w:hint="eastAsia"/>
                      <w:color w:val="auto"/>
                      <w:sz w:val="21"/>
                      <w:szCs w:val="21"/>
                      <w:lang w:val="en-US" w:eastAsia="zh-CN"/>
                    </w:rPr>
                    <w:t>57</w:t>
                  </w:r>
                </w:p>
              </w:tc>
              <w:tc>
                <w:tcPr>
                  <w:tcW w:w="634" w:type="dxa"/>
                  <w:vMerge w:val="continue"/>
                  <w:vAlign w:val="center"/>
                </w:tcPr>
                <w:p>
                  <w:pPr>
                    <w:adjustRightInd w:val="0"/>
                    <w:snapToGrid w:val="0"/>
                    <w:spacing w:line="240" w:lineRule="auto"/>
                    <w:jc w:val="center"/>
                    <w:rPr>
                      <w:color w:val="auto"/>
                      <w:sz w:val="21"/>
                      <w:szCs w:val="21"/>
                    </w:rPr>
                  </w:pPr>
                </w:p>
              </w:tc>
            </w:tr>
          </w:tbl>
          <w:p>
            <w:pPr>
              <w:spacing w:line="360" w:lineRule="auto"/>
              <w:rPr>
                <w:color w:val="0000FF"/>
                <w:sz w:val="24"/>
              </w:rPr>
            </w:pPr>
          </w:p>
        </w:tc>
      </w:tr>
    </w:tbl>
    <w:p>
      <w:pPr>
        <w:rPr>
          <w:color w:val="0000FF"/>
        </w:rPr>
        <w:sectPr>
          <w:pgSz w:w="11907" w:h="16840"/>
          <w:pgMar w:top="1134" w:right="1588" w:bottom="1440" w:left="1588" w:header="1134" w:footer="992" w:gutter="0"/>
          <w:pgBorders>
            <w:top w:val="none" w:sz="0" w:space="0"/>
            <w:left w:val="none" w:sz="0" w:space="0"/>
            <w:bottom w:val="none" w:sz="0" w:space="0"/>
            <w:right w:val="none" w:sz="0" w:space="0"/>
          </w:pgBorders>
          <w:cols w:space="720" w:num="1"/>
          <w:docGrid w:linePitch="312" w:charSpace="0"/>
        </w:sectPr>
      </w:pPr>
    </w:p>
    <w:p>
      <w:pPr>
        <w:pStyle w:val="3"/>
        <w:ind w:left="422" w:leftChars="200" w:hanging="2"/>
        <w:rPr>
          <w:rFonts w:eastAsia="宋体"/>
          <w:color w:val="auto"/>
        </w:rPr>
      </w:pPr>
      <w:r>
        <w:rPr>
          <w:rFonts w:eastAsia="宋体"/>
          <w:color w:val="auto"/>
        </w:rPr>
        <w:t>项目拟采取的防治措施及预期治理效果</w:t>
      </w:r>
    </w:p>
    <w:tbl>
      <w:tblPr>
        <w:tblStyle w:val="31"/>
        <w:tblW w:w="85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350"/>
        <w:gridCol w:w="1430"/>
        <w:gridCol w:w="2207"/>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43" w:type="dxa"/>
            <w:tcBorders>
              <w:tl2br w:val="single" w:color="auto" w:sz="4" w:space="0"/>
            </w:tcBorders>
            <w:vAlign w:val="center"/>
          </w:tcPr>
          <w:p>
            <w:pPr>
              <w:adjustRightInd w:val="0"/>
              <w:snapToGrid w:val="0"/>
              <w:jc w:val="center"/>
              <w:rPr>
                <w:color w:val="auto"/>
                <w:sz w:val="24"/>
                <w:szCs w:val="24"/>
              </w:rPr>
            </w:pPr>
            <w:r>
              <w:rPr>
                <w:color w:val="auto"/>
                <w:sz w:val="24"/>
                <w:szCs w:val="24"/>
              </w:rPr>
              <w:t>内容</w:t>
            </w:r>
          </w:p>
          <w:p>
            <w:pPr>
              <w:adjustRightInd w:val="0"/>
              <w:snapToGrid w:val="0"/>
              <w:jc w:val="center"/>
              <w:rPr>
                <w:color w:val="auto"/>
                <w:sz w:val="24"/>
                <w:szCs w:val="24"/>
              </w:rPr>
            </w:pPr>
          </w:p>
          <w:p>
            <w:pPr>
              <w:adjustRightInd w:val="0"/>
              <w:snapToGrid w:val="0"/>
              <w:jc w:val="center"/>
              <w:rPr>
                <w:color w:val="auto"/>
                <w:sz w:val="24"/>
                <w:szCs w:val="24"/>
              </w:rPr>
            </w:pPr>
            <w:r>
              <w:rPr>
                <w:color w:val="auto"/>
                <w:sz w:val="24"/>
                <w:szCs w:val="24"/>
              </w:rPr>
              <w:t>类型</w:t>
            </w:r>
          </w:p>
        </w:tc>
        <w:tc>
          <w:tcPr>
            <w:tcW w:w="1350" w:type="dxa"/>
            <w:vAlign w:val="center"/>
          </w:tcPr>
          <w:p>
            <w:pPr>
              <w:adjustRightInd w:val="0"/>
              <w:snapToGrid w:val="0"/>
              <w:jc w:val="center"/>
              <w:rPr>
                <w:color w:val="auto"/>
                <w:sz w:val="24"/>
                <w:szCs w:val="24"/>
              </w:rPr>
            </w:pPr>
            <w:r>
              <w:rPr>
                <w:color w:val="auto"/>
                <w:sz w:val="24"/>
                <w:szCs w:val="24"/>
              </w:rPr>
              <w:t>排 放 源</w:t>
            </w:r>
          </w:p>
          <w:p>
            <w:pPr>
              <w:adjustRightInd w:val="0"/>
              <w:snapToGrid w:val="0"/>
              <w:jc w:val="center"/>
              <w:rPr>
                <w:color w:val="auto"/>
                <w:sz w:val="24"/>
                <w:szCs w:val="24"/>
              </w:rPr>
            </w:pPr>
            <w:r>
              <w:rPr>
                <w:color w:val="auto"/>
                <w:sz w:val="24"/>
                <w:szCs w:val="24"/>
              </w:rPr>
              <w:t>（编号）</w:t>
            </w:r>
          </w:p>
        </w:tc>
        <w:tc>
          <w:tcPr>
            <w:tcW w:w="1430" w:type="dxa"/>
            <w:vAlign w:val="center"/>
          </w:tcPr>
          <w:p>
            <w:pPr>
              <w:adjustRightInd w:val="0"/>
              <w:snapToGrid w:val="0"/>
              <w:jc w:val="center"/>
              <w:rPr>
                <w:color w:val="auto"/>
                <w:sz w:val="24"/>
                <w:szCs w:val="24"/>
              </w:rPr>
            </w:pPr>
            <w:r>
              <w:rPr>
                <w:color w:val="auto"/>
                <w:sz w:val="24"/>
                <w:szCs w:val="24"/>
              </w:rPr>
              <w:t>污染物</w:t>
            </w:r>
          </w:p>
          <w:p>
            <w:pPr>
              <w:adjustRightInd w:val="0"/>
              <w:snapToGrid w:val="0"/>
              <w:jc w:val="center"/>
              <w:rPr>
                <w:color w:val="auto"/>
                <w:sz w:val="24"/>
                <w:szCs w:val="24"/>
              </w:rPr>
            </w:pPr>
            <w:r>
              <w:rPr>
                <w:color w:val="auto"/>
                <w:sz w:val="24"/>
                <w:szCs w:val="24"/>
              </w:rPr>
              <w:t>名称</w:t>
            </w:r>
          </w:p>
        </w:tc>
        <w:tc>
          <w:tcPr>
            <w:tcW w:w="2207" w:type="dxa"/>
            <w:vAlign w:val="center"/>
          </w:tcPr>
          <w:p>
            <w:pPr>
              <w:adjustRightInd w:val="0"/>
              <w:snapToGrid w:val="0"/>
              <w:jc w:val="center"/>
              <w:rPr>
                <w:color w:val="auto"/>
                <w:sz w:val="24"/>
                <w:szCs w:val="24"/>
              </w:rPr>
            </w:pPr>
            <w:r>
              <w:rPr>
                <w:color w:val="auto"/>
                <w:sz w:val="24"/>
                <w:szCs w:val="24"/>
              </w:rPr>
              <w:t>防治措施</w:t>
            </w:r>
          </w:p>
        </w:tc>
        <w:tc>
          <w:tcPr>
            <w:tcW w:w="2550" w:type="dxa"/>
            <w:vAlign w:val="center"/>
          </w:tcPr>
          <w:p>
            <w:pPr>
              <w:adjustRightInd w:val="0"/>
              <w:snapToGrid w:val="0"/>
              <w:jc w:val="center"/>
              <w:rPr>
                <w:color w:val="auto"/>
                <w:sz w:val="24"/>
                <w:szCs w:val="24"/>
              </w:rPr>
            </w:pPr>
            <w:r>
              <w:rPr>
                <w:color w:val="auto"/>
                <w:sz w:val="24"/>
                <w:szCs w:val="24"/>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jc w:val="center"/>
        </w:trPr>
        <w:tc>
          <w:tcPr>
            <w:tcW w:w="1043" w:type="dxa"/>
            <w:vAlign w:val="center"/>
          </w:tcPr>
          <w:p>
            <w:pPr>
              <w:snapToGrid w:val="0"/>
              <w:jc w:val="center"/>
              <w:rPr>
                <w:color w:val="auto"/>
                <w:sz w:val="24"/>
                <w:szCs w:val="24"/>
              </w:rPr>
            </w:pPr>
            <w:r>
              <w:rPr>
                <w:color w:val="auto"/>
                <w:sz w:val="24"/>
                <w:szCs w:val="24"/>
              </w:rPr>
              <w:t>大</w:t>
            </w:r>
          </w:p>
          <w:p>
            <w:pPr>
              <w:snapToGrid w:val="0"/>
              <w:jc w:val="center"/>
              <w:rPr>
                <w:color w:val="auto"/>
                <w:sz w:val="24"/>
                <w:szCs w:val="24"/>
              </w:rPr>
            </w:pPr>
            <w:r>
              <w:rPr>
                <w:color w:val="auto"/>
                <w:sz w:val="24"/>
                <w:szCs w:val="24"/>
              </w:rPr>
              <w:t>气</w:t>
            </w:r>
          </w:p>
          <w:p>
            <w:pPr>
              <w:snapToGrid w:val="0"/>
              <w:jc w:val="center"/>
              <w:rPr>
                <w:color w:val="auto"/>
                <w:sz w:val="24"/>
                <w:szCs w:val="24"/>
              </w:rPr>
            </w:pPr>
            <w:r>
              <w:rPr>
                <w:color w:val="auto"/>
                <w:sz w:val="24"/>
                <w:szCs w:val="24"/>
              </w:rPr>
              <w:t>污</w:t>
            </w:r>
          </w:p>
          <w:p>
            <w:pPr>
              <w:snapToGrid w:val="0"/>
              <w:jc w:val="center"/>
              <w:rPr>
                <w:color w:val="auto"/>
                <w:sz w:val="24"/>
                <w:szCs w:val="24"/>
              </w:rPr>
            </w:pPr>
            <w:r>
              <w:rPr>
                <w:color w:val="auto"/>
                <w:sz w:val="24"/>
                <w:szCs w:val="24"/>
              </w:rPr>
              <w:t>染</w:t>
            </w:r>
          </w:p>
          <w:p>
            <w:pPr>
              <w:snapToGrid w:val="0"/>
              <w:jc w:val="center"/>
              <w:rPr>
                <w:color w:val="auto"/>
                <w:sz w:val="24"/>
                <w:szCs w:val="24"/>
              </w:rPr>
            </w:pPr>
            <w:r>
              <w:rPr>
                <w:color w:val="auto"/>
                <w:sz w:val="24"/>
                <w:szCs w:val="24"/>
              </w:rPr>
              <w:t>物</w:t>
            </w:r>
          </w:p>
        </w:tc>
        <w:tc>
          <w:tcPr>
            <w:tcW w:w="1350" w:type="dxa"/>
            <w:tcBorders>
              <w:bottom w:val="single" w:color="auto" w:sz="4" w:space="0"/>
            </w:tcBorders>
            <w:vAlign w:val="center"/>
          </w:tcPr>
          <w:p>
            <w:pPr>
              <w:snapToGrid w:val="0"/>
              <w:jc w:val="center"/>
              <w:rPr>
                <w:color w:val="auto"/>
                <w:sz w:val="24"/>
                <w:szCs w:val="24"/>
                <w:lang w:val="en-GB"/>
              </w:rPr>
            </w:pPr>
            <w:r>
              <w:rPr>
                <w:rFonts w:hint="eastAsia"/>
                <w:bCs/>
                <w:color w:val="auto"/>
                <w:sz w:val="24"/>
                <w:szCs w:val="24"/>
              </w:rPr>
              <w:t>生产</w:t>
            </w:r>
            <w:r>
              <w:rPr>
                <w:bCs/>
                <w:color w:val="auto"/>
                <w:sz w:val="24"/>
                <w:szCs w:val="24"/>
              </w:rPr>
              <w:t>车间</w:t>
            </w:r>
          </w:p>
        </w:tc>
        <w:tc>
          <w:tcPr>
            <w:tcW w:w="1430" w:type="dxa"/>
            <w:vAlign w:val="center"/>
          </w:tcPr>
          <w:p>
            <w:pPr>
              <w:adjustRightInd w:val="0"/>
              <w:snapToGrid w:val="0"/>
              <w:jc w:val="center"/>
              <w:rPr>
                <w:bCs/>
                <w:color w:val="auto"/>
                <w:sz w:val="24"/>
                <w:szCs w:val="24"/>
                <w:lang w:val="en-GB"/>
              </w:rPr>
            </w:pPr>
            <w:r>
              <w:rPr>
                <w:color w:val="auto"/>
                <w:sz w:val="24"/>
                <w:szCs w:val="24"/>
              </w:rPr>
              <w:t>非甲烷总烃</w:t>
            </w:r>
          </w:p>
        </w:tc>
        <w:tc>
          <w:tcPr>
            <w:tcW w:w="2207" w:type="dxa"/>
            <w:vAlign w:val="center"/>
          </w:tcPr>
          <w:p>
            <w:pPr>
              <w:adjustRightInd w:val="0"/>
              <w:snapToGrid w:val="0"/>
              <w:jc w:val="center"/>
              <w:rPr>
                <w:color w:val="auto"/>
                <w:sz w:val="24"/>
                <w:szCs w:val="24"/>
              </w:rPr>
            </w:pPr>
            <w:r>
              <w:rPr>
                <w:color w:val="auto"/>
                <w:sz w:val="24"/>
                <w:szCs w:val="24"/>
              </w:rPr>
              <w:t>车间通风</w:t>
            </w:r>
          </w:p>
        </w:tc>
        <w:tc>
          <w:tcPr>
            <w:tcW w:w="2550" w:type="dxa"/>
            <w:vAlign w:val="center"/>
          </w:tcPr>
          <w:p>
            <w:pPr>
              <w:adjustRightInd w:val="0"/>
              <w:snapToGrid w:val="0"/>
              <w:jc w:val="center"/>
              <w:rPr>
                <w:color w:val="auto"/>
                <w:sz w:val="24"/>
                <w:szCs w:val="24"/>
              </w:rPr>
            </w:pPr>
            <w:r>
              <w:rPr>
                <w:rFonts w:hint="eastAsia"/>
                <w:bCs/>
                <w:color w:val="auto"/>
                <w:sz w:val="24"/>
                <w:szCs w:val="24"/>
              </w:rPr>
              <w:t>满足</w:t>
            </w:r>
            <w:r>
              <w:rPr>
                <w:rFonts w:ascii="Times New Roman" w:hAnsi="Times New Roman"/>
                <w:color w:val="auto"/>
                <w:sz w:val="24"/>
                <w:szCs w:val="24"/>
              </w:rPr>
              <w:t>上海市地方标准《大气污染物综合排放标准》（DB31/933—2015）表3标准</w:t>
            </w:r>
            <w:r>
              <w:rPr>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6" w:hRule="atLeast"/>
          <w:jc w:val="center"/>
        </w:trPr>
        <w:tc>
          <w:tcPr>
            <w:tcW w:w="1043" w:type="dxa"/>
            <w:vAlign w:val="center"/>
          </w:tcPr>
          <w:p>
            <w:pPr>
              <w:adjustRightInd w:val="0"/>
              <w:snapToGrid w:val="0"/>
              <w:jc w:val="center"/>
              <w:rPr>
                <w:color w:val="auto"/>
                <w:sz w:val="24"/>
                <w:szCs w:val="24"/>
              </w:rPr>
            </w:pPr>
            <w:r>
              <w:rPr>
                <w:color w:val="auto"/>
                <w:sz w:val="24"/>
                <w:szCs w:val="24"/>
              </w:rPr>
              <w:t>水</w:t>
            </w:r>
          </w:p>
          <w:p>
            <w:pPr>
              <w:adjustRightInd w:val="0"/>
              <w:snapToGrid w:val="0"/>
              <w:jc w:val="center"/>
              <w:rPr>
                <w:color w:val="auto"/>
                <w:sz w:val="24"/>
                <w:szCs w:val="24"/>
              </w:rPr>
            </w:pPr>
            <w:r>
              <w:rPr>
                <w:color w:val="auto"/>
                <w:sz w:val="24"/>
                <w:szCs w:val="24"/>
              </w:rPr>
              <w:t>污</w:t>
            </w:r>
          </w:p>
          <w:p>
            <w:pPr>
              <w:adjustRightInd w:val="0"/>
              <w:snapToGrid w:val="0"/>
              <w:jc w:val="center"/>
              <w:rPr>
                <w:color w:val="auto"/>
                <w:sz w:val="24"/>
                <w:szCs w:val="24"/>
              </w:rPr>
            </w:pPr>
            <w:r>
              <w:rPr>
                <w:color w:val="auto"/>
                <w:sz w:val="24"/>
                <w:szCs w:val="24"/>
              </w:rPr>
              <w:t>染</w:t>
            </w:r>
          </w:p>
          <w:p>
            <w:pPr>
              <w:adjustRightInd w:val="0"/>
              <w:snapToGrid w:val="0"/>
              <w:jc w:val="center"/>
              <w:rPr>
                <w:color w:val="auto"/>
                <w:sz w:val="24"/>
                <w:szCs w:val="24"/>
              </w:rPr>
            </w:pPr>
            <w:r>
              <w:rPr>
                <w:color w:val="auto"/>
                <w:sz w:val="24"/>
                <w:szCs w:val="24"/>
              </w:rPr>
              <w:t>物</w:t>
            </w:r>
          </w:p>
        </w:tc>
        <w:tc>
          <w:tcPr>
            <w:tcW w:w="1350" w:type="dxa"/>
            <w:vAlign w:val="center"/>
          </w:tcPr>
          <w:p>
            <w:pPr>
              <w:adjustRightInd w:val="0"/>
              <w:snapToGrid w:val="0"/>
              <w:jc w:val="center"/>
              <w:rPr>
                <w:color w:val="auto"/>
                <w:sz w:val="24"/>
                <w:szCs w:val="24"/>
              </w:rPr>
            </w:pPr>
            <w:r>
              <w:rPr>
                <w:color w:val="auto"/>
                <w:sz w:val="24"/>
                <w:szCs w:val="24"/>
              </w:rPr>
              <w:t>生活污水</w:t>
            </w:r>
          </w:p>
        </w:tc>
        <w:tc>
          <w:tcPr>
            <w:tcW w:w="1430" w:type="dxa"/>
            <w:vAlign w:val="center"/>
          </w:tcPr>
          <w:p>
            <w:pPr>
              <w:adjustRightInd w:val="0"/>
              <w:snapToGrid w:val="0"/>
              <w:jc w:val="center"/>
              <w:rPr>
                <w:color w:val="auto"/>
                <w:sz w:val="24"/>
                <w:szCs w:val="24"/>
                <w:vertAlign w:val="subscript"/>
              </w:rPr>
            </w:pPr>
            <w:r>
              <w:rPr>
                <w:color w:val="auto"/>
                <w:sz w:val="24"/>
                <w:szCs w:val="24"/>
              </w:rPr>
              <w:t>COD</w:t>
            </w:r>
          </w:p>
          <w:p>
            <w:pPr>
              <w:adjustRightInd w:val="0"/>
              <w:snapToGrid w:val="0"/>
              <w:jc w:val="center"/>
              <w:rPr>
                <w:color w:val="auto"/>
                <w:sz w:val="24"/>
                <w:szCs w:val="24"/>
              </w:rPr>
            </w:pPr>
            <w:r>
              <w:rPr>
                <w:color w:val="auto"/>
                <w:sz w:val="24"/>
                <w:szCs w:val="24"/>
              </w:rPr>
              <w:t>SS</w:t>
            </w:r>
          </w:p>
          <w:p>
            <w:pPr>
              <w:adjustRightInd w:val="0"/>
              <w:snapToGrid w:val="0"/>
              <w:jc w:val="center"/>
              <w:rPr>
                <w:color w:val="auto"/>
                <w:sz w:val="24"/>
                <w:szCs w:val="24"/>
              </w:rPr>
            </w:pPr>
            <w:r>
              <w:rPr>
                <w:color w:val="auto"/>
                <w:sz w:val="24"/>
                <w:szCs w:val="24"/>
              </w:rPr>
              <w:t>氨氮</w:t>
            </w:r>
          </w:p>
          <w:p>
            <w:pPr>
              <w:adjustRightInd w:val="0"/>
              <w:snapToGrid w:val="0"/>
              <w:jc w:val="center"/>
              <w:rPr>
                <w:color w:val="auto"/>
                <w:sz w:val="24"/>
                <w:szCs w:val="24"/>
              </w:rPr>
            </w:pPr>
            <w:r>
              <w:rPr>
                <w:color w:val="auto"/>
                <w:sz w:val="24"/>
                <w:szCs w:val="24"/>
              </w:rPr>
              <w:t>总氮</w:t>
            </w:r>
          </w:p>
          <w:p>
            <w:pPr>
              <w:adjustRightInd w:val="0"/>
              <w:snapToGrid w:val="0"/>
              <w:jc w:val="center"/>
              <w:rPr>
                <w:color w:val="auto"/>
                <w:sz w:val="24"/>
                <w:szCs w:val="24"/>
              </w:rPr>
            </w:pPr>
            <w:r>
              <w:rPr>
                <w:color w:val="auto"/>
                <w:sz w:val="24"/>
                <w:szCs w:val="24"/>
              </w:rPr>
              <w:t>总磷</w:t>
            </w:r>
          </w:p>
        </w:tc>
        <w:tc>
          <w:tcPr>
            <w:tcW w:w="2207" w:type="dxa"/>
            <w:vAlign w:val="center"/>
          </w:tcPr>
          <w:p>
            <w:pPr>
              <w:pStyle w:val="74"/>
              <w:snapToGrid w:val="0"/>
              <w:rPr>
                <w:rFonts w:ascii="Times New Roman" w:hAnsi="Times New Roman" w:eastAsia="宋体" w:cs="Times New Roman"/>
                <w:color w:val="auto"/>
                <w:szCs w:val="24"/>
              </w:rPr>
            </w:pPr>
            <w:r>
              <w:rPr>
                <w:rFonts w:ascii="Times New Roman" w:hAnsi="Times New Roman" w:eastAsia="宋体" w:cs="Times New Roman"/>
                <w:color w:val="auto"/>
                <w:szCs w:val="24"/>
              </w:rPr>
              <w:t>化粪池</w:t>
            </w:r>
          </w:p>
        </w:tc>
        <w:tc>
          <w:tcPr>
            <w:tcW w:w="2550" w:type="dxa"/>
            <w:vAlign w:val="center"/>
          </w:tcPr>
          <w:p>
            <w:pPr>
              <w:snapToGrid w:val="0"/>
              <w:jc w:val="center"/>
              <w:rPr>
                <w:color w:val="auto"/>
                <w:sz w:val="24"/>
                <w:szCs w:val="24"/>
              </w:rPr>
            </w:pPr>
            <w:r>
              <w:rPr>
                <w:color w:val="auto"/>
                <w:sz w:val="24"/>
                <w:szCs w:val="24"/>
              </w:rPr>
              <w:t>接管到璜泾镇污水处理厂集中处理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43" w:type="dxa"/>
            <w:vAlign w:val="center"/>
          </w:tcPr>
          <w:p>
            <w:pPr>
              <w:adjustRightInd w:val="0"/>
              <w:snapToGrid w:val="0"/>
              <w:jc w:val="center"/>
              <w:rPr>
                <w:color w:val="auto"/>
                <w:sz w:val="24"/>
                <w:szCs w:val="24"/>
              </w:rPr>
            </w:pPr>
            <w:r>
              <w:rPr>
                <w:color w:val="auto"/>
                <w:sz w:val="24"/>
                <w:szCs w:val="24"/>
              </w:rPr>
              <w:t>电离辐</w:t>
            </w:r>
          </w:p>
          <w:p>
            <w:pPr>
              <w:adjustRightInd w:val="0"/>
              <w:snapToGrid w:val="0"/>
              <w:jc w:val="center"/>
              <w:rPr>
                <w:color w:val="auto"/>
                <w:sz w:val="24"/>
                <w:szCs w:val="24"/>
              </w:rPr>
            </w:pPr>
            <w:r>
              <w:rPr>
                <w:color w:val="auto"/>
                <w:sz w:val="24"/>
                <w:szCs w:val="24"/>
              </w:rPr>
              <w:t>射与电</w:t>
            </w:r>
          </w:p>
          <w:p>
            <w:pPr>
              <w:adjustRightInd w:val="0"/>
              <w:snapToGrid w:val="0"/>
              <w:jc w:val="center"/>
              <w:rPr>
                <w:color w:val="auto"/>
                <w:sz w:val="24"/>
                <w:szCs w:val="24"/>
              </w:rPr>
            </w:pPr>
            <w:r>
              <w:rPr>
                <w:color w:val="auto"/>
                <w:sz w:val="24"/>
                <w:szCs w:val="24"/>
              </w:rPr>
              <w:t>磁辐射</w:t>
            </w:r>
          </w:p>
        </w:tc>
        <w:tc>
          <w:tcPr>
            <w:tcW w:w="1350" w:type="dxa"/>
            <w:vAlign w:val="center"/>
          </w:tcPr>
          <w:p>
            <w:pPr>
              <w:adjustRightInd w:val="0"/>
              <w:snapToGrid w:val="0"/>
              <w:jc w:val="center"/>
              <w:rPr>
                <w:color w:val="auto"/>
                <w:sz w:val="24"/>
                <w:szCs w:val="24"/>
              </w:rPr>
            </w:pPr>
            <w:r>
              <w:rPr>
                <w:color w:val="auto"/>
                <w:sz w:val="24"/>
                <w:szCs w:val="24"/>
              </w:rPr>
              <w:t>－</w:t>
            </w:r>
          </w:p>
        </w:tc>
        <w:tc>
          <w:tcPr>
            <w:tcW w:w="1430" w:type="dxa"/>
            <w:vAlign w:val="center"/>
          </w:tcPr>
          <w:p>
            <w:pPr>
              <w:adjustRightInd w:val="0"/>
              <w:snapToGrid w:val="0"/>
              <w:jc w:val="center"/>
              <w:rPr>
                <w:color w:val="auto"/>
                <w:sz w:val="24"/>
                <w:szCs w:val="24"/>
              </w:rPr>
            </w:pPr>
            <w:r>
              <w:rPr>
                <w:color w:val="auto"/>
                <w:sz w:val="24"/>
                <w:szCs w:val="24"/>
              </w:rPr>
              <w:t>－</w:t>
            </w:r>
          </w:p>
        </w:tc>
        <w:tc>
          <w:tcPr>
            <w:tcW w:w="2207" w:type="dxa"/>
            <w:vAlign w:val="center"/>
          </w:tcPr>
          <w:p>
            <w:pPr>
              <w:adjustRightInd w:val="0"/>
              <w:snapToGrid w:val="0"/>
              <w:jc w:val="center"/>
              <w:rPr>
                <w:color w:val="auto"/>
                <w:sz w:val="24"/>
                <w:szCs w:val="24"/>
              </w:rPr>
            </w:pPr>
            <w:r>
              <w:rPr>
                <w:color w:val="auto"/>
                <w:sz w:val="24"/>
                <w:szCs w:val="24"/>
              </w:rPr>
              <w:t>－</w:t>
            </w:r>
          </w:p>
        </w:tc>
        <w:tc>
          <w:tcPr>
            <w:tcW w:w="2550" w:type="dxa"/>
            <w:vAlign w:val="center"/>
          </w:tcPr>
          <w:p>
            <w:pPr>
              <w:adjustRightInd w:val="0"/>
              <w:snapToGrid w:val="0"/>
              <w:jc w:val="center"/>
              <w:rPr>
                <w:color w:val="auto"/>
                <w:sz w:val="24"/>
                <w:szCs w:val="24"/>
              </w:rPr>
            </w:pP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6" w:hRule="atLeast"/>
          <w:jc w:val="center"/>
        </w:trPr>
        <w:tc>
          <w:tcPr>
            <w:tcW w:w="1043" w:type="dxa"/>
            <w:vMerge w:val="restart"/>
            <w:vAlign w:val="center"/>
          </w:tcPr>
          <w:p>
            <w:pPr>
              <w:adjustRightInd w:val="0"/>
              <w:snapToGrid w:val="0"/>
              <w:jc w:val="center"/>
              <w:rPr>
                <w:color w:val="auto"/>
                <w:sz w:val="24"/>
                <w:szCs w:val="24"/>
              </w:rPr>
            </w:pPr>
            <w:r>
              <w:rPr>
                <w:color w:val="auto"/>
                <w:sz w:val="24"/>
                <w:szCs w:val="24"/>
              </w:rPr>
              <w:t>固</w:t>
            </w:r>
          </w:p>
          <w:p>
            <w:pPr>
              <w:adjustRightInd w:val="0"/>
              <w:snapToGrid w:val="0"/>
              <w:jc w:val="center"/>
              <w:rPr>
                <w:color w:val="auto"/>
                <w:sz w:val="24"/>
                <w:szCs w:val="24"/>
              </w:rPr>
            </w:pPr>
            <w:r>
              <w:rPr>
                <w:color w:val="auto"/>
                <w:sz w:val="24"/>
                <w:szCs w:val="24"/>
              </w:rPr>
              <w:t>体</w:t>
            </w:r>
          </w:p>
          <w:p>
            <w:pPr>
              <w:adjustRightInd w:val="0"/>
              <w:snapToGrid w:val="0"/>
              <w:jc w:val="center"/>
              <w:rPr>
                <w:color w:val="auto"/>
                <w:sz w:val="24"/>
                <w:szCs w:val="24"/>
              </w:rPr>
            </w:pPr>
            <w:r>
              <w:rPr>
                <w:color w:val="auto"/>
                <w:sz w:val="24"/>
                <w:szCs w:val="24"/>
              </w:rPr>
              <w:t>废</w:t>
            </w:r>
          </w:p>
          <w:p>
            <w:pPr>
              <w:adjustRightInd w:val="0"/>
              <w:snapToGrid w:val="0"/>
              <w:jc w:val="center"/>
              <w:rPr>
                <w:color w:val="auto"/>
                <w:sz w:val="24"/>
                <w:szCs w:val="24"/>
              </w:rPr>
            </w:pPr>
            <w:r>
              <w:rPr>
                <w:color w:val="auto"/>
                <w:sz w:val="24"/>
                <w:szCs w:val="24"/>
              </w:rPr>
              <w:t>物</w:t>
            </w:r>
          </w:p>
        </w:tc>
        <w:tc>
          <w:tcPr>
            <w:tcW w:w="1350" w:type="dxa"/>
            <w:vAlign w:val="center"/>
          </w:tcPr>
          <w:p>
            <w:pPr>
              <w:adjustRightInd w:val="0"/>
              <w:snapToGrid w:val="0"/>
              <w:jc w:val="center"/>
              <w:rPr>
                <w:color w:val="auto"/>
                <w:sz w:val="24"/>
                <w:szCs w:val="24"/>
              </w:rPr>
            </w:pPr>
            <w:r>
              <w:rPr>
                <w:color w:val="auto"/>
                <w:sz w:val="24"/>
                <w:szCs w:val="24"/>
              </w:rPr>
              <w:t>生活</w:t>
            </w:r>
          </w:p>
        </w:tc>
        <w:tc>
          <w:tcPr>
            <w:tcW w:w="1430" w:type="dxa"/>
            <w:tcBorders>
              <w:bottom w:val="single" w:color="auto" w:sz="4" w:space="0"/>
            </w:tcBorders>
            <w:vAlign w:val="center"/>
          </w:tcPr>
          <w:p>
            <w:pPr>
              <w:adjustRightInd w:val="0"/>
              <w:snapToGrid w:val="0"/>
              <w:jc w:val="center"/>
              <w:rPr>
                <w:color w:val="auto"/>
                <w:sz w:val="24"/>
                <w:szCs w:val="24"/>
              </w:rPr>
            </w:pPr>
            <w:r>
              <w:rPr>
                <w:color w:val="auto"/>
                <w:sz w:val="24"/>
                <w:szCs w:val="24"/>
              </w:rPr>
              <w:t>生活垃圾</w:t>
            </w:r>
          </w:p>
        </w:tc>
        <w:tc>
          <w:tcPr>
            <w:tcW w:w="2207" w:type="dxa"/>
            <w:vAlign w:val="center"/>
          </w:tcPr>
          <w:p>
            <w:pPr>
              <w:adjustRightInd w:val="0"/>
              <w:snapToGrid w:val="0"/>
              <w:jc w:val="center"/>
              <w:rPr>
                <w:color w:val="auto"/>
                <w:sz w:val="24"/>
                <w:szCs w:val="24"/>
              </w:rPr>
            </w:pPr>
            <w:r>
              <w:rPr>
                <w:color w:val="auto"/>
                <w:sz w:val="24"/>
                <w:szCs w:val="24"/>
              </w:rPr>
              <w:t>环卫清运</w:t>
            </w:r>
          </w:p>
        </w:tc>
        <w:tc>
          <w:tcPr>
            <w:tcW w:w="2550" w:type="dxa"/>
            <w:vMerge w:val="restart"/>
            <w:vAlign w:val="center"/>
          </w:tcPr>
          <w:p>
            <w:pPr>
              <w:adjustRightInd w:val="0"/>
              <w:snapToGrid w:val="0"/>
              <w:jc w:val="center"/>
              <w:rPr>
                <w:color w:val="auto"/>
                <w:sz w:val="24"/>
                <w:szCs w:val="24"/>
              </w:rPr>
            </w:pPr>
            <w:r>
              <w:rPr>
                <w:rFonts w:hint="eastAsia"/>
                <w:color w:val="auto"/>
                <w:sz w:val="24"/>
                <w:szCs w:val="24"/>
              </w:rPr>
              <w:t>有效</w:t>
            </w:r>
            <w:r>
              <w:rPr>
                <w:color w:val="auto"/>
                <w:sz w:val="24"/>
                <w:szCs w:val="24"/>
              </w:rPr>
              <w:t>利用</w:t>
            </w:r>
            <w:r>
              <w:rPr>
                <w:rFonts w:hint="eastAsia"/>
                <w:color w:val="auto"/>
                <w:sz w:val="24"/>
                <w:szCs w:val="24"/>
              </w:rPr>
              <w:t>/处置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4" w:hRule="atLeast"/>
          <w:jc w:val="center"/>
        </w:trPr>
        <w:tc>
          <w:tcPr>
            <w:tcW w:w="1043" w:type="dxa"/>
            <w:vMerge w:val="continue"/>
            <w:vAlign w:val="center"/>
          </w:tcPr>
          <w:p>
            <w:pPr>
              <w:adjustRightInd w:val="0"/>
              <w:snapToGrid w:val="0"/>
              <w:jc w:val="center"/>
              <w:rPr>
                <w:color w:val="auto"/>
                <w:sz w:val="24"/>
                <w:szCs w:val="24"/>
              </w:rPr>
            </w:pPr>
          </w:p>
        </w:tc>
        <w:tc>
          <w:tcPr>
            <w:tcW w:w="1350" w:type="dxa"/>
            <w:vMerge w:val="restart"/>
            <w:vAlign w:val="center"/>
          </w:tcPr>
          <w:p>
            <w:pPr>
              <w:adjustRightInd w:val="0"/>
              <w:snapToGrid w:val="0"/>
              <w:jc w:val="center"/>
              <w:rPr>
                <w:color w:val="auto"/>
                <w:sz w:val="24"/>
                <w:szCs w:val="24"/>
              </w:rPr>
            </w:pPr>
            <w:r>
              <w:rPr>
                <w:color w:val="auto"/>
                <w:sz w:val="24"/>
                <w:szCs w:val="24"/>
              </w:rPr>
              <w:t>生产</w:t>
            </w:r>
          </w:p>
        </w:tc>
        <w:tc>
          <w:tcPr>
            <w:tcW w:w="1430" w:type="dxa"/>
            <w:tcBorders>
              <w:bottom w:val="single" w:color="auto" w:sz="4" w:space="0"/>
            </w:tcBorders>
            <w:vAlign w:val="center"/>
          </w:tcPr>
          <w:p>
            <w:pPr>
              <w:snapToGrid w:val="0"/>
              <w:jc w:val="center"/>
              <w:rPr>
                <w:color w:val="auto"/>
                <w:sz w:val="24"/>
                <w:szCs w:val="24"/>
              </w:rPr>
            </w:pPr>
            <w:r>
              <w:rPr>
                <w:color w:val="auto"/>
                <w:sz w:val="24"/>
                <w:szCs w:val="24"/>
              </w:rPr>
              <w:t>边角料</w:t>
            </w:r>
          </w:p>
        </w:tc>
        <w:tc>
          <w:tcPr>
            <w:tcW w:w="2207" w:type="dxa"/>
            <w:vMerge w:val="restart"/>
            <w:vAlign w:val="center"/>
          </w:tcPr>
          <w:p>
            <w:pPr>
              <w:snapToGrid w:val="0"/>
              <w:jc w:val="center"/>
              <w:rPr>
                <w:color w:val="auto"/>
                <w:sz w:val="24"/>
                <w:szCs w:val="24"/>
              </w:rPr>
            </w:pPr>
            <w:r>
              <w:rPr>
                <w:rFonts w:hint="eastAsia"/>
                <w:color w:val="auto"/>
                <w:sz w:val="24"/>
                <w:szCs w:val="24"/>
              </w:rPr>
              <w:t>外卖</w:t>
            </w:r>
          </w:p>
        </w:tc>
        <w:tc>
          <w:tcPr>
            <w:tcW w:w="2550" w:type="dxa"/>
            <w:vMerge w:val="continue"/>
            <w:vAlign w:val="center"/>
          </w:tcPr>
          <w:p>
            <w:pPr>
              <w:adjustRightInd w:val="0"/>
              <w:snapToGrid w:val="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8" w:hRule="atLeast"/>
          <w:jc w:val="center"/>
        </w:trPr>
        <w:tc>
          <w:tcPr>
            <w:tcW w:w="1043" w:type="dxa"/>
            <w:vMerge w:val="continue"/>
            <w:vAlign w:val="center"/>
          </w:tcPr>
          <w:p>
            <w:pPr>
              <w:adjustRightInd w:val="0"/>
              <w:snapToGrid w:val="0"/>
              <w:jc w:val="center"/>
              <w:rPr>
                <w:color w:val="auto"/>
                <w:sz w:val="24"/>
                <w:szCs w:val="24"/>
              </w:rPr>
            </w:pPr>
          </w:p>
        </w:tc>
        <w:tc>
          <w:tcPr>
            <w:tcW w:w="1350" w:type="dxa"/>
            <w:vMerge w:val="continue"/>
            <w:vAlign w:val="center"/>
          </w:tcPr>
          <w:p>
            <w:pPr>
              <w:adjustRightInd w:val="0"/>
              <w:snapToGrid w:val="0"/>
              <w:jc w:val="center"/>
              <w:rPr>
                <w:color w:val="auto"/>
                <w:sz w:val="24"/>
                <w:szCs w:val="24"/>
              </w:rPr>
            </w:pPr>
          </w:p>
        </w:tc>
        <w:tc>
          <w:tcPr>
            <w:tcW w:w="1430" w:type="dxa"/>
            <w:tcBorders>
              <w:bottom w:val="single" w:color="auto" w:sz="4" w:space="0"/>
            </w:tcBorders>
            <w:vAlign w:val="center"/>
          </w:tcPr>
          <w:p>
            <w:pPr>
              <w:snapToGrid w:val="0"/>
              <w:jc w:val="center"/>
              <w:rPr>
                <w:color w:val="auto"/>
                <w:sz w:val="24"/>
                <w:szCs w:val="24"/>
              </w:rPr>
            </w:pPr>
            <w:r>
              <w:rPr>
                <w:color w:val="auto"/>
                <w:sz w:val="24"/>
                <w:szCs w:val="24"/>
              </w:rPr>
              <w:t>废金属屑</w:t>
            </w:r>
          </w:p>
        </w:tc>
        <w:tc>
          <w:tcPr>
            <w:tcW w:w="2207" w:type="dxa"/>
            <w:vMerge w:val="continue"/>
            <w:vAlign w:val="center"/>
          </w:tcPr>
          <w:p>
            <w:pPr>
              <w:snapToGrid w:val="0"/>
              <w:jc w:val="center"/>
              <w:rPr>
                <w:color w:val="auto"/>
                <w:sz w:val="24"/>
                <w:szCs w:val="24"/>
              </w:rPr>
            </w:pPr>
          </w:p>
        </w:tc>
        <w:tc>
          <w:tcPr>
            <w:tcW w:w="2550" w:type="dxa"/>
            <w:vMerge w:val="continue"/>
            <w:vAlign w:val="center"/>
          </w:tcPr>
          <w:p>
            <w:pPr>
              <w:adjustRightInd w:val="0"/>
              <w:snapToGrid w:val="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 w:hRule="atLeast"/>
          <w:jc w:val="center"/>
        </w:trPr>
        <w:tc>
          <w:tcPr>
            <w:tcW w:w="1043" w:type="dxa"/>
            <w:vMerge w:val="continue"/>
            <w:vAlign w:val="center"/>
          </w:tcPr>
          <w:p>
            <w:pPr>
              <w:adjustRightInd w:val="0"/>
              <w:snapToGrid w:val="0"/>
              <w:jc w:val="center"/>
              <w:rPr>
                <w:color w:val="auto"/>
                <w:sz w:val="24"/>
                <w:szCs w:val="24"/>
              </w:rPr>
            </w:pPr>
          </w:p>
        </w:tc>
        <w:tc>
          <w:tcPr>
            <w:tcW w:w="1350" w:type="dxa"/>
            <w:vMerge w:val="continue"/>
            <w:vAlign w:val="center"/>
          </w:tcPr>
          <w:p>
            <w:pPr>
              <w:adjustRightInd w:val="0"/>
              <w:snapToGrid w:val="0"/>
              <w:jc w:val="center"/>
              <w:rPr>
                <w:color w:val="auto"/>
                <w:sz w:val="24"/>
                <w:szCs w:val="24"/>
              </w:rPr>
            </w:pPr>
          </w:p>
        </w:tc>
        <w:tc>
          <w:tcPr>
            <w:tcW w:w="1430" w:type="dxa"/>
            <w:tcBorders>
              <w:bottom w:val="single" w:color="auto" w:sz="4" w:space="0"/>
            </w:tcBorders>
            <w:vAlign w:val="center"/>
          </w:tcPr>
          <w:p>
            <w:pPr>
              <w:snapToGrid w:val="0"/>
              <w:jc w:val="center"/>
              <w:rPr>
                <w:rFonts w:hint="eastAsia" w:eastAsia="宋体"/>
                <w:color w:val="auto"/>
                <w:sz w:val="24"/>
                <w:szCs w:val="24"/>
                <w:lang w:eastAsia="zh-CN"/>
              </w:rPr>
            </w:pPr>
            <w:r>
              <w:rPr>
                <w:color w:val="auto"/>
                <w:sz w:val="24"/>
                <w:szCs w:val="24"/>
              </w:rPr>
              <w:t>废</w:t>
            </w:r>
            <w:r>
              <w:rPr>
                <w:rFonts w:hint="eastAsia"/>
                <w:color w:val="auto"/>
                <w:sz w:val="24"/>
                <w:szCs w:val="24"/>
                <w:lang w:eastAsia="zh-CN"/>
              </w:rPr>
              <w:t>乳化液</w:t>
            </w:r>
          </w:p>
        </w:tc>
        <w:tc>
          <w:tcPr>
            <w:tcW w:w="2207" w:type="dxa"/>
            <w:vAlign w:val="center"/>
          </w:tcPr>
          <w:p>
            <w:pPr>
              <w:snapToGrid w:val="0"/>
              <w:jc w:val="center"/>
              <w:rPr>
                <w:color w:val="auto"/>
                <w:sz w:val="24"/>
                <w:szCs w:val="24"/>
              </w:rPr>
            </w:pPr>
            <w:r>
              <w:rPr>
                <w:rFonts w:hint="eastAsia"/>
                <w:color w:val="auto"/>
                <w:sz w:val="24"/>
                <w:szCs w:val="24"/>
              </w:rPr>
              <w:t>委托</w:t>
            </w:r>
            <w:r>
              <w:rPr>
                <w:color w:val="auto"/>
                <w:sz w:val="24"/>
                <w:szCs w:val="24"/>
              </w:rPr>
              <w:t>处置</w:t>
            </w:r>
          </w:p>
        </w:tc>
        <w:tc>
          <w:tcPr>
            <w:tcW w:w="2550" w:type="dxa"/>
            <w:vMerge w:val="continue"/>
            <w:vAlign w:val="center"/>
          </w:tcPr>
          <w:p>
            <w:pPr>
              <w:adjustRightInd w:val="0"/>
              <w:snapToGrid w:val="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 w:hRule="atLeast"/>
          <w:jc w:val="center"/>
        </w:trPr>
        <w:tc>
          <w:tcPr>
            <w:tcW w:w="1043" w:type="dxa"/>
            <w:vMerge w:val="continue"/>
            <w:vAlign w:val="center"/>
          </w:tcPr>
          <w:p>
            <w:pPr>
              <w:adjustRightInd w:val="0"/>
              <w:snapToGrid w:val="0"/>
              <w:jc w:val="center"/>
              <w:rPr>
                <w:color w:val="auto"/>
                <w:sz w:val="24"/>
                <w:szCs w:val="24"/>
              </w:rPr>
            </w:pPr>
          </w:p>
        </w:tc>
        <w:tc>
          <w:tcPr>
            <w:tcW w:w="1350" w:type="dxa"/>
            <w:vMerge w:val="continue"/>
            <w:vAlign w:val="center"/>
          </w:tcPr>
          <w:p>
            <w:pPr>
              <w:adjustRightInd w:val="0"/>
              <w:snapToGrid w:val="0"/>
              <w:jc w:val="center"/>
              <w:rPr>
                <w:color w:val="auto"/>
                <w:sz w:val="24"/>
                <w:szCs w:val="24"/>
              </w:rPr>
            </w:pPr>
          </w:p>
        </w:tc>
        <w:tc>
          <w:tcPr>
            <w:tcW w:w="1430" w:type="dxa"/>
            <w:tcBorders>
              <w:bottom w:val="single" w:color="auto" w:sz="4" w:space="0"/>
            </w:tcBorders>
            <w:vAlign w:val="center"/>
          </w:tcPr>
          <w:p>
            <w:pPr>
              <w:snapToGrid w:val="0"/>
              <w:jc w:val="center"/>
              <w:rPr>
                <w:color w:val="auto"/>
                <w:sz w:val="24"/>
                <w:szCs w:val="24"/>
              </w:rPr>
            </w:pPr>
            <w:r>
              <w:rPr>
                <w:rFonts w:hint="eastAsia"/>
                <w:color w:val="auto"/>
                <w:sz w:val="24"/>
                <w:szCs w:val="24"/>
              </w:rPr>
              <w:t>含油</w:t>
            </w:r>
            <w:r>
              <w:rPr>
                <w:color w:val="auto"/>
                <w:sz w:val="24"/>
                <w:szCs w:val="24"/>
              </w:rPr>
              <w:t>抹布与手套</w:t>
            </w:r>
          </w:p>
        </w:tc>
        <w:tc>
          <w:tcPr>
            <w:tcW w:w="2207" w:type="dxa"/>
            <w:vAlign w:val="center"/>
          </w:tcPr>
          <w:p>
            <w:pPr>
              <w:adjustRightInd w:val="0"/>
              <w:snapToGrid w:val="0"/>
              <w:jc w:val="center"/>
              <w:rPr>
                <w:color w:val="auto"/>
                <w:sz w:val="24"/>
                <w:szCs w:val="24"/>
              </w:rPr>
            </w:pPr>
            <w:r>
              <w:rPr>
                <w:color w:val="auto"/>
                <w:sz w:val="24"/>
                <w:szCs w:val="24"/>
              </w:rPr>
              <w:t>环卫清运</w:t>
            </w:r>
          </w:p>
        </w:tc>
        <w:tc>
          <w:tcPr>
            <w:tcW w:w="2550" w:type="dxa"/>
            <w:vMerge w:val="continue"/>
            <w:vAlign w:val="center"/>
          </w:tcPr>
          <w:p>
            <w:pPr>
              <w:adjustRightInd w:val="0"/>
              <w:snapToGrid w:val="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9" w:hRule="atLeast"/>
          <w:jc w:val="center"/>
        </w:trPr>
        <w:tc>
          <w:tcPr>
            <w:tcW w:w="1043" w:type="dxa"/>
            <w:vAlign w:val="center"/>
          </w:tcPr>
          <w:p>
            <w:pPr>
              <w:adjustRightInd w:val="0"/>
              <w:snapToGrid w:val="0"/>
              <w:jc w:val="center"/>
              <w:rPr>
                <w:color w:val="auto"/>
                <w:sz w:val="24"/>
                <w:szCs w:val="24"/>
              </w:rPr>
            </w:pPr>
            <w:r>
              <w:rPr>
                <w:color w:val="auto"/>
                <w:sz w:val="24"/>
                <w:szCs w:val="24"/>
              </w:rPr>
              <w:t>噪</w:t>
            </w:r>
          </w:p>
          <w:p>
            <w:pPr>
              <w:adjustRightInd w:val="0"/>
              <w:snapToGrid w:val="0"/>
              <w:jc w:val="center"/>
              <w:rPr>
                <w:color w:val="auto"/>
                <w:sz w:val="24"/>
                <w:szCs w:val="24"/>
              </w:rPr>
            </w:pPr>
            <w:r>
              <w:rPr>
                <w:color w:val="auto"/>
                <w:sz w:val="24"/>
                <w:szCs w:val="24"/>
              </w:rPr>
              <w:t>声</w:t>
            </w:r>
          </w:p>
        </w:tc>
        <w:tc>
          <w:tcPr>
            <w:tcW w:w="7537" w:type="dxa"/>
            <w:gridSpan w:val="4"/>
            <w:vAlign w:val="center"/>
          </w:tcPr>
          <w:p>
            <w:pPr>
              <w:adjustRightInd w:val="0"/>
              <w:snapToGrid w:val="0"/>
              <w:ind w:firstLine="480" w:firstLineChars="200"/>
              <w:rPr>
                <w:color w:val="auto"/>
                <w:sz w:val="24"/>
                <w:szCs w:val="24"/>
              </w:rPr>
            </w:pPr>
            <w:r>
              <w:rPr>
                <w:rFonts w:hint="eastAsia"/>
                <w:color w:val="auto"/>
                <w:sz w:val="24"/>
                <w:szCs w:val="24"/>
              </w:rPr>
              <w:t>建设</w:t>
            </w:r>
            <w:r>
              <w:rPr>
                <w:color w:val="auto"/>
                <w:sz w:val="24"/>
                <w:szCs w:val="24"/>
              </w:rPr>
              <w:t>项目高噪声设备主要为</w:t>
            </w:r>
            <w:r>
              <w:rPr>
                <w:rFonts w:hint="eastAsia"/>
                <w:color w:val="auto"/>
                <w:sz w:val="24"/>
                <w:szCs w:val="24"/>
                <w:lang w:eastAsia="zh-CN"/>
              </w:rPr>
              <w:t>车床</w:t>
            </w:r>
            <w:r>
              <w:rPr>
                <w:rFonts w:hint="eastAsia"/>
                <w:color w:val="auto"/>
                <w:sz w:val="24"/>
                <w:szCs w:val="24"/>
              </w:rPr>
              <w:t>、</w:t>
            </w:r>
            <w:r>
              <w:rPr>
                <w:rFonts w:hint="eastAsia"/>
                <w:color w:val="auto"/>
                <w:sz w:val="24"/>
                <w:szCs w:val="24"/>
                <w:lang w:eastAsia="zh-CN"/>
              </w:rPr>
              <w:t>铣床</w:t>
            </w:r>
            <w:r>
              <w:rPr>
                <w:color w:val="auto"/>
                <w:sz w:val="24"/>
                <w:szCs w:val="24"/>
              </w:rPr>
              <w:t>、</w:t>
            </w:r>
            <w:r>
              <w:rPr>
                <w:rFonts w:hint="eastAsia"/>
                <w:color w:val="auto"/>
                <w:sz w:val="24"/>
                <w:szCs w:val="24"/>
                <w:lang w:eastAsia="zh-CN"/>
              </w:rPr>
              <w:t>磨床</w:t>
            </w:r>
            <w:r>
              <w:rPr>
                <w:color w:val="auto"/>
                <w:sz w:val="24"/>
                <w:szCs w:val="24"/>
              </w:rPr>
              <w:t>等，单台噪声源强为80-85dB（A），通过选用低噪声设备、安装隔声罩、消声器后，可使厂界噪声满足《工业企业厂界环境噪声排放标准》（GB12348-2008）2类标准要求。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4" w:hRule="atLeast"/>
          <w:jc w:val="center"/>
        </w:trPr>
        <w:tc>
          <w:tcPr>
            <w:tcW w:w="1043" w:type="dxa"/>
            <w:vAlign w:val="center"/>
          </w:tcPr>
          <w:p>
            <w:pPr>
              <w:adjustRightInd w:val="0"/>
              <w:snapToGrid w:val="0"/>
              <w:jc w:val="center"/>
              <w:rPr>
                <w:color w:val="auto"/>
                <w:sz w:val="24"/>
                <w:szCs w:val="24"/>
              </w:rPr>
            </w:pPr>
            <w:r>
              <w:rPr>
                <w:color w:val="auto"/>
                <w:sz w:val="24"/>
                <w:szCs w:val="24"/>
              </w:rPr>
              <w:t>其它</w:t>
            </w:r>
          </w:p>
        </w:tc>
        <w:tc>
          <w:tcPr>
            <w:tcW w:w="7537" w:type="dxa"/>
            <w:gridSpan w:val="4"/>
            <w:vAlign w:val="center"/>
          </w:tcPr>
          <w:p>
            <w:pPr>
              <w:pStyle w:val="15"/>
              <w:adjustRightInd w:val="0"/>
              <w:snapToGrid w:val="0"/>
              <w:ind w:firstLine="480" w:firstLineChars="200"/>
              <w:jc w:val="center"/>
              <w:rPr>
                <w:rFonts w:ascii="Times New Roman" w:hAnsi="Times New Roman" w:cs="Times New Roman"/>
                <w:color w:val="auto"/>
                <w:sz w:val="24"/>
                <w:szCs w:val="24"/>
              </w:rPr>
            </w:pPr>
            <w:r>
              <w:rPr>
                <w:rFonts w:ascii="Times New Roman" w:hAnsi="Times New Roman" w:cs="Times New Roman"/>
                <w:color w:val="auto"/>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4" w:hRule="atLeast"/>
          <w:jc w:val="center"/>
        </w:trPr>
        <w:tc>
          <w:tcPr>
            <w:tcW w:w="8580" w:type="dxa"/>
            <w:gridSpan w:val="5"/>
            <w:vAlign w:val="center"/>
          </w:tcPr>
          <w:p>
            <w:pPr>
              <w:adjustRightInd w:val="0"/>
              <w:snapToGrid w:val="0"/>
              <w:rPr>
                <w:b/>
                <w:color w:val="auto"/>
                <w:sz w:val="24"/>
                <w:szCs w:val="24"/>
              </w:rPr>
            </w:pPr>
            <w:r>
              <w:rPr>
                <w:b/>
                <w:color w:val="auto"/>
                <w:sz w:val="24"/>
                <w:szCs w:val="24"/>
              </w:rPr>
              <w:t>生态保护措施及预期效果：</w:t>
            </w:r>
          </w:p>
          <w:p>
            <w:pPr>
              <w:pStyle w:val="15"/>
              <w:adjustRightInd w:val="0"/>
              <w:snapToGrid w:val="0"/>
              <w:ind w:firstLine="480" w:firstLineChars="200"/>
              <w:jc w:val="left"/>
              <w:rPr>
                <w:rFonts w:ascii="Times New Roman" w:hAnsi="Times New Roman" w:cs="Times New Roman"/>
                <w:color w:val="auto"/>
                <w:sz w:val="24"/>
                <w:szCs w:val="24"/>
              </w:rPr>
            </w:pPr>
            <w:r>
              <w:rPr>
                <w:rFonts w:ascii="Times New Roman" w:hAnsi="Times New Roman" w:cs="Times New Roman"/>
                <w:color w:val="auto"/>
                <w:sz w:val="24"/>
                <w:szCs w:val="24"/>
              </w:rPr>
              <w:t>无</w:t>
            </w:r>
          </w:p>
          <w:p>
            <w:pPr>
              <w:pStyle w:val="15"/>
              <w:adjustRightInd w:val="0"/>
              <w:snapToGrid w:val="0"/>
              <w:ind w:firstLine="480" w:firstLineChars="200"/>
              <w:jc w:val="left"/>
              <w:rPr>
                <w:rFonts w:ascii="Times New Roman" w:hAnsi="Times New Roman" w:cs="Times New Roman"/>
                <w:color w:val="auto"/>
                <w:sz w:val="24"/>
                <w:szCs w:val="24"/>
              </w:rPr>
            </w:pPr>
          </w:p>
          <w:p>
            <w:pPr>
              <w:pStyle w:val="15"/>
              <w:adjustRightInd w:val="0"/>
              <w:snapToGrid w:val="0"/>
              <w:ind w:firstLine="480" w:firstLineChars="200"/>
              <w:jc w:val="left"/>
              <w:rPr>
                <w:rFonts w:ascii="Times New Roman" w:hAnsi="Times New Roman" w:cs="Times New Roman"/>
                <w:color w:val="auto"/>
                <w:sz w:val="24"/>
                <w:szCs w:val="24"/>
              </w:rPr>
            </w:pPr>
          </w:p>
          <w:p>
            <w:pPr>
              <w:pStyle w:val="15"/>
              <w:adjustRightInd w:val="0"/>
              <w:snapToGrid w:val="0"/>
              <w:ind w:firstLine="480" w:firstLineChars="200"/>
              <w:jc w:val="left"/>
              <w:rPr>
                <w:rFonts w:ascii="Times New Roman" w:hAnsi="Times New Roman" w:cs="Times New Roman"/>
                <w:color w:val="auto"/>
                <w:sz w:val="24"/>
                <w:szCs w:val="24"/>
              </w:rPr>
            </w:pPr>
          </w:p>
          <w:p>
            <w:pPr>
              <w:pStyle w:val="15"/>
              <w:adjustRightInd w:val="0"/>
              <w:snapToGrid w:val="0"/>
              <w:ind w:firstLine="480" w:firstLineChars="200"/>
              <w:jc w:val="left"/>
              <w:rPr>
                <w:rFonts w:ascii="Times New Roman" w:hAnsi="Times New Roman" w:cs="Times New Roman"/>
                <w:color w:val="auto"/>
                <w:sz w:val="24"/>
                <w:szCs w:val="24"/>
              </w:rPr>
            </w:pPr>
          </w:p>
          <w:p>
            <w:pPr>
              <w:pStyle w:val="15"/>
              <w:adjustRightInd w:val="0"/>
              <w:snapToGrid w:val="0"/>
              <w:ind w:firstLine="480" w:firstLineChars="200"/>
              <w:jc w:val="left"/>
              <w:rPr>
                <w:rFonts w:ascii="Times New Roman" w:hAnsi="Times New Roman" w:cs="Times New Roman"/>
                <w:color w:val="auto"/>
                <w:sz w:val="24"/>
                <w:szCs w:val="24"/>
              </w:rPr>
            </w:pPr>
          </w:p>
        </w:tc>
      </w:tr>
    </w:tbl>
    <w:p>
      <w:pPr>
        <w:pStyle w:val="3"/>
        <w:ind w:left="422" w:leftChars="200" w:hanging="2"/>
        <w:rPr>
          <w:rFonts w:eastAsia="宋体"/>
          <w:color w:val="auto"/>
        </w:rPr>
      </w:pPr>
      <w:r>
        <w:rPr>
          <w:rFonts w:eastAsia="宋体"/>
          <w:color w:val="auto"/>
        </w:rPr>
        <w:t>结论与建议</w:t>
      </w:r>
    </w:p>
    <w:tbl>
      <w:tblPr>
        <w:tblStyle w:val="31"/>
        <w:tblW w:w="8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7"/>
        <w:gridCol w:w="269"/>
        <w:gridCol w:w="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57" w:hRule="atLeast"/>
          <w:jc w:val="center"/>
        </w:trPr>
        <w:tc>
          <w:tcPr>
            <w:tcW w:w="8947" w:type="dxa"/>
            <w:gridSpan w:val="3"/>
          </w:tcPr>
          <w:p>
            <w:pPr>
              <w:adjustRightInd w:val="0"/>
              <w:snapToGrid w:val="0"/>
              <w:spacing w:before="120" w:beforeLines="50" w:line="360" w:lineRule="auto"/>
              <w:rPr>
                <w:color w:val="auto"/>
                <w:sz w:val="24"/>
                <w:szCs w:val="24"/>
              </w:rPr>
            </w:pPr>
            <w:r>
              <w:rPr>
                <w:b/>
                <w:bCs/>
                <w:color w:val="auto"/>
                <w:sz w:val="24"/>
                <w:szCs w:val="24"/>
              </w:rPr>
              <w:t>一、结论</w:t>
            </w:r>
          </w:p>
          <w:p>
            <w:pPr>
              <w:spacing w:line="360" w:lineRule="auto"/>
              <w:ind w:left="30" w:firstLine="448" w:firstLineChars="187"/>
              <w:rPr>
                <w:rFonts w:hint="eastAsia" w:ascii="Times New Roman" w:hAnsi="Times New Roman"/>
                <w:color w:val="auto"/>
                <w:sz w:val="24"/>
                <w:szCs w:val="24"/>
                <w:lang w:eastAsia="zh-CN"/>
              </w:rPr>
            </w:pPr>
            <w:r>
              <w:rPr>
                <w:rFonts w:hint="eastAsia"/>
                <w:color w:val="auto"/>
                <w:sz w:val="24"/>
                <w:szCs w:val="24"/>
                <w:lang w:eastAsia="zh-CN"/>
              </w:rPr>
              <w:t>钜亚汽车零部件科技（太仓）有限公司</w:t>
            </w:r>
            <w:r>
              <w:rPr>
                <w:color w:val="auto"/>
                <w:sz w:val="24"/>
                <w:szCs w:val="24"/>
              </w:rPr>
              <w:t>成立于201</w:t>
            </w:r>
            <w:r>
              <w:rPr>
                <w:rFonts w:hint="eastAsia"/>
                <w:color w:val="auto"/>
                <w:sz w:val="24"/>
                <w:szCs w:val="24"/>
                <w:lang w:val="en-US" w:eastAsia="zh-CN"/>
              </w:rPr>
              <w:t>8</w:t>
            </w:r>
            <w:r>
              <w:rPr>
                <w:color w:val="auto"/>
                <w:sz w:val="24"/>
                <w:szCs w:val="24"/>
              </w:rPr>
              <w:t>年6月</w:t>
            </w:r>
            <w:r>
              <w:rPr>
                <w:rFonts w:hint="eastAsia"/>
                <w:color w:val="auto"/>
                <w:sz w:val="24"/>
                <w:szCs w:val="24"/>
                <w:lang w:val="en-US" w:eastAsia="zh-CN"/>
              </w:rPr>
              <w:t>6</w:t>
            </w:r>
            <w:r>
              <w:rPr>
                <w:color w:val="auto"/>
                <w:sz w:val="24"/>
                <w:szCs w:val="24"/>
              </w:rPr>
              <w:t>日，主要从事</w:t>
            </w:r>
            <w:r>
              <w:rPr>
                <w:rFonts w:hint="eastAsia"/>
                <w:color w:val="auto"/>
                <w:sz w:val="24"/>
                <w:szCs w:val="24"/>
                <w:lang w:eastAsia="zh-CN"/>
              </w:rPr>
              <w:t>汽车零部件及配件、金属模具、金属加工机械的研发、生产、加工、销售；自营和代理各类商品及技术的进出口业务</w:t>
            </w:r>
            <w:r>
              <w:rPr>
                <w:color w:val="auto"/>
                <w:sz w:val="24"/>
                <w:szCs w:val="24"/>
              </w:rPr>
              <w:t>。</w:t>
            </w:r>
            <w:r>
              <w:rPr>
                <w:rFonts w:hint="eastAsia"/>
                <w:color w:val="auto"/>
                <w:sz w:val="24"/>
                <w:szCs w:val="24"/>
                <w:lang w:eastAsia="zh-CN"/>
              </w:rPr>
              <w:t>钜亚汽车零部件科技（太仓）有限公司</w:t>
            </w:r>
            <w:r>
              <w:rPr>
                <w:rFonts w:ascii="Times New Roman" w:hAnsi="Times New Roman"/>
                <w:color w:val="auto"/>
                <w:kern w:val="0"/>
                <w:sz w:val="24"/>
                <w:szCs w:val="24"/>
              </w:rPr>
              <w:t>拟投资</w:t>
            </w:r>
            <w:r>
              <w:rPr>
                <w:rFonts w:ascii="Times New Roman" w:hAnsi="Times New Roman"/>
                <w:color w:val="auto"/>
                <w:sz w:val="24"/>
              </w:rPr>
              <w:t>2</w:t>
            </w:r>
            <w:r>
              <w:rPr>
                <w:rFonts w:hint="eastAsia"/>
                <w:color w:val="auto"/>
                <w:sz w:val="24"/>
                <w:lang w:val="en-US" w:eastAsia="zh-CN"/>
              </w:rPr>
              <w:t>0</w:t>
            </w:r>
            <w:r>
              <w:rPr>
                <w:rFonts w:ascii="Times New Roman" w:hAnsi="Times New Roman"/>
                <w:color w:val="auto"/>
                <w:sz w:val="24"/>
              </w:rPr>
              <w:t>000</w:t>
            </w:r>
            <w:r>
              <w:rPr>
                <w:rFonts w:ascii="Times New Roman" w:hAnsi="Times New Roman"/>
                <w:color w:val="auto"/>
                <w:kern w:val="0"/>
                <w:sz w:val="24"/>
                <w:szCs w:val="24"/>
              </w:rPr>
              <w:t>万元，</w:t>
            </w:r>
            <w:r>
              <w:rPr>
                <w:rFonts w:ascii="Times New Roman" w:hAnsi="Times New Roman"/>
                <w:color w:val="auto"/>
                <w:sz w:val="24"/>
                <w:szCs w:val="24"/>
              </w:rPr>
              <w:t>新征位于</w:t>
            </w:r>
            <w:r>
              <w:rPr>
                <w:color w:val="auto"/>
                <w:sz w:val="24"/>
                <w:szCs w:val="24"/>
              </w:rPr>
              <w:t>太仓市璜泾镇</w:t>
            </w:r>
            <w:r>
              <w:rPr>
                <w:rFonts w:hint="eastAsia"/>
                <w:color w:val="auto"/>
                <w:sz w:val="24"/>
                <w:szCs w:val="24"/>
                <w:lang w:eastAsia="zh-CN"/>
              </w:rPr>
              <w:t>鹿河工业区</w:t>
            </w:r>
            <w:r>
              <w:rPr>
                <w:rFonts w:hint="eastAsia"/>
                <w:color w:val="auto"/>
                <w:sz w:val="24"/>
                <w:szCs w:val="24"/>
                <w:lang w:val="en-US" w:eastAsia="zh-CN"/>
              </w:rPr>
              <w:t>43号</w:t>
            </w:r>
            <w:r>
              <w:rPr>
                <w:rFonts w:ascii="Times New Roman" w:hAnsi="Times New Roman"/>
                <w:color w:val="auto"/>
                <w:sz w:val="24"/>
              </w:rPr>
              <w:t>，</w:t>
            </w:r>
            <w:r>
              <w:rPr>
                <w:rFonts w:ascii="Times New Roman" w:hAnsi="Times New Roman"/>
                <w:color w:val="auto"/>
                <w:sz w:val="24"/>
                <w:szCs w:val="24"/>
              </w:rPr>
              <w:t>总面积</w:t>
            </w:r>
            <w:r>
              <w:rPr>
                <w:rFonts w:hint="eastAsia"/>
                <w:color w:val="auto"/>
                <w:sz w:val="24"/>
                <w:szCs w:val="24"/>
                <w:lang w:val="en-US" w:eastAsia="zh-CN"/>
              </w:rPr>
              <w:t>13273.9</w:t>
            </w:r>
            <w:r>
              <w:rPr>
                <w:rFonts w:ascii="Times New Roman" w:hAnsi="Times New Roman"/>
                <w:color w:val="auto"/>
                <w:sz w:val="24"/>
                <w:szCs w:val="24"/>
              </w:rPr>
              <w:t>m</w:t>
            </w:r>
            <w:r>
              <w:rPr>
                <w:rFonts w:ascii="Times New Roman" w:hAnsi="Times New Roman"/>
                <w:color w:val="auto"/>
                <w:sz w:val="24"/>
                <w:szCs w:val="24"/>
                <w:vertAlign w:val="superscript"/>
              </w:rPr>
              <w:t>2</w:t>
            </w:r>
            <w:r>
              <w:rPr>
                <w:rFonts w:ascii="Times New Roman" w:hAnsi="Times New Roman"/>
                <w:color w:val="auto"/>
                <w:sz w:val="24"/>
              </w:rPr>
              <w:t>的工业</w:t>
            </w:r>
            <w:r>
              <w:rPr>
                <w:rFonts w:ascii="Times New Roman" w:hAnsi="Times New Roman"/>
                <w:color w:val="auto"/>
                <w:sz w:val="24"/>
                <w:szCs w:val="24"/>
              </w:rPr>
              <w:t>用地，</w:t>
            </w:r>
            <w:r>
              <w:rPr>
                <w:rFonts w:hint="eastAsia"/>
                <w:color w:val="auto"/>
                <w:sz w:val="24"/>
                <w:szCs w:val="24"/>
                <w:highlight w:val="none"/>
                <w:lang w:eastAsia="zh-CN"/>
              </w:rPr>
              <w:t>新建防撞梁系列设备等产品项目</w:t>
            </w:r>
            <w:r>
              <w:rPr>
                <w:rFonts w:ascii="Times New Roman" w:hAnsi="Times New Roman"/>
                <w:color w:val="auto"/>
                <w:sz w:val="24"/>
                <w:szCs w:val="24"/>
              </w:rPr>
              <w:t>。项目建成后将形成</w:t>
            </w:r>
            <w:r>
              <w:rPr>
                <w:rFonts w:hint="eastAsia"/>
                <w:bCs/>
                <w:sz w:val="24"/>
              </w:rPr>
              <w:t>年产</w:t>
            </w:r>
            <w:r>
              <w:rPr>
                <w:rFonts w:hint="eastAsia"/>
                <w:sz w:val="24"/>
              </w:rPr>
              <w:t>防撞梁系列设备15台，拉弯机系列设备15台，门框系列设备20台，亮饰条系列设备30台</w:t>
            </w:r>
            <w:r>
              <w:rPr>
                <w:rFonts w:hint="eastAsia"/>
                <w:sz w:val="24"/>
                <w:lang w:eastAsia="zh-CN"/>
              </w:rPr>
              <w:t>，</w:t>
            </w:r>
            <w:r>
              <w:rPr>
                <w:rFonts w:ascii="Times New Roman" w:hAnsi="Times New Roman" w:cs="Times New Roman"/>
                <w:color w:val="auto"/>
                <w:sz w:val="24"/>
                <w:szCs w:val="24"/>
              </w:rPr>
              <w:t>预计</w:t>
            </w:r>
            <w:r>
              <w:rPr>
                <w:rFonts w:ascii="Times New Roman" w:hAnsi="Times New Roman"/>
                <w:color w:val="auto"/>
                <w:sz w:val="24"/>
              </w:rPr>
              <w:t>2020年</w:t>
            </w:r>
            <w:r>
              <w:rPr>
                <w:rFonts w:hint="eastAsia"/>
                <w:color w:val="auto"/>
                <w:sz w:val="24"/>
                <w:lang w:val="en-US" w:eastAsia="zh-CN"/>
              </w:rPr>
              <w:t>5</w:t>
            </w:r>
            <w:r>
              <w:rPr>
                <w:rFonts w:ascii="Times New Roman" w:hAnsi="Times New Roman"/>
                <w:color w:val="auto"/>
                <w:sz w:val="24"/>
              </w:rPr>
              <w:t>月</w:t>
            </w:r>
            <w:r>
              <w:rPr>
                <w:rFonts w:ascii="Times New Roman" w:hAnsi="Times New Roman" w:cs="Times New Roman"/>
                <w:color w:val="auto"/>
                <w:sz w:val="24"/>
                <w:szCs w:val="24"/>
              </w:rPr>
              <w:t>建成投产</w:t>
            </w:r>
            <w:r>
              <w:rPr>
                <w:rFonts w:hint="eastAsia" w:ascii="Times New Roman" w:hAnsi="Times New Roman"/>
                <w:color w:val="auto"/>
                <w:sz w:val="24"/>
                <w:szCs w:val="24"/>
                <w:lang w:eastAsia="zh-CN"/>
              </w:rPr>
              <w:t>。</w:t>
            </w:r>
          </w:p>
          <w:p>
            <w:pPr>
              <w:keepNext w:val="0"/>
              <w:keepLines w:val="0"/>
              <w:pageBreakBefore w:val="0"/>
              <w:widowControl w:val="0"/>
              <w:kinsoku/>
              <w:wordWrap/>
              <w:overflowPunct/>
              <w:topLinePunct w:val="0"/>
              <w:autoSpaceDE/>
              <w:autoSpaceDN/>
              <w:bidi w:val="0"/>
              <w:spacing w:line="360" w:lineRule="auto"/>
              <w:ind w:left="0" w:firstLine="480" w:firstLineChars="200"/>
              <w:textAlignment w:val="auto"/>
              <w:rPr>
                <w:rFonts w:ascii="Times New Roman" w:hAnsi="Times New Roman"/>
                <w:color w:val="auto"/>
                <w:sz w:val="24"/>
                <w:szCs w:val="24"/>
              </w:rPr>
            </w:pPr>
            <w:r>
              <w:rPr>
                <w:rFonts w:ascii="Times New Roman" w:hAnsi="Times New Roman"/>
                <w:color w:val="auto"/>
                <w:sz w:val="24"/>
                <w:szCs w:val="24"/>
              </w:rPr>
              <w:t>建设项目不设浴室、餐厅，职工用餐从快餐公司外购解决。</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color w:val="auto"/>
                <w:sz w:val="24"/>
                <w:szCs w:val="24"/>
              </w:rPr>
            </w:pPr>
            <w:r>
              <w:rPr>
                <w:color w:val="auto"/>
                <w:sz w:val="24"/>
                <w:szCs w:val="24"/>
              </w:rPr>
              <w:t>1、与产业政策相符性</w:t>
            </w:r>
          </w:p>
          <w:p>
            <w:pPr>
              <w:keepNext w:val="0"/>
              <w:keepLines w:val="0"/>
              <w:pageBreakBefore w:val="0"/>
              <w:widowControl w:val="0"/>
              <w:kinsoku/>
              <w:wordWrap/>
              <w:overflowPunct/>
              <w:topLinePunct w:val="0"/>
              <w:autoSpaceDE/>
              <w:autoSpaceDN/>
              <w:bidi w:val="0"/>
              <w:snapToGrid w:val="0"/>
              <w:spacing w:line="360" w:lineRule="auto"/>
              <w:ind w:left="0" w:firstLine="480" w:firstLineChars="200"/>
              <w:textAlignment w:val="auto"/>
              <w:rPr>
                <w:sz w:val="24"/>
                <w:szCs w:val="24"/>
              </w:rPr>
            </w:pPr>
            <w:r>
              <w:rPr>
                <w:color w:val="auto"/>
                <w:sz w:val="24"/>
                <w:szCs w:val="24"/>
                <w:highlight w:val="none"/>
              </w:rPr>
              <w:t>本项目属于[</w:t>
            </w:r>
            <w:r>
              <w:rPr>
                <w:rFonts w:hint="default" w:ascii="Times New Roman" w:hAnsi="Times New Roman" w:cs="Times New Roman"/>
                <w:color w:val="auto"/>
                <w:sz w:val="24"/>
                <w:szCs w:val="24"/>
                <w:highlight w:val="none"/>
              </w:rPr>
              <w:t>C</w:t>
            </w:r>
            <w:r>
              <w:rPr>
                <w:rFonts w:hint="default" w:ascii="Times New Roman" w:hAnsi="Times New Roman" w:eastAsia="华文宋体" w:cs="Times New Roman"/>
                <w:color w:val="auto"/>
                <w:sz w:val="24"/>
                <w:szCs w:val="24"/>
                <w:highlight w:val="none"/>
              </w:rPr>
              <w:t>3</w:t>
            </w:r>
            <w:r>
              <w:rPr>
                <w:rFonts w:hint="eastAsia" w:eastAsia="华文宋体" w:cs="Times New Roman"/>
                <w:color w:val="auto"/>
                <w:sz w:val="24"/>
                <w:szCs w:val="24"/>
                <w:highlight w:val="none"/>
                <w:lang w:val="en-US" w:eastAsia="zh-CN"/>
              </w:rPr>
              <w:t>5</w:t>
            </w:r>
            <w:r>
              <w:rPr>
                <w:rFonts w:hint="default" w:ascii="Times New Roman" w:hAnsi="Times New Roman" w:eastAsia="华文宋体" w:cs="Times New Roman"/>
                <w:color w:val="auto"/>
                <w:sz w:val="24"/>
                <w:szCs w:val="24"/>
                <w:highlight w:val="none"/>
              </w:rPr>
              <w:t>99</w:t>
            </w:r>
            <w:r>
              <w:rPr>
                <w:color w:val="auto"/>
                <w:sz w:val="24"/>
                <w:szCs w:val="24"/>
                <w:highlight w:val="none"/>
              </w:rPr>
              <w:t xml:space="preserve">]  </w:t>
            </w:r>
            <w:r>
              <w:rPr>
                <w:rFonts w:hint="eastAsia"/>
                <w:color w:val="auto"/>
                <w:sz w:val="24"/>
                <w:szCs w:val="24"/>
                <w:highlight w:val="none"/>
              </w:rPr>
              <w:t>其他专用设备制造</w:t>
            </w:r>
            <w:r>
              <w:rPr>
                <w:color w:val="auto"/>
                <w:sz w:val="24"/>
                <w:szCs w:val="24"/>
              </w:rPr>
              <w:t>，</w:t>
            </w:r>
            <w:r>
              <w:rPr>
                <w:sz w:val="24"/>
                <w:szCs w:val="24"/>
              </w:rPr>
              <w:t>不属于《产业结构调整指导目录》（2011年本）（2013年修正）和</w:t>
            </w:r>
            <w:r>
              <w:rPr>
                <w:bCs/>
                <w:sz w:val="24"/>
                <w:szCs w:val="24"/>
              </w:rPr>
              <w:t>《江苏省工业和信息产业结构调整指导目录》(2012年本)及</w:t>
            </w:r>
            <w:r>
              <w:rPr>
                <w:sz w:val="24"/>
                <w:szCs w:val="24"/>
              </w:rPr>
              <w:t>《关于修改&lt;</w:t>
            </w:r>
            <w:r>
              <w:rPr>
                <w:bCs/>
                <w:sz w:val="24"/>
                <w:szCs w:val="24"/>
              </w:rPr>
              <w:t>江苏省工业和信息产业结构调整指导目录</w:t>
            </w:r>
            <w:r>
              <w:rPr>
                <w:sz w:val="24"/>
                <w:szCs w:val="24"/>
              </w:rPr>
              <w:t>&gt;</w:t>
            </w:r>
            <w:r>
              <w:rPr>
                <w:bCs/>
                <w:sz w:val="24"/>
                <w:szCs w:val="24"/>
              </w:rPr>
              <w:t>(2012年本)部分条目的通知》（苏经信产业</w:t>
            </w:r>
            <w:r>
              <w:rPr>
                <w:sz w:val="24"/>
                <w:szCs w:val="24"/>
              </w:rPr>
              <w:t>[2013]183号</w:t>
            </w:r>
            <w:r>
              <w:rPr>
                <w:bCs/>
                <w:sz w:val="24"/>
                <w:szCs w:val="24"/>
              </w:rPr>
              <w:t>）</w:t>
            </w:r>
            <w:r>
              <w:rPr>
                <w:sz w:val="24"/>
                <w:szCs w:val="24"/>
              </w:rPr>
              <w:t>中限制和淘汰类项目；不属于《江苏省限制用地项目目录(2013年本)》和《江苏省禁止用地项目目录(2013年本)》中限制和禁止用地项目，不属于《禁止用地项目目录（2012年本）》、《限制用地项目目录（2012年本）》中限制和禁止用地项目，不属于《苏州市产业发展导向目录》（苏府[2007]129号文）和《苏州市当前限制和禁止供地项目目录》中禁止和限制项目，亦不属于其它相关法律法规要求淘汰和限制产业，符合国家和地方产业政策。</w:t>
            </w:r>
          </w:p>
          <w:p>
            <w:pPr>
              <w:keepNext w:val="0"/>
              <w:keepLines w:val="0"/>
              <w:pageBreakBefore w:val="0"/>
              <w:widowControl w:val="0"/>
              <w:kinsoku/>
              <w:wordWrap/>
              <w:overflowPunct/>
              <w:topLinePunct w:val="0"/>
              <w:autoSpaceDE/>
              <w:autoSpaceDN/>
              <w:bidi w:val="0"/>
              <w:snapToGrid w:val="0"/>
              <w:spacing w:line="360" w:lineRule="auto"/>
              <w:ind w:left="0" w:firstLine="480" w:firstLineChars="200"/>
              <w:textAlignment w:val="auto"/>
              <w:rPr>
                <w:color w:val="auto"/>
                <w:sz w:val="24"/>
              </w:rPr>
            </w:pPr>
            <w:r>
              <w:rPr>
                <w:color w:val="auto"/>
                <w:sz w:val="24"/>
                <w:szCs w:val="24"/>
              </w:rPr>
              <w:t>2、</w:t>
            </w:r>
            <w:r>
              <w:rPr>
                <w:rFonts w:hint="eastAsia"/>
                <w:color w:val="auto"/>
                <w:sz w:val="24"/>
                <w:szCs w:val="24"/>
              </w:rPr>
              <w:t>选址用地</w:t>
            </w:r>
            <w:r>
              <w:rPr>
                <w:color w:val="auto"/>
                <w:sz w:val="24"/>
                <w:szCs w:val="24"/>
              </w:rPr>
              <w:t>与</w:t>
            </w:r>
            <w:r>
              <w:rPr>
                <w:color w:val="auto"/>
                <w:sz w:val="24"/>
              </w:rPr>
              <w:t>用地规划相容性</w:t>
            </w:r>
          </w:p>
          <w:p>
            <w:pPr>
              <w:adjustRightInd w:val="0"/>
              <w:snapToGrid w:val="0"/>
              <w:spacing w:line="360" w:lineRule="auto"/>
              <w:ind w:firstLine="480" w:firstLineChars="200"/>
              <w:rPr>
                <w:color w:val="auto"/>
                <w:sz w:val="24"/>
                <w:szCs w:val="24"/>
              </w:rPr>
            </w:pPr>
            <w:r>
              <w:rPr>
                <w:rFonts w:hint="eastAsia"/>
                <w:color w:val="auto"/>
                <w:sz w:val="24"/>
                <w:szCs w:val="24"/>
              </w:rPr>
              <w:t>建设</w:t>
            </w:r>
            <w:r>
              <w:rPr>
                <w:color w:val="auto"/>
                <w:sz w:val="24"/>
                <w:szCs w:val="24"/>
              </w:rPr>
              <w:t>项目位于江苏省太仓市璜泾镇</w:t>
            </w:r>
            <w:r>
              <w:rPr>
                <w:rFonts w:hint="eastAsia"/>
                <w:color w:val="auto"/>
                <w:sz w:val="24"/>
                <w:szCs w:val="24"/>
              </w:rPr>
              <w:t>鹿</w:t>
            </w:r>
            <w:r>
              <w:rPr>
                <w:color w:val="auto"/>
                <w:sz w:val="24"/>
                <w:szCs w:val="24"/>
              </w:rPr>
              <w:t>河工业园区</w:t>
            </w:r>
            <w:r>
              <w:rPr>
                <w:rFonts w:hint="eastAsia"/>
                <w:color w:val="auto"/>
                <w:sz w:val="24"/>
                <w:szCs w:val="24"/>
              </w:rPr>
              <w:t>。鹿</w:t>
            </w:r>
            <w:r>
              <w:rPr>
                <w:color w:val="auto"/>
                <w:sz w:val="24"/>
                <w:szCs w:val="24"/>
              </w:rPr>
              <w:t>河工业园区</w:t>
            </w:r>
            <w:r>
              <w:rPr>
                <w:rFonts w:hint="eastAsia"/>
                <w:color w:val="auto"/>
                <w:sz w:val="24"/>
                <w:szCs w:val="24"/>
              </w:rPr>
              <w:t>四至</w:t>
            </w:r>
            <w:r>
              <w:rPr>
                <w:color w:val="auto"/>
                <w:sz w:val="24"/>
                <w:szCs w:val="24"/>
              </w:rPr>
              <w:t>范围为：东至钱泾塘，南至棉北路，西至鹿北路</w:t>
            </w:r>
            <w:r>
              <w:rPr>
                <w:rFonts w:hint="eastAsia"/>
                <w:color w:val="auto"/>
                <w:sz w:val="24"/>
                <w:szCs w:val="24"/>
              </w:rPr>
              <w:t>，</w:t>
            </w:r>
            <w:r>
              <w:rPr>
                <w:color w:val="auto"/>
                <w:sz w:val="24"/>
                <w:szCs w:val="24"/>
              </w:rPr>
              <w:t>北至长江。</w:t>
            </w:r>
            <w:r>
              <w:rPr>
                <w:rFonts w:hint="eastAsia"/>
                <w:color w:val="auto"/>
                <w:sz w:val="24"/>
                <w:szCs w:val="24"/>
              </w:rPr>
              <w:t>根据</w:t>
            </w:r>
            <w:r>
              <w:rPr>
                <w:color w:val="auto"/>
                <w:sz w:val="24"/>
                <w:szCs w:val="24"/>
              </w:rPr>
              <w:t>该工业园</w:t>
            </w:r>
            <w:r>
              <w:rPr>
                <w:rFonts w:hint="eastAsia"/>
                <w:color w:val="auto"/>
                <w:sz w:val="24"/>
                <w:szCs w:val="24"/>
              </w:rPr>
              <w:t>的</w:t>
            </w:r>
            <w:r>
              <w:rPr>
                <w:color w:val="auto"/>
                <w:sz w:val="24"/>
                <w:szCs w:val="24"/>
              </w:rPr>
              <w:t>产业定位立足先进配备制造、纺织、汽车</w:t>
            </w:r>
            <w:r>
              <w:rPr>
                <w:rFonts w:hint="eastAsia"/>
                <w:color w:val="auto"/>
                <w:sz w:val="24"/>
                <w:szCs w:val="24"/>
              </w:rPr>
              <w:t>优势</w:t>
            </w:r>
            <w:r>
              <w:rPr>
                <w:color w:val="auto"/>
                <w:sz w:val="24"/>
                <w:szCs w:val="24"/>
              </w:rPr>
              <w:t>工业、新材料等产业门类，本项目的产品是符合该工业园的主体产业定位的。</w:t>
            </w:r>
            <w:r>
              <w:rPr>
                <w:rFonts w:hint="eastAsia"/>
                <w:color w:val="auto"/>
                <w:sz w:val="24"/>
                <w:szCs w:val="24"/>
                <w:lang w:eastAsia="zh-CN"/>
              </w:rPr>
              <w:t>建设项目为设备</w:t>
            </w:r>
            <w:r>
              <w:rPr>
                <w:rFonts w:hint="eastAsia"/>
                <w:color w:val="auto"/>
                <w:sz w:val="24"/>
                <w:szCs w:val="24"/>
              </w:rPr>
              <w:t>生产项目</w:t>
            </w:r>
            <w:r>
              <w:rPr>
                <w:rFonts w:hint="eastAsia"/>
                <w:color w:val="auto"/>
                <w:sz w:val="24"/>
                <w:szCs w:val="24"/>
                <w:lang w:eastAsia="zh-CN"/>
              </w:rPr>
              <w:t>，</w:t>
            </w:r>
            <w:r>
              <w:rPr>
                <w:color w:val="auto"/>
                <w:sz w:val="24"/>
                <w:szCs w:val="24"/>
              </w:rPr>
              <w:t>符合太仓市璜泾镇</w:t>
            </w:r>
            <w:r>
              <w:rPr>
                <w:rFonts w:hint="eastAsia"/>
                <w:color w:val="auto"/>
                <w:sz w:val="24"/>
                <w:szCs w:val="24"/>
              </w:rPr>
              <w:t>鹿</w:t>
            </w:r>
            <w:r>
              <w:rPr>
                <w:color w:val="auto"/>
                <w:sz w:val="24"/>
                <w:szCs w:val="24"/>
              </w:rPr>
              <w:t>河工业园区产业定位、环境规划和用地规划要求。</w:t>
            </w:r>
          </w:p>
          <w:p>
            <w:pPr>
              <w:pStyle w:val="10"/>
              <w:adjustRightInd w:val="0"/>
              <w:snapToGrid w:val="0"/>
              <w:spacing w:line="360" w:lineRule="auto"/>
              <w:ind w:firstLine="480" w:firstLineChars="200"/>
              <w:rPr>
                <w:color w:val="auto"/>
                <w:sz w:val="24"/>
                <w:lang w:val="zh-CN"/>
              </w:rPr>
            </w:pPr>
            <w:r>
              <w:rPr>
                <w:color w:val="auto"/>
                <w:sz w:val="24"/>
                <w:lang w:val="zh-CN"/>
              </w:rPr>
              <w:t>（2）与“三线一单”相符性</w:t>
            </w:r>
          </w:p>
          <w:p>
            <w:pPr>
              <w:autoSpaceDE w:val="0"/>
              <w:autoSpaceDN w:val="0"/>
              <w:adjustRightInd w:val="0"/>
              <w:snapToGrid w:val="0"/>
              <w:spacing w:line="360" w:lineRule="auto"/>
              <w:ind w:firstLine="480" w:firstLineChars="200"/>
              <w:contextualSpacing/>
              <w:rPr>
                <w:bCs/>
                <w:color w:val="auto"/>
                <w:kern w:val="0"/>
                <w:sz w:val="24"/>
                <w:szCs w:val="22"/>
              </w:rPr>
            </w:pPr>
            <w:r>
              <w:rPr>
                <w:rFonts w:hint="eastAsia" w:ascii="宋体" w:hAnsi="宋体" w:cs="宋体"/>
                <w:bCs/>
                <w:color w:val="auto"/>
                <w:kern w:val="0"/>
                <w:sz w:val="24"/>
                <w:szCs w:val="22"/>
              </w:rPr>
              <w:t>①</w:t>
            </w:r>
            <w:r>
              <w:rPr>
                <w:bCs/>
                <w:color w:val="auto"/>
                <w:kern w:val="0"/>
                <w:sz w:val="24"/>
                <w:szCs w:val="22"/>
              </w:rPr>
              <w:t>与生态保护红线的相符性</w:t>
            </w:r>
          </w:p>
          <w:p>
            <w:pPr>
              <w:autoSpaceDE w:val="0"/>
              <w:autoSpaceDN w:val="0"/>
              <w:adjustRightInd w:val="0"/>
              <w:snapToGrid w:val="0"/>
              <w:spacing w:line="360" w:lineRule="auto"/>
              <w:ind w:firstLine="480" w:firstLineChars="200"/>
              <w:contextualSpacing/>
              <w:rPr>
                <w:color w:val="0000FF"/>
                <w:kern w:val="0"/>
                <w:sz w:val="24"/>
                <w:szCs w:val="24"/>
              </w:rPr>
            </w:pPr>
            <w:r>
              <w:rPr>
                <w:color w:val="auto"/>
                <w:kern w:val="0"/>
                <w:sz w:val="24"/>
                <w:szCs w:val="22"/>
              </w:rPr>
              <w:t>本项目位于太仓市</w:t>
            </w:r>
            <w:r>
              <w:rPr>
                <w:color w:val="auto"/>
                <w:sz w:val="24"/>
                <w:szCs w:val="24"/>
              </w:rPr>
              <w:t>璜泾镇</w:t>
            </w:r>
            <w:r>
              <w:rPr>
                <w:rFonts w:hint="eastAsia"/>
                <w:color w:val="auto"/>
                <w:sz w:val="24"/>
                <w:szCs w:val="24"/>
              </w:rPr>
              <w:t>鹿</w:t>
            </w:r>
            <w:r>
              <w:rPr>
                <w:color w:val="auto"/>
                <w:sz w:val="24"/>
                <w:szCs w:val="24"/>
              </w:rPr>
              <w:t>河工业园区</w:t>
            </w:r>
            <w:r>
              <w:rPr>
                <w:color w:val="auto"/>
                <w:kern w:val="0"/>
                <w:sz w:val="24"/>
                <w:szCs w:val="22"/>
              </w:rPr>
              <w:t>，</w:t>
            </w:r>
            <w:r>
              <w:rPr>
                <w:rFonts w:hint="eastAsia"/>
                <w:color w:val="auto"/>
                <w:sz w:val="24"/>
                <w:szCs w:val="24"/>
              </w:rPr>
              <w:t>对照</w:t>
            </w:r>
            <w:r>
              <w:rPr>
                <w:color w:val="auto"/>
                <w:kern w:val="0"/>
                <w:sz w:val="24"/>
                <w:szCs w:val="22"/>
              </w:rPr>
              <w:t>《江苏省生态红线区域保护规划》</w:t>
            </w:r>
            <w:r>
              <w:rPr>
                <w:rFonts w:hint="eastAsia"/>
                <w:color w:val="auto"/>
                <w:sz w:val="24"/>
                <w:szCs w:val="24"/>
              </w:rPr>
              <w:t>（苏政发[2013]113 号）以及《江苏省国家级生态保护红线规划》</w:t>
            </w:r>
            <w:r>
              <w:rPr>
                <w:color w:val="auto"/>
                <w:kern w:val="0"/>
                <w:sz w:val="24"/>
                <w:szCs w:val="22"/>
              </w:rPr>
              <w:t>，</w:t>
            </w:r>
            <w:r>
              <w:rPr>
                <w:color w:val="auto"/>
                <w:kern w:val="0"/>
                <w:sz w:val="24"/>
                <w:szCs w:val="24"/>
              </w:rPr>
              <w:t>本项目距离最近的生态功能保护区长江（太仓市）重要湿地为</w:t>
            </w:r>
            <w:r>
              <w:rPr>
                <w:rFonts w:hint="eastAsia"/>
                <w:color w:val="auto"/>
                <w:kern w:val="0"/>
                <w:sz w:val="24"/>
                <w:szCs w:val="24"/>
                <w:lang w:val="en-US" w:eastAsia="zh-CN"/>
              </w:rPr>
              <w:t>3.6</w:t>
            </w:r>
            <w:r>
              <w:rPr>
                <w:color w:val="auto"/>
                <w:kern w:val="0"/>
                <w:sz w:val="24"/>
                <w:szCs w:val="24"/>
              </w:rPr>
              <w:t>km</w:t>
            </w:r>
            <w:r>
              <w:rPr>
                <w:color w:val="auto"/>
                <w:kern w:val="0"/>
                <w:sz w:val="24"/>
                <w:szCs w:val="22"/>
              </w:rPr>
              <w:t>，</w:t>
            </w:r>
            <w:r>
              <w:rPr>
                <w:color w:val="auto"/>
                <w:kern w:val="0"/>
                <w:sz w:val="24"/>
                <w:szCs w:val="24"/>
              </w:rPr>
              <w:t>不在上述规定的重要生态功能保护区的一级、二级管控区内。因此，本项目符合《江苏省生态红线区域保护规划》</w:t>
            </w:r>
            <w:r>
              <w:rPr>
                <w:rFonts w:hint="eastAsia"/>
                <w:color w:val="auto"/>
                <w:sz w:val="24"/>
                <w:szCs w:val="24"/>
              </w:rPr>
              <w:t>以及《江苏省国家级生态保护红线规划》</w:t>
            </w:r>
            <w:r>
              <w:rPr>
                <w:color w:val="auto"/>
                <w:kern w:val="0"/>
                <w:sz w:val="24"/>
                <w:szCs w:val="24"/>
              </w:rPr>
              <w:t>。</w:t>
            </w:r>
          </w:p>
          <w:p>
            <w:pPr>
              <w:autoSpaceDE w:val="0"/>
              <w:autoSpaceDN w:val="0"/>
              <w:adjustRightInd w:val="0"/>
              <w:snapToGrid w:val="0"/>
              <w:spacing w:line="360" w:lineRule="auto"/>
              <w:ind w:firstLine="480" w:firstLineChars="200"/>
              <w:contextualSpacing/>
              <w:rPr>
                <w:bCs/>
                <w:color w:val="auto"/>
                <w:kern w:val="0"/>
                <w:sz w:val="24"/>
                <w:szCs w:val="22"/>
              </w:rPr>
            </w:pPr>
            <w:r>
              <w:rPr>
                <w:rFonts w:hint="eastAsia" w:ascii="宋体" w:hAnsi="宋体" w:cs="宋体"/>
                <w:bCs/>
                <w:color w:val="auto"/>
                <w:kern w:val="0"/>
                <w:sz w:val="24"/>
                <w:szCs w:val="22"/>
              </w:rPr>
              <w:t>②</w:t>
            </w:r>
            <w:r>
              <w:rPr>
                <w:bCs/>
                <w:color w:val="auto"/>
                <w:kern w:val="0"/>
                <w:sz w:val="24"/>
                <w:szCs w:val="22"/>
              </w:rPr>
              <w:t>与环境质量底线相符性</w:t>
            </w:r>
          </w:p>
          <w:p>
            <w:pPr>
              <w:spacing w:line="360" w:lineRule="auto"/>
              <w:ind w:firstLine="480" w:firstLineChars="200"/>
              <w:rPr>
                <w:color w:val="0000FF"/>
                <w:kern w:val="0"/>
                <w:sz w:val="24"/>
                <w:szCs w:val="22"/>
              </w:rPr>
            </w:pPr>
            <w:r>
              <w:rPr>
                <w:rFonts w:ascii="Times New Roman" w:hAnsi="Times New Roman"/>
                <w:sz w:val="24"/>
                <w:szCs w:val="24"/>
              </w:rPr>
              <w:t>环境质量底线是国家和地方设置的大气、水和土壤环境质量目标，也是改善环境质量的基准线。本项目位于</w:t>
            </w:r>
            <w:r>
              <w:rPr>
                <w:color w:val="auto"/>
                <w:sz w:val="24"/>
                <w:szCs w:val="24"/>
              </w:rPr>
              <w:t>璜泾镇</w:t>
            </w:r>
            <w:r>
              <w:rPr>
                <w:rFonts w:hint="eastAsia"/>
                <w:color w:val="auto"/>
                <w:sz w:val="24"/>
                <w:szCs w:val="24"/>
              </w:rPr>
              <w:t>鹿</w:t>
            </w:r>
            <w:r>
              <w:rPr>
                <w:color w:val="auto"/>
                <w:sz w:val="24"/>
                <w:szCs w:val="24"/>
              </w:rPr>
              <w:t>河工业园区</w:t>
            </w:r>
            <w:r>
              <w:rPr>
                <w:rFonts w:ascii="Times New Roman" w:hAnsi="Times New Roman"/>
                <w:sz w:val="24"/>
                <w:szCs w:val="24"/>
              </w:rPr>
              <w:t>内。环境质量现状结果表明，</w:t>
            </w:r>
            <w:r>
              <w:rPr>
                <w:rFonts w:ascii="Times New Roman" w:hAnsi="Times New Roman"/>
                <w:bCs/>
                <w:kern w:val="28"/>
                <w:sz w:val="24"/>
                <w:szCs w:val="24"/>
              </w:rPr>
              <w:t>项目所在地环境空气中二氧化硫、二氧化氮、可吸入颗粒物（PM</w:t>
            </w:r>
            <w:r>
              <w:rPr>
                <w:rFonts w:ascii="Times New Roman" w:hAnsi="Times New Roman"/>
                <w:bCs/>
                <w:kern w:val="28"/>
                <w:sz w:val="24"/>
                <w:szCs w:val="24"/>
                <w:vertAlign w:val="subscript"/>
              </w:rPr>
              <w:t>10</w:t>
            </w:r>
            <w:r>
              <w:rPr>
                <w:rFonts w:ascii="Times New Roman" w:hAnsi="Times New Roman"/>
                <w:bCs/>
                <w:kern w:val="28"/>
                <w:sz w:val="24"/>
                <w:szCs w:val="24"/>
              </w:rPr>
              <w:t>）、细颗粒物（PM</w:t>
            </w:r>
            <w:r>
              <w:rPr>
                <w:rFonts w:ascii="Times New Roman" w:hAnsi="Times New Roman"/>
                <w:bCs/>
                <w:kern w:val="28"/>
                <w:sz w:val="24"/>
                <w:szCs w:val="24"/>
                <w:vertAlign w:val="subscript"/>
              </w:rPr>
              <w:t>2.5</w:t>
            </w:r>
            <w:r>
              <w:rPr>
                <w:rFonts w:ascii="Times New Roman" w:hAnsi="Times New Roman"/>
                <w:bCs/>
                <w:kern w:val="28"/>
                <w:sz w:val="24"/>
                <w:szCs w:val="24"/>
              </w:rPr>
              <w:t>）年均浓度分别为16、42、73、39微克/立方米，项目所在区NO</w:t>
            </w:r>
            <w:r>
              <w:rPr>
                <w:rFonts w:ascii="Times New Roman" w:hAnsi="Times New Roman"/>
                <w:bCs/>
                <w:kern w:val="28"/>
                <w:sz w:val="24"/>
                <w:szCs w:val="24"/>
                <w:vertAlign w:val="subscript"/>
              </w:rPr>
              <w:t>2</w:t>
            </w:r>
            <w:r>
              <w:rPr>
                <w:rFonts w:ascii="Times New Roman" w:hAnsi="Times New Roman"/>
                <w:bCs/>
                <w:kern w:val="28"/>
                <w:sz w:val="24"/>
                <w:szCs w:val="24"/>
              </w:rPr>
              <w:t>、PM</w:t>
            </w:r>
            <w:r>
              <w:rPr>
                <w:rFonts w:ascii="Times New Roman" w:hAnsi="Times New Roman"/>
                <w:bCs/>
                <w:kern w:val="28"/>
                <w:sz w:val="24"/>
                <w:szCs w:val="24"/>
                <w:vertAlign w:val="subscript"/>
              </w:rPr>
              <w:t>10</w:t>
            </w:r>
            <w:r>
              <w:rPr>
                <w:rFonts w:ascii="Times New Roman" w:hAnsi="Times New Roman"/>
                <w:bCs/>
                <w:kern w:val="28"/>
                <w:sz w:val="24"/>
                <w:szCs w:val="24"/>
              </w:rPr>
              <w:t>、PM</w:t>
            </w:r>
            <w:r>
              <w:rPr>
                <w:rFonts w:ascii="Times New Roman" w:hAnsi="Times New Roman"/>
                <w:bCs/>
                <w:kern w:val="28"/>
                <w:sz w:val="24"/>
                <w:szCs w:val="24"/>
                <w:vertAlign w:val="subscript"/>
              </w:rPr>
              <w:t>2.5</w:t>
            </w:r>
            <w:r>
              <w:rPr>
                <w:rFonts w:ascii="Times New Roman" w:hAnsi="Times New Roman"/>
                <w:bCs/>
                <w:kern w:val="28"/>
                <w:sz w:val="24"/>
                <w:szCs w:val="24"/>
              </w:rPr>
              <w:t>、O</w:t>
            </w:r>
            <w:r>
              <w:rPr>
                <w:rFonts w:ascii="Times New Roman" w:hAnsi="Times New Roman"/>
                <w:bCs/>
                <w:kern w:val="28"/>
                <w:sz w:val="24"/>
                <w:szCs w:val="24"/>
                <w:vertAlign w:val="subscript"/>
              </w:rPr>
              <w:t>3</w:t>
            </w:r>
            <w:r>
              <w:rPr>
                <w:rFonts w:ascii="Times New Roman" w:hAnsi="Times New Roman"/>
                <w:bCs/>
                <w:kern w:val="28"/>
                <w:sz w:val="24"/>
                <w:szCs w:val="24"/>
              </w:rPr>
              <w:t>超标，因此判定为非达标区，根据大气环境质量达标规划，通过进一步减少氮氧化物的排放量，控制扬尘污染，机动车尾气污染防治等措施，大气环境质量状况可以得到进一步改善</w:t>
            </w:r>
            <w:r>
              <w:rPr>
                <w:rFonts w:ascii="Times New Roman" w:hAnsi="Times New Roman"/>
                <w:sz w:val="24"/>
                <w:szCs w:val="24"/>
              </w:rPr>
              <w:t>；地表水质满足《地表水环境质量标准》（GB3838-2002）III类标准要求；声环境质量现状满足《声环境噪声标准》（GB3096-2008）中2类区标准值的要求，本项目建设后营运期产生的各项污染物通过相应的治理措施处理后均可达标排放，建设项目环境风险可控制在安全范围内，因此，本项目的建设对区域环境质量影响较小，符合环境质量底线的相关规定要求。</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contextualSpacing/>
              <w:textAlignment w:val="auto"/>
              <w:rPr>
                <w:bCs/>
                <w:color w:val="auto"/>
                <w:kern w:val="0"/>
                <w:sz w:val="24"/>
                <w:szCs w:val="22"/>
              </w:rPr>
            </w:pPr>
            <w:r>
              <w:rPr>
                <w:rFonts w:hint="eastAsia" w:ascii="宋体" w:hAnsi="宋体" w:cs="宋体"/>
                <w:bCs/>
                <w:color w:val="auto"/>
                <w:kern w:val="0"/>
                <w:sz w:val="24"/>
                <w:szCs w:val="22"/>
              </w:rPr>
              <w:t>③</w:t>
            </w:r>
            <w:r>
              <w:rPr>
                <w:bCs/>
                <w:color w:val="auto"/>
                <w:kern w:val="0"/>
                <w:sz w:val="24"/>
                <w:szCs w:val="22"/>
              </w:rPr>
              <w:t>资源利用上线相符性</w:t>
            </w:r>
          </w:p>
          <w:p>
            <w:pPr>
              <w:keepNext w:val="0"/>
              <w:keepLines w:val="0"/>
              <w:pageBreakBefore w:val="0"/>
              <w:widowControl w:val="0"/>
              <w:kinsoku/>
              <w:wordWrap/>
              <w:overflowPunct/>
              <w:topLinePunct w:val="0"/>
              <w:bidi w:val="0"/>
              <w:spacing w:line="360" w:lineRule="auto"/>
              <w:ind w:firstLine="480" w:firstLineChars="200"/>
              <w:textAlignment w:val="auto"/>
              <w:rPr>
                <w:rFonts w:hint="eastAsia"/>
                <w:sz w:val="24"/>
                <w:szCs w:val="24"/>
              </w:rPr>
            </w:pPr>
            <w:r>
              <w:rPr>
                <w:rFonts w:hint="eastAsia"/>
                <w:sz w:val="24"/>
                <w:szCs w:val="24"/>
              </w:rPr>
              <w:t>本项目运营过程主要消耗的资源为水、电。用水主要来自当地自来水厂，用电主要来自当地变电所，资源消耗量较少，且当地水、电资源较为丰富，项目资源利用量不会达到资源利用上线。</w:t>
            </w:r>
          </w:p>
          <w:p>
            <w:pPr>
              <w:spacing w:line="360" w:lineRule="auto"/>
              <w:ind w:firstLine="480" w:firstLineChars="200"/>
              <w:rPr>
                <w:color w:val="auto"/>
                <w:kern w:val="0"/>
                <w:sz w:val="24"/>
                <w:szCs w:val="24"/>
                <w:highlight w:val="none"/>
              </w:rPr>
            </w:pPr>
            <w:r>
              <w:rPr>
                <w:rFonts w:hint="eastAsia" w:ascii="宋体" w:hAnsi="宋体" w:cs="宋体"/>
                <w:color w:val="auto"/>
                <w:kern w:val="0"/>
                <w:sz w:val="24"/>
                <w:szCs w:val="24"/>
                <w:highlight w:val="none"/>
              </w:rPr>
              <w:t>④</w:t>
            </w:r>
            <w:r>
              <w:rPr>
                <w:color w:val="auto"/>
                <w:kern w:val="0"/>
                <w:sz w:val="24"/>
                <w:szCs w:val="24"/>
                <w:highlight w:val="none"/>
              </w:rPr>
              <w:t>与环境准入负面清单相符性</w:t>
            </w:r>
          </w:p>
          <w:p>
            <w:pPr>
              <w:spacing w:line="360" w:lineRule="auto"/>
              <w:ind w:firstLine="480" w:firstLineChars="200"/>
              <w:rPr>
                <w:color w:val="auto"/>
                <w:sz w:val="24"/>
                <w:szCs w:val="24"/>
              </w:rPr>
            </w:pPr>
            <w:r>
              <w:rPr>
                <w:color w:val="auto"/>
                <w:sz w:val="24"/>
                <w:szCs w:val="24"/>
                <w:highlight w:val="none"/>
              </w:rPr>
              <w:t>对照产业政策、地方管理法律法规、规划相符性进行分析，</w:t>
            </w:r>
            <w:r>
              <w:rPr>
                <w:rFonts w:hint="eastAsia"/>
                <w:color w:val="auto"/>
                <w:sz w:val="24"/>
                <w:szCs w:val="24"/>
                <w:highlight w:val="none"/>
              </w:rPr>
              <w:t>建设</w:t>
            </w:r>
            <w:r>
              <w:rPr>
                <w:color w:val="auto"/>
                <w:sz w:val="24"/>
                <w:szCs w:val="24"/>
                <w:highlight w:val="none"/>
              </w:rPr>
              <w:t>项目不属于禁止准入类和限制准入类项目。</w:t>
            </w:r>
          </w:p>
          <w:p>
            <w:pPr>
              <w:pStyle w:val="10"/>
              <w:adjustRightInd w:val="0"/>
              <w:snapToGrid w:val="0"/>
              <w:spacing w:line="360" w:lineRule="auto"/>
              <w:ind w:firstLine="480" w:firstLineChars="200"/>
              <w:rPr>
                <w:color w:val="auto"/>
                <w:sz w:val="24"/>
              </w:rPr>
            </w:pPr>
            <w:r>
              <w:rPr>
                <w:color w:val="auto"/>
                <w:sz w:val="24"/>
              </w:rPr>
              <w:t>（3）与太湖流域环境保护要求的相符性</w:t>
            </w:r>
          </w:p>
          <w:p>
            <w:pPr>
              <w:pStyle w:val="9"/>
              <w:keepNext w:val="0"/>
              <w:keepLines w:val="0"/>
              <w:pageBreakBefore w:val="0"/>
              <w:widowControl w:val="0"/>
              <w:kinsoku/>
              <w:wordWrap/>
              <w:overflowPunct/>
              <w:topLinePunct w:val="0"/>
              <w:autoSpaceDE/>
              <w:autoSpaceDN/>
              <w:bidi w:val="0"/>
              <w:adjustRightInd/>
              <w:snapToGrid/>
              <w:spacing w:before="0" w:after="0" w:afterAutospacing="0" w:line="360" w:lineRule="auto"/>
              <w:ind w:firstLine="480" w:firstLineChars="200"/>
              <w:textAlignment w:val="auto"/>
              <w:rPr>
                <w:color w:val="auto"/>
                <w:sz w:val="24"/>
              </w:rPr>
            </w:pPr>
            <w:r>
              <w:rPr>
                <w:rFonts w:hint="eastAsia"/>
                <w:color w:val="auto"/>
                <w:sz w:val="24"/>
                <w:lang w:val="zh-CN"/>
              </w:rPr>
              <w:t>建设</w:t>
            </w:r>
            <w:r>
              <w:rPr>
                <w:color w:val="auto"/>
                <w:sz w:val="24"/>
                <w:lang w:val="zh-CN"/>
              </w:rPr>
              <w:t>项目</w:t>
            </w:r>
            <w:r>
              <w:rPr>
                <w:rStyle w:val="34"/>
                <w:b w:val="0"/>
                <w:color w:val="auto"/>
                <w:sz w:val="24"/>
                <w:szCs w:val="24"/>
              </w:rPr>
              <w:t>所在地为太湖流域三级保护区，</w:t>
            </w:r>
            <w:r>
              <w:rPr>
                <w:rFonts w:hint="eastAsia"/>
                <w:color w:val="auto"/>
                <w:sz w:val="24"/>
              </w:rPr>
              <w:t>不会对水源地造成影响，项目无生产废水产生和排放，生活污水接管排入璜泾镇污水处理厂集中处理，因此，本项目的建设与《太湖流域管理条例》的相关规定是相符的。</w:t>
            </w:r>
          </w:p>
          <w:p>
            <w:pPr>
              <w:spacing w:line="360" w:lineRule="auto"/>
              <w:ind w:firstLine="200"/>
              <w:rPr>
                <w:color w:val="auto"/>
                <w:sz w:val="24"/>
              </w:rPr>
            </w:pPr>
            <w:r>
              <w:rPr>
                <w:color w:val="auto"/>
                <w:sz w:val="24"/>
              </w:rPr>
              <w:t>（4）与“两减六治三提升”专项行动相符性分析</w:t>
            </w:r>
          </w:p>
          <w:p>
            <w:pPr>
              <w:spacing w:line="360" w:lineRule="auto"/>
              <w:ind w:firstLine="480" w:firstLineChars="200"/>
              <w:rPr>
                <w:color w:val="auto"/>
                <w:sz w:val="24"/>
                <w:szCs w:val="24"/>
              </w:rPr>
            </w:pPr>
            <w:r>
              <w:rPr>
                <w:rFonts w:hint="eastAsia"/>
                <w:color w:val="auto"/>
                <w:sz w:val="24"/>
                <w:szCs w:val="24"/>
                <w:lang w:eastAsia="zh-CN"/>
              </w:rPr>
              <w:t>根据“</w:t>
            </w:r>
            <w:r>
              <w:rPr>
                <w:rFonts w:hint="eastAsia"/>
                <w:color w:val="auto"/>
                <w:sz w:val="24"/>
                <w:szCs w:val="24"/>
              </w:rPr>
              <w:t>表4本项目与“两减六治三提升”相符性分析</w:t>
            </w:r>
            <w:r>
              <w:rPr>
                <w:rFonts w:hint="eastAsia"/>
                <w:color w:val="auto"/>
                <w:sz w:val="24"/>
                <w:szCs w:val="24"/>
                <w:lang w:eastAsia="zh-CN"/>
              </w:rPr>
              <w:t>”可知，</w:t>
            </w:r>
            <w:r>
              <w:rPr>
                <w:rFonts w:hint="eastAsia"/>
                <w:color w:val="auto"/>
                <w:sz w:val="24"/>
                <w:szCs w:val="24"/>
              </w:rPr>
              <w:t>建设</w:t>
            </w:r>
            <w:r>
              <w:rPr>
                <w:color w:val="auto"/>
                <w:sz w:val="24"/>
                <w:szCs w:val="24"/>
              </w:rPr>
              <w:t>项目与“两减六治三提升”专项行动相符。</w:t>
            </w:r>
          </w:p>
          <w:p>
            <w:pPr>
              <w:tabs>
                <w:tab w:val="left" w:pos="840"/>
              </w:tabs>
              <w:adjustRightInd w:val="0"/>
              <w:snapToGrid w:val="0"/>
              <w:spacing w:line="360" w:lineRule="auto"/>
              <w:ind w:firstLine="480" w:firstLineChars="200"/>
              <w:rPr>
                <w:color w:val="auto"/>
                <w:sz w:val="24"/>
                <w:szCs w:val="24"/>
              </w:rPr>
            </w:pPr>
            <w:r>
              <w:rPr>
                <w:color w:val="auto"/>
                <w:sz w:val="24"/>
                <w:szCs w:val="24"/>
              </w:rPr>
              <w:t>3、污染物达标排放，区域环境功能不会下降</w:t>
            </w:r>
          </w:p>
          <w:p>
            <w:pPr>
              <w:spacing w:line="360" w:lineRule="auto"/>
              <w:ind w:firstLine="480" w:firstLineChars="200"/>
              <w:rPr>
                <w:color w:val="auto"/>
                <w:sz w:val="24"/>
              </w:rPr>
            </w:pPr>
            <w:r>
              <w:rPr>
                <w:color w:val="auto"/>
                <w:sz w:val="24"/>
              </w:rPr>
              <w:t>（1）废气</w:t>
            </w:r>
          </w:p>
          <w:p>
            <w:pPr>
              <w:spacing w:line="360" w:lineRule="auto"/>
              <w:ind w:firstLine="480" w:firstLineChars="200"/>
              <w:rPr>
                <w:bCs/>
                <w:color w:val="auto"/>
                <w:sz w:val="24"/>
                <w:szCs w:val="24"/>
              </w:rPr>
            </w:pPr>
            <w:r>
              <w:rPr>
                <w:rFonts w:ascii="Times New Roman" w:hAnsi="Times New Roman"/>
                <w:color w:val="auto"/>
                <w:sz w:val="24"/>
                <w:szCs w:val="24"/>
              </w:rPr>
              <w:t>建设项目生产过程中，仅乳化液挥发产生少量有机废气，以非甲烷总烃计，</w:t>
            </w:r>
            <w:r>
              <w:rPr>
                <w:rFonts w:hint="eastAsia" w:ascii="Times New Roman" w:hAnsi="Times New Roman"/>
                <w:color w:val="auto"/>
                <w:sz w:val="24"/>
                <w:szCs w:val="24"/>
              </w:rPr>
              <w:t>在厂</w:t>
            </w:r>
            <w:r>
              <w:rPr>
                <w:rFonts w:ascii="Times New Roman" w:hAnsi="Times New Roman"/>
                <w:color w:val="auto"/>
                <w:sz w:val="24"/>
                <w:szCs w:val="24"/>
              </w:rPr>
              <w:t>区内无组织排放，厂界达到上海市地方标准《大气污染物综合排放标准》（DB31/933—2015）表3标准</w:t>
            </w:r>
            <w:r>
              <w:rPr>
                <w:rFonts w:hint="eastAsia"/>
                <w:color w:val="auto"/>
                <w:sz w:val="24"/>
              </w:rPr>
              <w:t>，</w:t>
            </w:r>
            <w:r>
              <w:rPr>
                <w:bCs/>
                <w:color w:val="auto"/>
                <w:sz w:val="24"/>
                <w:szCs w:val="24"/>
              </w:rPr>
              <w:t>并且厂区内无超标点，因此不设置大气环境防护区域；</w:t>
            </w:r>
            <w:r>
              <w:rPr>
                <w:rFonts w:hint="eastAsia"/>
                <w:bCs/>
                <w:color w:val="auto"/>
                <w:sz w:val="24"/>
                <w:szCs w:val="24"/>
              </w:rPr>
              <w:t>建设</w:t>
            </w:r>
            <w:r>
              <w:rPr>
                <w:bCs/>
                <w:color w:val="auto"/>
                <w:sz w:val="24"/>
                <w:szCs w:val="24"/>
              </w:rPr>
              <w:t>项目完成后设置卫生防护距离是以</w:t>
            </w:r>
            <w:r>
              <w:rPr>
                <w:rFonts w:hint="eastAsia"/>
                <w:bCs/>
                <w:color w:val="auto"/>
                <w:sz w:val="24"/>
                <w:szCs w:val="24"/>
                <w:lang w:val="en-US" w:eastAsia="zh-CN"/>
              </w:rPr>
              <w:t>1</w:t>
            </w:r>
            <w:r>
              <w:rPr>
                <w:bCs/>
                <w:color w:val="auto"/>
                <w:sz w:val="24"/>
                <w:szCs w:val="24"/>
              </w:rPr>
              <w:t>#生产车间为执行边界50m范围，</w:t>
            </w:r>
            <w:r>
              <w:rPr>
                <w:rFonts w:hint="eastAsia"/>
                <w:bCs/>
                <w:color w:val="auto"/>
                <w:sz w:val="24"/>
                <w:szCs w:val="24"/>
              </w:rPr>
              <w:t>目前</w:t>
            </w:r>
            <w:r>
              <w:rPr>
                <w:bCs/>
                <w:color w:val="auto"/>
                <w:sz w:val="24"/>
                <w:szCs w:val="24"/>
              </w:rPr>
              <w:t>在该范围内无居民点、医院、学校等环境敏感目标，以后亦不得在该范围内建设居民点等敏感目标，</w:t>
            </w:r>
            <w:r>
              <w:rPr>
                <w:rFonts w:hint="eastAsia"/>
                <w:bCs/>
                <w:color w:val="auto"/>
                <w:sz w:val="24"/>
                <w:szCs w:val="24"/>
              </w:rPr>
              <w:t>建设</w:t>
            </w:r>
            <w:r>
              <w:rPr>
                <w:bCs/>
                <w:color w:val="auto"/>
                <w:sz w:val="24"/>
                <w:szCs w:val="24"/>
              </w:rPr>
              <w:t>项目产生的废气无组织排放，能够满足环境控制要求。</w:t>
            </w:r>
          </w:p>
          <w:p>
            <w:pPr>
              <w:adjustRightInd w:val="0"/>
              <w:snapToGrid w:val="0"/>
              <w:spacing w:line="360" w:lineRule="auto"/>
              <w:ind w:firstLine="480" w:firstLineChars="200"/>
              <w:rPr>
                <w:color w:val="auto"/>
                <w:sz w:val="24"/>
                <w:szCs w:val="24"/>
              </w:rPr>
            </w:pPr>
            <w:r>
              <w:rPr>
                <w:color w:val="auto"/>
                <w:sz w:val="24"/>
                <w:szCs w:val="24"/>
              </w:rPr>
              <w:t>（2）废水</w:t>
            </w:r>
          </w:p>
          <w:p>
            <w:pPr>
              <w:adjustRightInd w:val="0"/>
              <w:snapToGrid w:val="0"/>
              <w:spacing w:line="360" w:lineRule="auto"/>
              <w:ind w:firstLine="424" w:firstLineChars="177"/>
              <w:rPr>
                <w:color w:val="auto"/>
                <w:sz w:val="24"/>
                <w:szCs w:val="24"/>
              </w:rPr>
            </w:pPr>
            <w:r>
              <w:rPr>
                <w:rFonts w:hint="eastAsia"/>
                <w:color w:val="auto"/>
                <w:sz w:val="24"/>
              </w:rPr>
              <w:t>建设</w:t>
            </w:r>
            <w:r>
              <w:rPr>
                <w:color w:val="auto"/>
                <w:sz w:val="24"/>
                <w:szCs w:val="24"/>
              </w:rPr>
              <w:t>项目厂区排水系统实行“雨污分流”制，雨水经厂区雨水管网收集后就近排入水体；</w:t>
            </w:r>
            <w:r>
              <w:rPr>
                <w:rFonts w:hint="eastAsia"/>
                <w:color w:val="auto"/>
                <w:sz w:val="24"/>
                <w:szCs w:val="24"/>
              </w:rPr>
              <w:t>建设</w:t>
            </w:r>
            <w:r>
              <w:rPr>
                <w:color w:val="auto"/>
                <w:sz w:val="24"/>
                <w:szCs w:val="24"/>
              </w:rPr>
              <w:t>项目无工艺废水产生，职工生活污水</w:t>
            </w:r>
            <w:r>
              <w:rPr>
                <w:rFonts w:hint="eastAsia"/>
                <w:color w:val="auto"/>
                <w:sz w:val="24"/>
                <w:szCs w:val="24"/>
                <w:lang w:val="en-US" w:eastAsia="zh-CN"/>
              </w:rPr>
              <w:t>2008.8</w:t>
            </w:r>
            <w:r>
              <w:rPr>
                <w:color w:val="auto"/>
                <w:sz w:val="24"/>
                <w:szCs w:val="24"/>
              </w:rPr>
              <w:t>t/a经化粪池预处理</w:t>
            </w:r>
            <w:r>
              <w:rPr>
                <w:color w:val="auto"/>
                <w:sz w:val="24"/>
                <w:szCs w:val="24"/>
                <w:lang w:val="zh-CN"/>
              </w:rPr>
              <w:t>达</w:t>
            </w:r>
            <w:r>
              <w:rPr>
                <w:color w:val="auto"/>
                <w:sz w:val="24"/>
              </w:rPr>
              <w:t>璜泾镇污水处理厂接管限值要求后</w:t>
            </w:r>
            <w:r>
              <w:rPr>
                <w:color w:val="auto"/>
                <w:sz w:val="24"/>
                <w:szCs w:val="24"/>
              </w:rPr>
              <w:t>，</w:t>
            </w:r>
            <w:r>
              <w:rPr>
                <w:color w:val="auto"/>
                <w:sz w:val="24"/>
              </w:rPr>
              <w:t>经规范化排污口排入污水管网，</w:t>
            </w:r>
            <w:r>
              <w:rPr>
                <w:color w:val="auto"/>
                <w:sz w:val="24"/>
                <w:szCs w:val="24"/>
              </w:rPr>
              <w:t>接管到璜泾镇污水处理厂集中处理，达标尾水最终排入三漫塘，对周围环境影响小。</w:t>
            </w:r>
          </w:p>
          <w:p>
            <w:pPr>
              <w:adjustRightInd w:val="0"/>
              <w:snapToGrid w:val="0"/>
              <w:spacing w:line="360" w:lineRule="auto"/>
              <w:ind w:firstLine="480" w:firstLineChars="200"/>
              <w:rPr>
                <w:color w:val="auto"/>
                <w:sz w:val="24"/>
                <w:szCs w:val="24"/>
              </w:rPr>
            </w:pPr>
            <w:r>
              <w:rPr>
                <w:color w:val="auto"/>
                <w:sz w:val="24"/>
                <w:szCs w:val="24"/>
              </w:rPr>
              <w:t>（3）固废</w:t>
            </w:r>
          </w:p>
          <w:p>
            <w:pPr>
              <w:spacing w:line="360" w:lineRule="auto"/>
              <w:ind w:firstLine="480" w:firstLineChars="200"/>
              <w:rPr>
                <w:color w:val="auto"/>
                <w:sz w:val="24"/>
              </w:rPr>
            </w:pPr>
            <w:r>
              <w:rPr>
                <w:rFonts w:hint="eastAsia"/>
                <w:color w:val="auto"/>
                <w:sz w:val="24"/>
              </w:rPr>
              <w:t>建设</w:t>
            </w:r>
            <w:r>
              <w:rPr>
                <w:color w:val="auto"/>
                <w:sz w:val="24"/>
              </w:rPr>
              <w:t>项目生产过程中废</w:t>
            </w:r>
            <w:r>
              <w:rPr>
                <w:rFonts w:hint="eastAsia"/>
                <w:color w:val="auto"/>
                <w:sz w:val="24"/>
                <w:lang w:eastAsia="zh-CN"/>
              </w:rPr>
              <w:t>乳化</w:t>
            </w:r>
            <w:r>
              <w:rPr>
                <w:rFonts w:hint="eastAsia"/>
                <w:color w:val="auto"/>
                <w:sz w:val="24"/>
              </w:rPr>
              <w:t>液</w:t>
            </w:r>
            <w:r>
              <w:rPr>
                <w:color w:val="auto"/>
                <w:sz w:val="24"/>
              </w:rPr>
              <w:t>属于危险废物</w:t>
            </w:r>
            <w:r>
              <w:rPr>
                <w:rFonts w:hint="eastAsia"/>
                <w:color w:val="auto"/>
                <w:sz w:val="24"/>
              </w:rPr>
              <w:t>，</w:t>
            </w:r>
            <w:r>
              <w:rPr>
                <w:color w:val="auto"/>
                <w:sz w:val="24"/>
              </w:rPr>
              <w:t>交由有资质的危废单位处置</w:t>
            </w:r>
            <w:r>
              <w:rPr>
                <w:rFonts w:hint="eastAsia"/>
                <w:color w:val="auto"/>
                <w:sz w:val="24"/>
              </w:rPr>
              <w:t>；</w:t>
            </w:r>
            <w:r>
              <w:rPr>
                <w:color w:val="auto"/>
                <w:sz w:val="24"/>
              </w:rPr>
              <w:t>废</w:t>
            </w:r>
            <w:r>
              <w:rPr>
                <w:rFonts w:hint="eastAsia"/>
                <w:color w:val="auto"/>
                <w:sz w:val="24"/>
              </w:rPr>
              <w:t>边角料、</w:t>
            </w:r>
            <w:r>
              <w:rPr>
                <w:color w:val="auto"/>
                <w:sz w:val="24"/>
              </w:rPr>
              <w:t>废金属</w:t>
            </w:r>
            <w:r>
              <w:rPr>
                <w:rFonts w:hint="eastAsia"/>
                <w:color w:val="auto"/>
                <w:sz w:val="24"/>
              </w:rPr>
              <w:t>屑</w:t>
            </w:r>
            <w:r>
              <w:rPr>
                <w:color w:val="auto"/>
                <w:sz w:val="24"/>
              </w:rPr>
              <w:t>外卖</w:t>
            </w:r>
            <w:r>
              <w:rPr>
                <w:rFonts w:hint="eastAsia"/>
                <w:color w:val="auto"/>
                <w:sz w:val="24"/>
                <w:lang w:eastAsia="zh-CN"/>
              </w:rPr>
              <w:t>处置</w:t>
            </w:r>
            <w:r>
              <w:rPr>
                <w:rFonts w:hint="eastAsia"/>
                <w:color w:val="auto"/>
                <w:sz w:val="24"/>
              </w:rPr>
              <w:t>；含油抹布和手套、</w:t>
            </w:r>
            <w:r>
              <w:rPr>
                <w:color w:val="auto"/>
                <w:sz w:val="24"/>
              </w:rPr>
              <w:t>生活垃圾交由环卫统一清运。项目产生的固体废物经有效处理和处置后对环境影响较小。</w:t>
            </w:r>
          </w:p>
          <w:p>
            <w:pPr>
              <w:adjustRightInd w:val="0"/>
              <w:snapToGrid w:val="0"/>
              <w:spacing w:line="360" w:lineRule="auto"/>
              <w:ind w:firstLine="480" w:firstLineChars="200"/>
              <w:rPr>
                <w:color w:val="auto"/>
                <w:sz w:val="24"/>
                <w:szCs w:val="24"/>
              </w:rPr>
            </w:pPr>
            <w:r>
              <w:rPr>
                <w:color w:val="auto"/>
                <w:sz w:val="24"/>
                <w:szCs w:val="24"/>
              </w:rPr>
              <w:t>（4）噪声</w:t>
            </w:r>
          </w:p>
          <w:p>
            <w:pPr>
              <w:spacing w:line="360" w:lineRule="auto"/>
              <w:ind w:firstLine="480"/>
              <w:textAlignment w:val="baseline"/>
              <w:rPr>
                <w:color w:val="auto"/>
                <w:sz w:val="24"/>
              </w:rPr>
            </w:pPr>
            <w:r>
              <w:rPr>
                <w:rFonts w:hint="eastAsia"/>
                <w:color w:val="auto"/>
                <w:sz w:val="24"/>
              </w:rPr>
              <w:t>建设</w:t>
            </w:r>
            <w:r>
              <w:rPr>
                <w:color w:val="auto"/>
                <w:sz w:val="24"/>
              </w:rPr>
              <w:t>项目高噪声设备主要为</w:t>
            </w:r>
            <w:r>
              <w:rPr>
                <w:rFonts w:ascii="Times New Roman" w:hAnsi="Times New Roman"/>
                <w:color w:val="auto"/>
                <w:kern w:val="0"/>
                <w:sz w:val="24"/>
                <w:szCs w:val="24"/>
              </w:rPr>
              <w:t>CNC加工中心、铣床、车床、钻床、线切割机</w:t>
            </w:r>
            <w:r>
              <w:rPr>
                <w:color w:val="auto"/>
                <w:sz w:val="24"/>
                <w:szCs w:val="24"/>
              </w:rPr>
              <w:t>，单台噪声源强为80~85dB（A）</w:t>
            </w:r>
            <w:r>
              <w:rPr>
                <w:color w:val="auto"/>
                <w:sz w:val="24"/>
              </w:rPr>
              <w:t>，通过选用低噪声设备、厂房隔声、安装隔声罩、消声器后，可使厂界噪声满足《工业企业厂界环境噪声排放标准》（GB12348-2008）2类标准要求。因此，</w:t>
            </w:r>
            <w:r>
              <w:rPr>
                <w:rFonts w:hint="eastAsia"/>
                <w:color w:val="auto"/>
                <w:sz w:val="24"/>
              </w:rPr>
              <w:t>建设</w:t>
            </w:r>
            <w:r>
              <w:rPr>
                <w:color w:val="auto"/>
                <w:sz w:val="24"/>
              </w:rPr>
              <w:t>项目噪声对周围声环境影响较小。</w:t>
            </w:r>
          </w:p>
          <w:p>
            <w:pPr>
              <w:tabs>
                <w:tab w:val="left" w:pos="26"/>
                <w:tab w:val="left" w:pos="451"/>
              </w:tabs>
              <w:adjustRightInd w:val="0"/>
              <w:snapToGrid w:val="0"/>
              <w:spacing w:line="360" w:lineRule="auto"/>
              <w:ind w:firstLine="480" w:firstLineChars="200"/>
              <w:rPr>
                <w:color w:val="auto"/>
                <w:sz w:val="24"/>
                <w:szCs w:val="24"/>
              </w:rPr>
            </w:pPr>
            <w:r>
              <w:rPr>
                <w:color w:val="auto"/>
                <w:sz w:val="24"/>
                <w:szCs w:val="24"/>
              </w:rPr>
              <w:t>4、符合清洁生产原则，体现循环经济理念</w:t>
            </w:r>
          </w:p>
          <w:p>
            <w:pPr>
              <w:pStyle w:val="13"/>
              <w:adjustRightInd w:val="0"/>
              <w:snapToGrid w:val="0"/>
              <w:ind w:firstLineChars="200"/>
              <w:rPr>
                <w:rFonts w:ascii="Times New Roman" w:hAnsi="Times New Roman" w:cs="Times New Roman"/>
                <w:color w:val="auto"/>
                <w:szCs w:val="24"/>
              </w:rPr>
            </w:pPr>
            <w:r>
              <w:rPr>
                <w:rFonts w:ascii="Times New Roman" w:hAnsi="Times New Roman" w:cs="Times New Roman"/>
                <w:color w:val="auto"/>
                <w:szCs w:val="24"/>
              </w:rPr>
              <w:t>从项目原材料、产品和污染物产生指标等方面综合而言，</w:t>
            </w:r>
            <w:r>
              <w:rPr>
                <w:rFonts w:hint="eastAsia" w:ascii="Times New Roman" w:hAnsi="Times New Roman" w:cs="Times New Roman"/>
                <w:color w:val="auto"/>
              </w:rPr>
              <w:t>建设</w:t>
            </w:r>
            <w:r>
              <w:rPr>
                <w:rFonts w:ascii="Times New Roman" w:hAnsi="Times New Roman" w:cs="Times New Roman"/>
                <w:color w:val="auto"/>
                <w:szCs w:val="24"/>
              </w:rPr>
              <w:t>项目的生产工艺较成熟，符合清洁生产的原则要求，体现了循环经济理念。</w:t>
            </w:r>
          </w:p>
          <w:p>
            <w:pPr>
              <w:keepNext w:val="0"/>
              <w:keepLines w:val="0"/>
              <w:pageBreakBefore w:val="0"/>
              <w:widowControl w:val="0"/>
              <w:tabs>
                <w:tab w:val="left" w:pos="26"/>
                <w:tab w:val="left" w:pos="451"/>
              </w:tabs>
              <w:kinsoku/>
              <w:wordWrap/>
              <w:overflowPunct/>
              <w:topLinePunct w:val="0"/>
              <w:autoSpaceDE/>
              <w:autoSpaceDN/>
              <w:bidi w:val="0"/>
              <w:adjustRightInd w:val="0"/>
              <w:snapToGrid w:val="0"/>
              <w:spacing w:line="360" w:lineRule="auto"/>
              <w:ind w:firstLine="480" w:firstLineChars="200"/>
              <w:textAlignment w:val="auto"/>
              <w:rPr>
                <w:color w:val="auto"/>
                <w:sz w:val="24"/>
                <w:szCs w:val="24"/>
              </w:rPr>
            </w:pPr>
            <w:r>
              <w:rPr>
                <w:color w:val="auto"/>
                <w:sz w:val="24"/>
                <w:szCs w:val="24"/>
              </w:rPr>
              <w:t>5、符合区域总量控制要求</w:t>
            </w:r>
          </w:p>
          <w:p>
            <w:pPr>
              <w:pStyle w:val="13"/>
              <w:keepNext w:val="0"/>
              <w:keepLines w:val="0"/>
              <w:pageBreakBefore w:val="0"/>
              <w:widowControl w:val="0"/>
              <w:kinsoku/>
              <w:wordWrap/>
              <w:overflowPunct/>
              <w:topLinePunct w:val="0"/>
              <w:autoSpaceDE/>
              <w:autoSpaceDN/>
              <w:bidi w:val="0"/>
              <w:adjustRightInd w:val="0"/>
              <w:snapToGrid w:val="0"/>
              <w:ind w:firstLineChars="200"/>
              <w:textAlignment w:val="auto"/>
              <w:rPr>
                <w:rFonts w:hint="default" w:ascii="Times New Roman" w:hAnsi="Times New Roman" w:cs="Times New Roman"/>
                <w:color w:val="auto"/>
                <w:szCs w:val="24"/>
              </w:rPr>
            </w:pPr>
            <w:r>
              <w:rPr>
                <w:rFonts w:hint="default" w:ascii="Times New Roman" w:hAnsi="Times New Roman" w:cs="Times New Roman"/>
                <w:color w:val="auto"/>
              </w:rPr>
              <w:t>建设</w:t>
            </w:r>
            <w:r>
              <w:rPr>
                <w:rFonts w:hint="default" w:ascii="Times New Roman" w:hAnsi="Times New Roman" w:cs="Times New Roman"/>
                <w:color w:val="auto"/>
                <w:szCs w:val="24"/>
              </w:rPr>
              <w:t>项目新增无组织排放废气考核量：非甲烷总烃0.0</w:t>
            </w:r>
            <w:r>
              <w:rPr>
                <w:rFonts w:hint="default" w:ascii="Times New Roman" w:hAnsi="Times New Roman" w:cs="Times New Roman"/>
                <w:color w:val="auto"/>
                <w:szCs w:val="24"/>
                <w:lang w:val="en-US" w:eastAsia="zh-CN"/>
              </w:rPr>
              <w:t>085</w:t>
            </w:r>
            <w:r>
              <w:rPr>
                <w:rFonts w:hint="default" w:ascii="Times New Roman" w:hAnsi="Times New Roman" w:cs="Times New Roman"/>
                <w:color w:val="auto"/>
                <w:szCs w:val="24"/>
              </w:rPr>
              <w:t>t/a；</w:t>
            </w:r>
            <w:r>
              <w:rPr>
                <w:rFonts w:hint="default" w:ascii="Times New Roman" w:hAnsi="Times New Roman" w:cs="Times New Roman"/>
                <w:color w:val="auto"/>
              </w:rPr>
              <w:t>建设</w:t>
            </w:r>
            <w:r>
              <w:rPr>
                <w:rFonts w:hint="default" w:ascii="Times New Roman" w:hAnsi="Times New Roman" w:cs="Times New Roman"/>
                <w:color w:val="auto"/>
                <w:szCs w:val="24"/>
              </w:rPr>
              <w:t>项目废水接管至璜泾镇污水处理厂，水污染物的接管考核总量为：废水量</w:t>
            </w:r>
            <w:r>
              <w:rPr>
                <w:rFonts w:hint="default" w:ascii="Times New Roman" w:hAnsi="Times New Roman" w:cs="Times New Roman"/>
                <w:color w:val="auto"/>
                <w:szCs w:val="24"/>
                <w:lang w:val="en-US" w:eastAsia="zh-CN"/>
              </w:rPr>
              <w:t>2008.8</w:t>
            </w:r>
            <w:r>
              <w:rPr>
                <w:rFonts w:hint="default" w:ascii="Times New Roman" w:hAnsi="Times New Roman" w:cs="Times New Roman"/>
                <w:color w:val="auto"/>
                <w:szCs w:val="24"/>
              </w:rPr>
              <w:t>t/a、COD：</w:t>
            </w:r>
            <w:r>
              <w:rPr>
                <w:rFonts w:hint="default" w:ascii="Times New Roman" w:hAnsi="Times New Roman" w:eastAsia="宋体" w:cs="Times New Roman"/>
                <w:i w:val="0"/>
                <w:color w:val="auto"/>
                <w:kern w:val="0"/>
                <w:sz w:val="24"/>
                <w:szCs w:val="24"/>
                <w:u w:val="none"/>
                <w:lang w:val="en-US" w:eastAsia="zh-CN" w:bidi="ar"/>
              </w:rPr>
              <w:t>0.8035</w:t>
            </w:r>
            <w:r>
              <w:rPr>
                <w:rFonts w:hint="default" w:ascii="Times New Roman" w:hAnsi="Times New Roman" w:cs="Times New Roman"/>
                <w:color w:val="auto"/>
                <w:szCs w:val="24"/>
              </w:rPr>
              <w:t>t/a、SS：</w:t>
            </w:r>
            <w:r>
              <w:rPr>
                <w:rFonts w:hint="default" w:ascii="Times New Roman" w:hAnsi="Times New Roman" w:eastAsia="宋体" w:cs="Times New Roman"/>
                <w:i w:val="0"/>
                <w:color w:val="auto"/>
                <w:kern w:val="0"/>
                <w:sz w:val="24"/>
                <w:szCs w:val="24"/>
                <w:u w:val="none"/>
                <w:lang w:val="en-US" w:eastAsia="zh-CN" w:bidi="ar"/>
              </w:rPr>
              <w:t>0.4018</w:t>
            </w:r>
            <w:r>
              <w:rPr>
                <w:rFonts w:hint="default" w:ascii="Times New Roman" w:hAnsi="Times New Roman" w:cs="Times New Roman"/>
                <w:color w:val="auto"/>
                <w:szCs w:val="24"/>
              </w:rPr>
              <w:t>t/a、氨氮</w:t>
            </w:r>
            <w:r>
              <w:rPr>
                <w:rFonts w:hint="default" w:ascii="Times New Roman" w:hAnsi="Times New Roman" w:eastAsia="宋体" w:cs="Times New Roman"/>
                <w:i w:val="0"/>
                <w:color w:val="auto"/>
                <w:kern w:val="0"/>
                <w:sz w:val="24"/>
                <w:szCs w:val="24"/>
                <w:u w:val="none"/>
                <w:lang w:val="en-US" w:eastAsia="zh-CN" w:bidi="ar"/>
              </w:rPr>
              <w:t>0.0502</w:t>
            </w:r>
            <w:r>
              <w:rPr>
                <w:rFonts w:hint="default" w:ascii="Times New Roman" w:hAnsi="Times New Roman" w:cs="Times New Roman"/>
                <w:color w:val="auto"/>
                <w:szCs w:val="24"/>
              </w:rPr>
              <w:t>t/a、总氮</w:t>
            </w:r>
            <w:r>
              <w:rPr>
                <w:rFonts w:hint="default" w:ascii="Times New Roman" w:hAnsi="Times New Roman" w:eastAsia="宋体" w:cs="Times New Roman"/>
                <w:i w:val="0"/>
                <w:color w:val="auto"/>
                <w:kern w:val="0"/>
                <w:sz w:val="24"/>
                <w:szCs w:val="24"/>
                <w:u w:val="none"/>
                <w:lang w:val="en-US" w:eastAsia="zh-CN" w:bidi="ar"/>
              </w:rPr>
              <w:t>0.0703</w:t>
            </w:r>
            <w:r>
              <w:rPr>
                <w:rFonts w:hint="default" w:ascii="Times New Roman" w:hAnsi="Times New Roman" w:cs="Times New Roman"/>
                <w:color w:val="auto"/>
                <w:szCs w:val="24"/>
              </w:rPr>
              <w:t>t/a、总磷</w:t>
            </w:r>
            <w:r>
              <w:rPr>
                <w:rFonts w:hint="default" w:ascii="Times New Roman" w:hAnsi="Times New Roman" w:eastAsia="宋体" w:cs="Times New Roman"/>
                <w:i w:val="0"/>
                <w:color w:val="auto"/>
                <w:kern w:val="0"/>
                <w:sz w:val="24"/>
                <w:szCs w:val="24"/>
                <w:u w:val="none"/>
                <w:lang w:val="en-US" w:eastAsia="zh-CN" w:bidi="ar"/>
              </w:rPr>
              <w:t>0.008</w:t>
            </w:r>
            <w:r>
              <w:rPr>
                <w:rFonts w:hint="default" w:ascii="Times New Roman" w:hAnsi="Times New Roman" w:cs="Times New Roman"/>
                <w:color w:val="auto"/>
                <w:szCs w:val="24"/>
              </w:rPr>
              <w:t>t/a，最终排放量为：废水量</w:t>
            </w:r>
            <w:r>
              <w:rPr>
                <w:rFonts w:hint="default" w:ascii="Times New Roman" w:hAnsi="Times New Roman" w:cs="Times New Roman"/>
                <w:color w:val="auto"/>
                <w:szCs w:val="24"/>
                <w:lang w:val="en-US" w:eastAsia="zh-CN"/>
              </w:rPr>
              <w:t>2008.8</w:t>
            </w:r>
            <w:r>
              <w:rPr>
                <w:rFonts w:hint="default" w:ascii="Times New Roman" w:hAnsi="Times New Roman" w:cs="Times New Roman"/>
                <w:color w:val="auto"/>
                <w:szCs w:val="24"/>
              </w:rPr>
              <w:t>t/a、COD：</w:t>
            </w:r>
            <w:r>
              <w:rPr>
                <w:rFonts w:hint="default" w:ascii="Times New Roman" w:hAnsi="Times New Roman" w:eastAsia="宋体" w:cs="Times New Roman"/>
                <w:i w:val="0"/>
                <w:color w:val="auto"/>
                <w:kern w:val="0"/>
                <w:sz w:val="24"/>
                <w:szCs w:val="24"/>
                <w:u w:val="none"/>
                <w:lang w:val="en-US" w:eastAsia="zh-CN" w:bidi="ar"/>
              </w:rPr>
              <w:t>0.1004</w:t>
            </w:r>
            <w:r>
              <w:rPr>
                <w:rFonts w:hint="default" w:ascii="Times New Roman" w:hAnsi="Times New Roman" w:cs="Times New Roman"/>
                <w:color w:val="auto"/>
                <w:szCs w:val="24"/>
              </w:rPr>
              <w:t>t/a、SS：</w:t>
            </w:r>
            <w:r>
              <w:rPr>
                <w:rFonts w:hint="default" w:ascii="Times New Roman" w:hAnsi="Times New Roman" w:eastAsia="宋体" w:cs="Times New Roman"/>
                <w:i w:val="0"/>
                <w:color w:val="auto"/>
                <w:kern w:val="0"/>
                <w:sz w:val="24"/>
                <w:szCs w:val="24"/>
                <w:u w:val="none"/>
                <w:lang w:val="en-US" w:eastAsia="zh-CN" w:bidi="ar"/>
              </w:rPr>
              <w:t>0.0201</w:t>
            </w:r>
            <w:r>
              <w:rPr>
                <w:rFonts w:hint="default" w:ascii="Times New Roman" w:hAnsi="Times New Roman" w:cs="Times New Roman"/>
                <w:color w:val="auto"/>
                <w:szCs w:val="24"/>
              </w:rPr>
              <w:t>t/a、氨氮</w:t>
            </w:r>
            <w:r>
              <w:rPr>
                <w:rFonts w:hint="default" w:ascii="Times New Roman" w:hAnsi="Times New Roman" w:eastAsia="宋体" w:cs="Times New Roman"/>
                <w:i w:val="0"/>
                <w:color w:val="auto"/>
                <w:kern w:val="0"/>
                <w:sz w:val="24"/>
                <w:szCs w:val="24"/>
                <w:u w:val="none"/>
                <w:lang w:val="en-US" w:eastAsia="zh-CN" w:bidi="ar"/>
              </w:rPr>
              <w:t>0.0100</w:t>
            </w:r>
            <w:r>
              <w:rPr>
                <w:rFonts w:hint="default" w:ascii="Times New Roman" w:hAnsi="Times New Roman" w:cs="Times New Roman"/>
                <w:color w:val="auto"/>
                <w:szCs w:val="24"/>
              </w:rPr>
              <w:t>t/a、总氮</w:t>
            </w:r>
            <w:r>
              <w:rPr>
                <w:rFonts w:hint="default" w:ascii="Times New Roman" w:hAnsi="Times New Roman" w:eastAsia="宋体" w:cs="Times New Roman"/>
                <w:i w:val="0"/>
                <w:color w:val="auto"/>
                <w:kern w:val="0"/>
                <w:sz w:val="24"/>
                <w:szCs w:val="24"/>
                <w:u w:val="none"/>
                <w:lang w:val="en-US" w:eastAsia="zh-CN" w:bidi="ar"/>
              </w:rPr>
              <w:t>0.0301</w:t>
            </w:r>
            <w:r>
              <w:rPr>
                <w:rFonts w:hint="default" w:ascii="Times New Roman" w:hAnsi="Times New Roman" w:cs="Times New Roman"/>
                <w:color w:val="auto"/>
                <w:szCs w:val="24"/>
              </w:rPr>
              <w:t>t/a、总磷</w:t>
            </w:r>
            <w:r>
              <w:rPr>
                <w:rFonts w:hint="default" w:ascii="Times New Roman" w:hAnsi="Times New Roman" w:eastAsia="宋体" w:cs="Times New Roman"/>
                <w:i w:val="0"/>
                <w:color w:val="auto"/>
                <w:kern w:val="0"/>
                <w:sz w:val="24"/>
                <w:szCs w:val="24"/>
                <w:u w:val="none"/>
                <w:lang w:val="en-US" w:eastAsia="zh-CN" w:bidi="ar"/>
              </w:rPr>
              <w:t>0.001</w:t>
            </w:r>
            <w:r>
              <w:rPr>
                <w:rFonts w:hint="default" w:ascii="Times New Roman" w:hAnsi="Times New Roman" w:cs="Times New Roman"/>
                <w:color w:val="auto"/>
                <w:szCs w:val="24"/>
              </w:rPr>
              <w:t>t/a。</w:t>
            </w:r>
          </w:p>
          <w:p>
            <w:pPr>
              <w:pStyle w:val="13"/>
              <w:adjustRightInd w:val="0"/>
              <w:snapToGrid w:val="0"/>
              <w:spacing w:before="120" w:beforeLines="50"/>
              <w:ind w:firstLine="482" w:firstLineChars="200"/>
              <w:rPr>
                <w:rFonts w:ascii="Times New Roman" w:hAnsi="Times New Roman" w:cs="Times New Roman"/>
                <w:b/>
                <w:color w:val="auto"/>
              </w:rPr>
            </w:pPr>
            <w:r>
              <w:rPr>
                <w:rFonts w:ascii="Times New Roman" w:hAnsi="Times New Roman" w:cs="Times New Roman"/>
                <w:b/>
                <w:color w:val="auto"/>
              </w:rPr>
              <w:t>综上所述，</w:t>
            </w:r>
            <w:r>
              <w:rPr>
                <w:rFonts w:hint="eastAsia" w:ascii="Times New Roman" w:hAnsi="Times New Roman" w:cs="Times New Roman"/>
                <w:b/>
                <w:color w:val="auto"/>
              </w:rPr>
              <w:t>建设</w:t>
            </w:r>
            <w:r>
              <w:rPr>
                <w:rFonts w:ascii="Times New Roman" w:hAnsi="Times New Roman" w:cs="Times New Roman"/>
                <w:b/>
                <w:color w:val="auto"/>
              </w:rPr>
              <w:t>项目产生的各项污染物均可得到有效处置，可达标排放，对环境的影响较小，从环境保护的角度来讲，该项目在拟建地建设是可行的。</w:t>
            </w:r>
          </w:p>
          <w:p>
            <w:pPr>
              <w:spacing w:before="120" w:beforeLines="50" w:line="360" w:lineRule="auto"/>
              <w:rPr>
                <w:b/>
                <w:bCs/>
                <w:color w:val="auto"/>
                <w:sz w:val="24"/>
              </w:rPr>
            </w:pPr>
            <w:r>
              <w:rPr>
                <w:b/>
                <w:bCs/>
                <w:color w:val="auto"/>
                <w:sz w:val="24"/>
              </w:rPr>
              <w:t>二、建议</w:t>
            </w:r>
          </w:p>
          <w:p>
            <w:pPr>
              <w:adjustRightInd w:val="0"/>
              <w:snapToGrid w:val="0"/>
              <w:spacing w:line="360" w:lineRule="auto"/>
              <w:ind w:left="29" w:leftChars="14" w:firstLine="480" w:firstLineChars="200"/>
              <w:rPr>
                <w:color w:val="auto"/>
                <w:sz w:val="24"/>
              </w:rPr>
            </w:pPr>
            <w:r>
              <w:rPr>
                <w:color w:val="auto"/>
                <w:sz w:val="24"/>
              </w:rPr>
              <w:t>1、加强职工的环保教育，提高职工的环保意识。</w:t>
            </w:r>
          </w:p>
          <w:p>
            <w:pPr>
              <w:adjustRightInd w:val="0"/>
              <w:snapToGrid w:val="0"/>
              <w:spacing w:line="360" w:lineRule="auto"/>
              <w:ind w:left="29" w:leftChars="14" w:firstLine="480" w:firstLineChars="200"/>
              <w:rPr>
                <w:color w:val="0000FF"/>
                <w:sz w:val="24"/>
              </w:rPr>
            </w:pPr>
            <w:r>
              <w:rPr>
                <w:color w:val="auto"/>
                <w:sz w:val="24"/>
              </w:rPr>
              <w:t>2、做好高噪声设备减振隔声，确保厂界噪声达标。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1" w:type="dxa"/>
          <w:trHeight w:val="6183" w:hRule="atLeast"/>
          <w:jc w:val="center"/>
        </w:trPr>
        <w:tc>
          <w:tcPr>
            <w:tcW w:w="8856" w:type="dxa"/>
            <w:gridSpan w:val="2"/>
          </w:tcPr>
          <w:p>
            <w:pPr>
              <w:spacing w:line="360" w:lineRule="auto"/>
              <w:rPr>
                <w:color w:val="auto"/>
                <w:sz w:val="24"/>
              </w:rPr>
            </w:pPr>
            <w:r>
              <w:rPr>
                <w:color w:val="auto"/>
                <w:sz w:val="24"/>
              </w:rPr>
              <w:t xml:space="preserve"> 预审意见：</w:t>
            </w: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r>
              <w:rPr>
                <w:color w:val="auto"/>
                <w:sz w:val="24"/>
              </w:rPr>
              <w:t xml:space="preserve">                                                     公  章</w:t>
            </w:r>
          </w:p>
          <w:p>
            <w:pPr>
              <w:spacing w:line="360" w:lineRule="auto"/>
              <w:rPr>
                <w:color w:val="auto"/>
                <w:sz w:val="24"/>
              </w:rPr>
            </w:pPr>
            <w:r>
              <w:rPr>
                <w:color w:val="auto"/>
                <w:sz w:val="24"/>
              </w:rPr>
              <w:t xml:space="preserve"> 经办：          签发：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1" w:type="dxa"/>
          <w:trHeight w:val="90" w:hRule="atLeast"/>
          <w:jc w:val="center"/>
        </w:trPr>
        <w:tc>
          <w:tcPr>
            <w:tcW w:w="8856" w:type="dxa"/>
            <w:gridSpan w:val="2"/>
          </w:tcPr>
          <w:p>
            <w:pPr>
              <w:spacing w:line="360" w:lineRule="auto"/>
              <w:rPr>
                <w:color w:val="auto"/>
                <w:sz w:val="24"/>
              </w:rPr>
            </w:pPr>
            <w:r>
              <w:rPr>
                <w:color w:val="auto"/>
                <w:sz w:val="24"/>
              </w:rPr>
              <w:t xml:space="preserve"> 下一级环境保护行政主管部门审查意见：</w:t>
            </w: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r>
              <w:rPr>
                <w:color w:val="auto"/>
                <w:sz w:val="24"/>
              </w:rPr>
              <w:t xml:space="preserve">                                                      公 章  </w:t>
            </w:r>
          </w:p>
          <w:p>
            <w:pPr>
              <w:spacing w:line="360" w:lineRule="auto"/>
              <w:rPr>
                <w:color w:val="auto"/>
                <w:sz w:val="24"/>
              </w:rPr>
            </w:pPr>
            <w:r>
              <w:rPr>
                <w:color w:val="auto"/>
                <w:sz w:val="24"/>
              </w:rPr>
              <w:t xml:space="preserve"> 经办：                   签发：                    年   月   日</w:t>
            </w: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360" w:type="dxa"/>
          <w:trHeight w:val="13732" w:hRule="atLeast"/>
          <w:jc w:val="center"/>
        </w:trPr>
        <w:tc>
          <w:tcPr>
            <w:tcW w:w="8587" w:type="dxa"/>
          </w:tcPr>
          <w:p>
            <w:pPr>
              <w:spacing w:line="360" w:lineRule="auto"/>
              <w:rPr>
                <w:color w:val="auto"/>
                <w:sz w:val="24"/>
              </w:rPr>
            </w:pPr>
            <w:r>
              <w:rPr>
                <w:color w:val="auto"/>
                <w:sz w:val="24"/>
              </w:rPr>
              <w:t xml:space="preserve"> 审批意见：</w:t>
            </w: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tabs>
                <w:tab w:val="left" w:pos="2983"/>
              </w:tabs>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p>
          <w:p>
            <w:pPr>
              <w:spacing w:line="360" w:lineRule="auto"/>
              <w:rPr>
                <w:color w:val="auto"/>
                <w:sz w:val="24"/>
              </w:rPr>
            </w:pPr>
            <w:r>
              <w:rPr>
                <w:color w:val="auto"/>
                <w:sz w:val="24"/>
              </w:rPr>
              <w:t xml:space="preserve">                                                   公  章</w:t>
            </w:r>
          </w:p>
          <w:p>
            <w:pPr>
              <w:spacing w:line="360" w:lineRule="auto"/>
              <w:rPr>
                <w:color w:val="auto"/>
                <w:sz w:val="24"/>
              </w:rPr>
            </w:pPr>
          </w:p>
          <w:p>
            <w:pPr>
              <w:spacing w:line="360" w:lineRule="auto"/>
              <w:rPr>
                <w:color w:val="auto"/>
                <w:sz w:val="24"/>
              </w:rPr>
            </w:pPr>
            <w:r>
              <w:rPr>
                <w:color w:val="auto"/>
                <w:sz w:val="24"/>
              </w:rPr>
              <w:t>经办：             签发：                        年   月   日</w:t>
            </w:r>
          </w:p>
        </w:tc>
      </w:tr>
    </w:tbl>
    <w:p>
      <w:pPr>
        <w:rPr>
          <w:color w:val="0000FF"/>
        </w:rPr>
        <w:sectPr>
          <w:pgSz w:w="11850" w:h="16783"/>
          <w:pgMar w:top="720" w:right="720" w:bottom="720" w:left="1140" w:header="1134" w:footer="992" w:gutter="0"/>
          <w:pgBorders>
            <w:top w:val="none" w:sz="0" w:space="0"/>
            <w:left w:val="none" w:sz="0" w:space="0"/>
            <w:bottom w:val="none" w:sz="0" w:space="0"/>
            <w:right w:val="none" w:sz="0" w:space="0"/>
          </w:pgBorders>
          <w:cols w:space="720" w:num="1"/>
          <w:docGrid w:linePitch="312" w:charSpace="0"/>
        </w:sectPr>
      </w:pPr>
    </w:p>
    <w:p>
      <w:pPr>
        <w:rPr>
          <w:color w:val="0000FF"/>
        </w:rPr>
      </w:pPr>
    </w:p>
    <w:sectPr>
      <w:pgSz w:w="11850" w:h="16783"/>
      <w:pgMar w:top="720" w:right="720" w:bottom="720" w:left="1140" w:header="1134"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ˎ̥">
    <w:altName w:val="Times New Roman"/>
    <w:panose1 w:val="00000000000000000000"/>
    <w:charset w:val="00"/>
    <w:family w:val="swiss"/>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华文宋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5"/>
      </w:rPr>
    </w:pPr>
    <w:r>
      <w:fldChar w:fldCharType="begin"/>
    </w:r>
    <w:r>
      <w:rPr>
        <w:rStyle w:val="35"/>
      </w:rPr>
      <w:instrText xml:space="preserve">PAGE  </w:instrText>
    </w:r>
    <w:r>
      <w:fldChar w:fldCharType="end"/>
    </w:r>
  </w:p>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w:fldChar w:fldCharType="begin"/>
    </w:r>
    <w:r>
      <w:instrText xml:space="preserve">PAGE   \* MERGEFORMAT</w:instrText>
    </w:r>
    <w:r>
      <w:fldChar w:fldCharType="separate"/>
    </w:r>
    <w:r>
      <w:rPr>
        <w:lang w:val="zh-CN"/>
      </w:rPr>
      <w:t>37</w:t>
    </w:r>
    <w:r>
      <w:fldChar w:fldCharType="end"/>
    </w:r>
  </w:p>
  <w:p>
    <w:pPr>
      <w:pStyle w:val="18"/>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876BA"/>
    <w:multiLevelType w:val="multilevel"/>
    <w:tmpl w:val="271876BA"/>
    <w:lvl w:ilvl="0" w:tentative="0">
      <w:start w:val="2"/>
      <w:numFmt w:val="decimal"/>
      <w:lvlText w:val="%1、"/>
      <w:lvlJc w:val="left"/>
      <w:pPr>
        <w:tabs>
          <w:tab w:val="left" w:pos="818"/>
        </w:tabs>
        <w:ind w:left="818" w:hanging="360"/>
      </w:pPr>
      <w:rPr>
        <w:rFonts w:hint="default"/>
      </w:rPr>
    </w:lvl>
    <w:lvl w:ilvl="1" w:tentative="0">
      <w:start w:val="1"/>
      <w:numFmt w:val="lowerLetter"/>
      <w:lvlText w:val="%2)"/>
      <w:lvlJc w:val="left"/>
      <w:pPr>
        <w:tabs>
          <w:tab w:val="left" w:pos="1298"/>
        </w:tabs>
        <w:ind w:left="1298" w:hanging="420"/>
      </w:pPr>
    </w:lvl>
    <w:lvl w:ilvl="2" w:tentative="0">
      <w:start w:val="1"/>
      <w:numFmt w:val="lowerRoman"/>
      <w:lvlText w:val="%3."/>
      <w:lvlJc w:val="right"/>
      <w:pPr>
        <w:tabs>
          <w:tab w:val="left" w:pos="1718"/>
        </w:tabs>
        <w:ind w:left="1718" w:hanging="420"/>
      </w:pPr>
    </w:lvl>
    <w:lvl w:ilvl="3" w:tentative="0">
      <w:start w:val="1"/>
      <w:numFmt w:val="decimal"/>
      <w:lvlText w:val="%4."/>
      <w:lvlJc w:val="left"/>
      <w:pPr>
        <w:tabs>
          <w:tab w:val="left" w:pos="2138"/>
        </w:tabs>
        <w:ind w:left="2138" w:hanging="420"/>
      </w:pPr>
    </w:lvl>
    <w:lvl w:ilvl="4" w:tentative="0">
      <w:start w:val="1"/>
      <w:numFmt w:val="lowerLetter"/>
      <w:lvlText w:val="%5)"/>
      <w:lvlJc w:val="left"/>
      <w:pPr>
        <w:tabs>
          <w:tab w:val="left" w:pos="2558"/>
        </w:tabs>
        <w:ind w:left="2558" w:hanging="420"/>
      </w:pPr>
    </w:lvl>
    <w:lvl w:ilvl="5" w:tentative="0">
      <w:start w:val="1"/>
      <w:numFmt w:val="lowerRoman"/>
      <w:lvlText w:val="%6."/>
      <w:lvlJc w:val="right"/>
      <w:pPr>
        <w:tabs>
          <w:tab w:val="left" w:pos="2978"/>
        </w:tabs>
        <w:ind w:left="2978" w:hanging="420"/>
      </w:pPr>
    </w:lvl>
    <w:lvl w:ilvl="6" w:tentative="0">
      <w:start w:val="1"/>
      <w:numFmt w:val="decimal"/>
      <w:lvlText w:val="%7."/>
      <w:lvlJc w:val="left"/>
      <w:pPr>
        <w:tabs>
          <w:tab w:val="left" w:pos="3398"/>
        </w:tabs>
        <w:ind w:left="3398" w:hanging="420"/>
      </w:pPr>
    </w:lvl>
    <w:lvl w:ilvl="7" w:tentative="0">
      <w:start w:val="1"/>
      <w:numFmt w:val="lowerLetter"/>
      <w:lvlText w:val="%8)"/>
      <w:lvlJc w:val="left"/>
      <w:pPr>
        <w:tabs>
          <w:tab w:val="left" w:pos="3818"/>
        </w:tabs>
        <w:ind w:left="3818" w:hanging="420"/>
      </w:pPr>
    </w:lvl>
    <w:lvl w:ilvl="8" w:tentative="0">
      <w:start w:val="1"/>
      <w:numFmt w:val="lowerRoman"/>
      <w:lvlText w:val="%9."/>
      <w:lvlJc w:val="right"/>
      <w:pPr>
        <w:tabs>
          <w:tab w:val="left" w:pos="4238"/>
        </w:tabs>
        <w:ind w:left="4238" w:hanging="420"/>
      </w:pPr>
    </w:lvl>
  </w:abstractNum>
  <w:abstractNum w:abstractNumId="1">
    <w:nsid w:val="28753D76"/>
    <w:multiLevelType w:val="multilevel"/>
    <w:tmpl w:val="28753D76"/>
    <w:lvl w:ilvl="0" w:tentative="0">
      <w:start w:val="3"/>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745E42"/>
    <w:multiLevelType w:val="multilevel"/>
    <w:tmpl w:val="4F745E42"/>
    <w:lvl w:ilvl="0" w:tentative="0">
      <w:start w:val="1"/>
      <w:numFmt w:val="decimalEnclosedCircle"/>
      <w:lvlText w:val="%1"/>
      <w:lvlJc w:val="left"/>
      <w:pPr>
        <w:ind w:left="840" w:hanging="360"/>
      </w:pPr>
      <w:rPr>
        <w:rFonts w:hint="default" w:ascii="宋体" w:hAnsi="宋体" w:cs="宋体"/>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59950384"/>
    <w:multiLevelType w:val="multilevel"/>
    <w:tmpl w:val="59950384"/>
    <w:lvl w:ilvl="0" w:tentative="0">
      <w:start w:val="1"/>
      <w:numFmt w:val="decimal"/>
      <w:suff w:val="nothing"/>
      <w:lvlText w:val="%1、"/>
      <w:lvlJc w:val="left"/>
    </w:lvl>
    <w:lvl w:ilvl="1" w:tentative="0">
      <w:start w:val="2"/>
      <w:numFmt w:val="decimalEnclosedCircle"/>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5A1E80FB"/>
    <w:multiLevelType w:val="singleLevel"/>
    <w:tmpl w:val="5A1E80FB"/>
    <w:lvl w:ilvl="0" w:tentative="0">
      <w:start w:val="1"/>
      <w:numFmt w:val="decimal"/>
      <w:suff w:val="nothing"/>
      <w:lvlText w:val="%1、"/>
      <w:lvlJc w:val="left"/>
    </w:lvl>
  </w:abstractNum>
  <w:abstractNum w:abstractNumId="5">
    <w:nsid w:val="689400C1"/>
    <w:multiLevelType w:val="singleLevel"/>
    <w:tmpl w:val="689400C1"/>
    <w:lvl w:ilvl="0" w:tentative="0">
      <w:start w:val="1"/>
      <w:numFmt w:val="decimal"/>
      <w:suff w:val="nothing"/>
      <w:lvlText w:val="（%1）"/>
      <w:lvlJc w:val="left"/>
    </w:lvl>
  </w:abstractNum>
  <w:num w:numId="1">
    <w:abstractNumId w:val="3"/>
  </w:num>
  <w:num w:numId="2">
    <w:abstractNumId w:val="2"/>
  </w:num>
  <w:num w:numId="3">
    <w:abstractNumId w:val="1"/>
  </w:num>
  <w:num w:numId="4">
    <w:abstractNumId w:val="3"/>
    <w:lvlOverride w:ilvl="0">
      <w:startOverride w:val="1"/>
    </w:lvlOverride>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84D"/>
    <w:rsid w:val="00002020"/>
    <w:rsid w:val="00010B03"/>
    <w:rsid w:val="000215B8"/>
    <w:rsid w:val="00022763"/>
    <w:rsid w:val="00023666"/>
    <w:rsid w:val="00032DCA"/>
    <w:rsid w:val="00034708"/>
    <w:rsid w:val="00035A67"/>
    <w:rsid w:val="0004529F"/>
    <w:rsid w:val="0005018F"/>
    <w:rsid w:val="00050AB5"/>
    <w:rsid w:val="00056016"/>
    <w:rsid w:val="000570E2"/>
    <w:rsid w:val="0005723C"/>
    <w:rsid w:val="000577B6"/>
    <w:rsid w:val="00063614"/>
    <w:rsid w:val="00064BF3"/>
    <w:rsid w:val="00070AD7"/>
    <w:rsid w:val="00072E1E"/>
    <w:rsid w:val="00073216"/>
    <w:rsid w:val="00074772"/>
    <w:rsid w:val="000824C3"/>
    <w:rsid w:val="00092C1F"/>
    <w:rsid w:val="00093399"/>
    <w:rsid w:val="000A15D6"/>
    <w:rsid w:val="000A3880"/>
    <w:rsid w:val="000A62ED"/>
    <w:rsid w:val="000B05C0"/>
    <w:rsid w:val="000B1CDE"/>
    <w:rsid w:val="000B7745"/>
    <w:rsid w:val="000C2777"/>
    <w:rsid w:val="000C32B6"/>
    <w:rsid w:val="000C61E8"/>
    <w:rsid w:val="000D05BD"/>
    <w:rsid w:val="000D0D60"/>
    <w:rsid w:val="000D5C58"/>
    <w:rsid w:val="000E4821"/>
    <w:rsid w:val="000F29A5"/>
    <w:rsid w:val="000F7043"/>
    <w:rsid w:val="001018EB"/>
    <w:rsid w:val="00135C4B"/>
    <w:rsid w:val="00136C3A"/>
    <w:rsid w:val="0014233A"/>
    <w:rsid w:val="001438FE"/>
    <w:rsid w:val="00146AD8"/>
    <w:rsid w:val="001471FB"/>
    <w:rsid w:val="00153808"/>
    <w:rsid w:val="00163DDC"/>
    <w:rsid w:val="001650DD"/>
    <w:rsid w:val="0018330A"/>
    <w:rsid w:val="00183AEC"/>
    <w:rsid w:val="00184764"/>
    <w:rsid w:val="00185902"/>
    <w:rsid w:val="0019399C"/>
    <w:rsid w:val="0019634F"/>
    <w:rsid w:val="00197337"/>
    <w:rsid w:val="001A2625"/>
    <w:rsid w:val="001B2337"/>
    <w:rsid w:val="001B67C1"/>
    <w:rsid w:val="001B7A15"/>
    <w:rsid w:val="001C1EB9"/>
    <w:rsid w:val="001D4A6C"/>
    <w:rsid w:val="001D5FE2"/>
    <w:rsid w:val="001E2F64"/>
    <w:rsid w:val="001E30CD"/>
    <w:rsid w:val="001E681E"/>
    <w:rsid w:val="001F547F"/>
    <w:rsid w:val="00212EFD"/>
    <w:rsid w:val="00222F40"/>
    <w:rsid w:val="00223874"/>
    <w:rsid w:val="0023177E"/>
    <w:rsid w:val="00235479"/>
    <w:rsid w:val="00235FA0"/>
    <w:rsid w:val="00243CF3"/>
    <w:rsid w:val="00245F64"/>
    <w:rsid w:val="002508B8"/>
    <w:rsid w:val="002520CE"/>
    <w:rsid w:val="00256CB2"/>
    <w:rsid w:val="00260E47"/>
    <w:rsid w:val="002656B8"/>
    <w:rsid w:val="00267BD4"/>
    <w:rsid w:val="0027291D"/>
    <w:rsid w:val="00274540"/>
    <w:rsid w:val="00274749"/>
    <w:rsid w:val="00277E91"/>
    <w:rsid w:val="00282059"/>
    <w:rsid w:val="002837F4"/>
    <w:rsid w:val="00283B76"/>
    <w:rsid w:val="00285D41"/>
    <w:rsid w:val="00295D6D"/>
    <w:rsid w:val="00295F91"/>
    <w:rsid w:val="002A4938"/>
    <w:rsid w:val="002B22A4"/>
    <w:rsid w:val="002B3D77"/>
    <w:rsid w:val="002B6CBF"/>
    <w:rsid w:val="002D057C"/>
    <w:rsid w:val="002D26A2"/>
    <w:rsid w:val="002D4120"/>
    <w:rsid w:val="002E38CC"/>
    <w:rsid w:val="002F367E"/>
    <w:rsid w:val="00306FD8"/>
    <w:rsid w:val="00307361"/>
    <w:rsid w:val="00312C25"/>
    <w:rsid w:val="00316B1C"/>
    <w:rsid w:val="003230BC"/>
    <w:rsid w:val="003266A2"/>
    <w:rsid w:val="00330A17"/>
    <w:rsid w:val="00331092"/>
    <w:rsid w:val="003356CE"/>
    <w:rsid w:val="0034458E"/>
    <w:rsid w:val="00350693"/>
    <w:rsid w:val="003508E9"/>
    <w:rsid w:val="00360354"/>
    <w:rsid w:val="0036549B"/>
    <w:rsid w:val="00365D15"/>
    <w:rsid w:val="00371040"/>
    <w:rsid w:val="00372FC9"/>
    <w:rsid w:val="00376264"/>
    <w:rsid w:val="00376DC0"/>
    <w:rsid w:val="003905E0"/>
    <w:rsid w:val="003929F6"/>
    <w:rsid w:val="003937CA"/>
    <w:rsid w:val="003A05B7"/>
    <w:rsid w:val="003A33F9"/>
    <w:rsid w:val="003A4168"/>
    <w:rsid w:val="003A56AC"/>
    <w:rsid w:val="003B1E66"/>
    <w:rsid w:val="003B2CB9"/>
    <w:rsid w:val="003C0DD7"/>
    <w:rsid w:val="003C2294"/>
    <w:rsid w:val="003D28AD"/>
    <w:rsid w:val="003D2B3F"/>
    <w:rsid w:val="003D55D3"/>
    <w:rsid w:val="003E0DCD"/>
    <w:rsid w:val="003E3BD1"/>
    <w:rsid w:val="003E44D1"/>
    <w:rsid w:val="003E6C3E"/>
    <w:rsid w:val="003F3D7B"/>
    <w:rsid w:val="003F778F"/>
    <w:rsid w:val="00412E4C"/>
    <w:rsid w:val="00423A93"/>
    <w:rsid w:val="00437302"/>
    <w:rsid w:val="00452730"/>
    <w:rsid w:val="0045325A"/>
    <w:rsid w:val="00453717"/>
    <w:rsid w:val="004542C6"/>
    <w:rsid w:val="004631E1"/>
    <w:rsid w:val="00463DC7"/>
    <w:rsid w:val="00464CDD"/>
    <w:rsid w:val="00467190"/>
    <w:rsid w:val="004710BA"/>
    <w:rsid w:val="004776BB"/>
    <w:rsid w:val="00493126"/>
    <w:rsid w:val="004A29EF"/>
    <w:rsid w:val="004A4545"/>
    <w:rsid w:val="004B1AAD"/>
    <w:rsid w:val="004B2B9D"/>
    <w:rsid w:val="004B3DFE"/>
    <w:rsid w:val="004B7209"/>
    <w:rsid w:val="004C4335"/>
    <w:rsid w:val="004E066D"/>
    <w:rsid w:val="004E4D60"/>
    <w:rsid w:val="004E7522"/>
    <w:rsid w:val="004F0502"/>
    <w:rsid w:val="004F6FF2"/>
    <w:rsid w:val="004F7E92"/>
    <w:rsid w:val="005037F2"/>
    <w:rsid w:val="00515567"/>
    <w:rsid w:val="0051582E"/>
    <w:rsid w:val="00525308"/>
    <w:rsid w:val="00530031"/>
    <w:rsid w:val="00531C72"/>
    <w:rsid w:val="00537F1F"/>
    <w:rsid w:val="00541E70"/>
    <w:rsid w:val="005420B5"/>
    <w:rsid w:val="00543772"/>
    <w:rsid w:val="00547719"/>
    <w:rsid w:val="00552D11"/>
    <w:rsid w:val="00560A78"/>
    <w:rsid w:val="00565E3C"/>
    <w:rsid w:val="00571153"/>
    <w:rsid w:val="00576409"/>
    <w:rsid w:val="00580A04"/>
    <w:rsid w:val="00586BE2"/>
    <w:rsid w:val="00591168"/>
    <w:rsid w:val="00592DA4"/>
    <w:rsid w:val="00595FA3"/>
    <w:rsid w:val="005A1FFC"/>
    <w:rsid w:val="005A4754"/>
    <w:rsid w:val="005B1E9B"/>
    <w:rsid w:val="005B4D3D"/>
    <w:rsid w:val="005B679C"/>
    <w:rsid w:val="005C3CDE"/>
    <w:rsid w:val="005C7194"/>
    <w:rsid w:val="005D0040"/>
    <w:rsid w:val="005D0CB4"/>
    <w:rsid w:val="005D47E2"/>
    <w:rsid w:val="005E2FE8"/>
    <w:rsid w:val="005E446E"/>
    <w:rsid w:val="005F06AC"/>
    <w:rsid w:val="005F5607"/>
    <w:rsid w:val="005F7FE4"/>
    <w:rsid w:val="00603BDC"/>
    <w:rsid w:val="00605B8B"/>
    <w:rsid w:val="0061028C"/>
    <w:rsid w:val="00610DE7"/>
    <w:rsid w:val="00611F27"/>
    <w:rsid w:val="00614340"/>
    <w:rsid w:val="0062280A"/>
    <w:rsid w:val="0063242E"/>
    <w:rsid w:val="006356AE"/>
    <w:rsid w:val="00645062"/>
    <w:rsid w:val="006456D4"/>
    <w:rsid w:val="00646F7A"/>
    <w:rsid w:val="006571D3"/>
    <w:rsid w:val="00663F92"/>
    <w:rsid w:val="00666E9B"/>
    <w:rsid w:val="00667180"/>
    <w:rsid w:val="00672986"/>
    <w:rsid w:val="00673289"/>
    <w:rsid w:val="00676766"/>
    <w:rsid w:val="00690B6F"/>
    <w:rsid w:val="00690C39"/>
    <w:rsid w:val="00693E86"/>
    <w:rsid w:val="006974BF"/>
    <w:rsid w:val="006A7F25"/>
    <w:rsid w:val="006B0707"/>
    <w:rsid w:val="006C622D"/>
    <w:rsid w:val="006C6389"/>
    <w:rsid w:val="006E002B"/>
    <w:rsid w:val="006E0360"/>
    <w:rsid w:val="006E0E34"/>
    <w:rsid w:val="006F69D7"/>
    <w:rsid w:val="00700394"/>
    <w:rsid w:val="00704B83"/>
    <w:rsid w:val="00714F5E"/>
    <w:rsid w:val="0072312B"/>
    <w:rsid w:val="007266B0"/>
    <w:rsid w:val="00726900"/>
    <w:rsid w:val="0073128F"/>
    <w:rsid w:val="00735F4B"/>
    <w:rsid w:val="00740742"/>
    <w:rsid w:val="007419B2"/>
    <w:rsid w:val="00741F81"/>
    <w:rsid w:val="00742A8B"/>
    <w:rsid w:val="007462B4"/>
    <w:rsid w:val="0075076E"/>
    <w:rsid w:val="00764680"/>
    <w:rsid w:val="00765761"/>
    <w:rsid w:val="00766444"/>
    <w:rsid w:val="00772BEF"/>
    <w:rsid w:val="00772E98"/>
    <w:rsid w:val="00773FB1"/>
    <w:rsid w:val="007760CF"/>
    <w:rsid w:val="00776C06"/>
    <w:rsid w:val="00792E2B"/>
    <w:rsid w:val="0079520A"/>
    <w:rsid w:val="007A121C"/>
    <w:rsid w:val="007A4347"/>
    <w:rsid w:val="007A5E04"/>
    <w:rsid w:val="007A6537"/>
    <w:rsid w:val="007A703E"/>
    <w:rsid w:val="007B09FE"/>
    <w:rsid w:val="007B13A4"/>
    <w:rsid w:val="007B4F38"/>
    <w:rsid w:val="007C0486"/>
    <w:rsid w:val="007C3993"/>
    <w:rsid w:val="007C79B1"/>
    <w:rsid w:val="007D5D76"/>
    <w:rsid w:val="007E3CDC"/>
    <w:rsid w:val="007E42B9"/>
    <w:rsid w:val="007E7B2B"/>
    <w:rsid w:val="007E7D25"/>
    <w:rsid w:val="007F28B4"/>
    <w:rsid w:val="008027FD"/>
    <w:rsid w:val="00807348"/>
    <w:rsid w:val="00811D14"/>
    <w:rsid w:val="00822BA7"/>
    <w:rsid w:val="00823DF5"/>
    <w:rsid w:val="008267DD"/>
    <w:rsid w:val="00830A3D"/>
    <w:rsid w:val="008370DC"/>
    <w:rsid w:val="00841BED"/>
    <w:rsid w:val="00843C1B"/>
    <w:rsid w:val="00844404"/>
    <w:rsid w:val="0085000C"/>
    <w:rsid w:val="00851DF4"/>
    <w:rsid w:val="00860BFF"/>
    <w:rsid w:val="00862170"/>
    <w:rsid w:val="00863074"/>
    <w:rsid w:val="00883522"/>
    <w:rsid w:val="008A0E2F"/>
    <w:rsid w:val="008A1CC2"/>
    <w:rsid w:val="008A503C"/>
    <w:rsid w:val="008B7297"/>
    <w:rsid w:val="008C3569"/>
    <w:rsid w:val="008C61E1"/>
    <w:rsid w:val="008D7F3C"/>
    <w:rsid w:val="008E401C"/>
    <w:rsid w:val="008E7C80"/>
    <w:rsid w:val="008F3F66"/>
    <w:rsid w:val="008F4430"/>
    <w:rsid w:val="009017A6"/>
    <w:rsid w:val="009043E6"/>
    <w:rsid w:val="00907BDE"/>
    <w:rsid w:val="0092248D"/>
    <w:rsid w:val="00922B48"/>
    <w:rsid w:val="00933E9E"/>
    <w:rsid w:val="00944CA6"/>
    <w:rsid w:val="00946A29"/>
    <w:rsid w:val="00950EF2"/>
    <w:rsid w:val="0095174B"/>
    <w:rsid w:val="00955A3A"/>
    <w:rsid w:val="00966728"/>
    <w:rsid w:val="00971F41"/>
    <w:rsid w:val="009755B4"/>
    <w:rsid w:val="0097679D"/>
    <w:rsid w:val="009A2624"/>
    <w:rsid w:val="009A61E6"/>
    <w:rsid w:val="009A7DE0"/>
    <w:rsid w:val="009C47B6"/>
    <w:rsid w:val="009C747D"/>
    <w:rsid w:val="009D0187"/>
    <w:rsid w:val="009D25A8"/>
    <w:rsid w:val="009E3B78"/>
    <w:rsid w:val="009E5B43"/>
    <w:rsid w:val="00A00C59"/>
    <w:rsid w:val="00A0239C"/>
    <w:rsid w:val="00A06026"/>
    <w:rsid w:val="00A117E6"/>
    <w:rsid w:val="00A161B2"/>
    <w:rsid w:val="00A20BC1"/>
    <w:rsid w:val="00A22073"/>
    <w:rsid w:val="00A30B4B"/>
    <w:rsid w:val="00A30F67"/>
    <w:rsid w:val="00A32E0F"/>
    <w:rsid w:val="00A35C86"/>
    <w:rsid w:val="00A36783"/>
    <w:rsid w:val="00A372CD"/>
    <w:rsid w:val="00A472CA"/>
    <w:rsid w:val="00A50FEA"/>
    <w:rsid w:val="00A60600"/>
    <w:rsid w:val="00A6657C"/>
    <w:rsid w:val="00A73E96"/>
    <w:rsid w:val="00A75F39"/>
    <w:rsid w:val="00A81811"/>
    <w:rsid w:val="00A82229"/>
    <w:rsid w:val="00A847C9"/>
    <w:rsid w:val="00A87587"/>
    <w:rsid w:val="00A96810"/>
    <w:rsid w:val="00AA5230"/>
    <w:rsid w:val="00AA7C6E"/>
    <w:rsid w:val="00AB1897"/>
    <w:rsid w:val="00AB1DC5"/>
    <w:rsid w:val="00AB3A30"/>
    <w:rsid w:val="00AB5D01"/>
    <w:rsid w:val="00AC3214"/>
    <w:rsid w:val="00AD050E"/>
    <w:rsid w:val="00AD0CF7"/>
    <w:rsid w:val="00AD269F"/>
    <w:rsid w:val="00AD450D"/>
    <w:rsid w:val="00AD4EC7"/>
    <w:rsid w:val="00AD5211"/>
    <w:rsid w:val="00AD6367"/>
    <w:rsid w:val="00AE0A40"/>
    <w:rsid w:val="00AE3E44"/>
    <w:rsid w:val="00AE7B4B"/>
    <w:rsid w:val="00AF2AEF"/>
    <w:rsid w:val="00AF46F3"/>
    <w:rsid w:val="00B047DC"/>
    <w:rsid w:val="00B12D9C"/>
    <w:rsid w:val="00B13876"/>
    <w:rsid w:val="00B1480B"/>
    <w:rsid w:val="00B15A9F"/>
    <w:rsid w:val="00B21BBF"/>
    <w:rsid w:val="00B27D51"/>
    <w:rsid w:val="00B436FE"/>
    <w:rsid w:val="00B516FE"/>
    <w:rsid w:val="00B55405"/>
    <w:rsid w:val="00B562D0"/>
    <w:rsid w:val="00B56FA4"/>
    <w:rsid w:val="00B624EC"/>
    <w:rsid w:val="00B666FD"/>
    <w:rsid w:val="00B67DD6"/>
    <w:rsid w:val="00B746A5"/>
    <w:rsid w:val="00B74D48"/>
    <w:rsid w:val="00B93D7C"/>
    <w:rsid w:val="00B952CD"/>
    <w:rsid w:val="00B968AF"/>
    <w:rsid w:val="00B97319"/>
    <w:rsid w:val="00B97CBF"/>
    <w:rsid w:val="00BA34B3"/>
    <w:rsid w:val="00BA610F"/>
    <w:rsid w:val="00BC1899"/>
    <w:rsid w:val="00BC320E"/>
    <w:rsid w:val="00BC4DD3"/>
    <w:rsid w:val="00BD05C4"/>
    <w:rsid w:val="00BD24D4"/>
    <w:rsid w:val="00BD3A0C"/>
    <w:rsid w:val="00BE03A7"/>
    <w:rsid w:val="00BE7B8A"/>
    <w:rsid w:val="00BF126E"/>
    <w:rsid w:val="00BF16C4"/>
    <w:rsid w:val="00BF5CDF"/>
    <w:rsid w:val="00BF61E3"/>
    <w:rsid w:val="00BF6943"/>
    <w:rsid w:val="00BF6C30"/>
    <w:rsid w:val="00BF7177"/>
    <w:rsid w:val="00C148AB"/>
    <w:rsid w:val="00C16B01"/>
    <w:rsid w:val="00C179E7"/>
    <w:rsid w:val="00C26C4C"/>
    <w:rsid w:val="00C358B6"/>
    <w:rsid w:val="00C366C2"/>
    <w:rsid w:val="00C372C1"/>
    <w:rsid w:val="00C5448F"/>
    <w:rsid w:val="00C55B64"/>
    <w:rsid w:val="00C56529"/>
    <w:rsid w:val="00C62C66"/>
    <w:rsid w:val="00C6384D"/>
    <w:rsid w:val="00C66559"/>
    <w:rsid w:val="00C67885"/>
    <w:rsid w:val="00C70E25"/>
    <w:rsid w:val="00C7436C"/>
    <w:rsid w:val="00C761F1"/>
    <w:rsid w:val="00C77880"/>
    <w:rsid w:val="00C77F8F"/>
    <w:rsid w:val="00C80AAC"/>
    <w:rsid w:val="00C834CC"/>
    <w:rsid w:val="00C864D3"/>
    <w:rsid w:val="00C90378"/>
    <w:rsid w:val="00C92625"/>
    <w:rsid w:val="00C935BC"/>
    <w:rsid w:val="00C9402B"/>
    <w:rsid w:val="00CA178B"/>
    <w:rsid w:val="00CA438B"/>
    <w:rsid w:val="00CA55E9"/>
    <w:rsid w:val="00CA5B85"/>
    <w:rsid w:val="00CA6F79"/>
    <w:rsid w:val="00CB3631"/>
    <w:rsid w:val="00CB41B1"/>
    <w:rsid w:val="00CB46A0"/>
    <w:rsid w:val="00CC4276"/>
    <w:rsid w:val="00CC5239"/>
    <w:rsid w:val="00CC618B"/>
    <w:rsid w:val="00CD0186"/>
    <w:rsid w:val="00CD548B"/>
    <w:rsid w:val="00CE069F"/>
    <w:rsid w:val="00CE1759"/>
    <w:rsid w:val="00CE204A"/>
    <w:rsid w:val="00CE27EA"/>
    <w:rsid w:val="00CF3E4F"/>
    <w:rsid w:val="00CF6511"/>
    <w:rsid w:val="00D026EC"/>
    <w:rsid w:val="00D100E8"/>
    <w:rsid w:val="00D10928"/>
    <w:rsid w:val="00D13DBE"/>
    <w:rsid w:val="00D15864"/>
    <w:rsid w:val="00D25DC0"/>
    <w:rsid w:val="00D34907"/>
    <w:rsid w:val="00D43A1E"/>
    <w:rsid w:val="00D45497"/>
    <w:rsid w:val="00D4643E"/>
    <w:rsid w:val="00D547C6"/>
    <w:rsid w:val="00D5790F"/>
    <w:rsid w:val="00D6218B"/>
    <w:rsid w:val="00D63B2D"/>
    <w:rsid w:val="00D64013"/>
    <w:rsid w:val="00D6405E"/>
    <w:rsid w:val="00D73104"/>
    <w:rsid w:val="00D73FAD"/>
    <w:rsid w:val="00D800B8"/>
    <w:rsid w:val="00D85DB2"/>
    <w:rsid w:val="00D9266F"/>
    <w:rsid w:val="00DA0E96"/>
    <w:rsid w:val="00DA24E7"/>
    <w:rsid w:val="00DA411B"/>
    <w:rsid w:val="00DB280C"/>
    <w:rsid w:val="00DB419B"/>
    <w:rsid w:val="00DB7ADB"/>
    <w:rsid w:val="00DC1806"/>
    <w:rsid w:val="00DC2F58"/>
    <w:rsid w:val="00DC50AF"/>
    <w:rsid w:val="00DD5419"/>
    <w:rsid w:val="00DD55CE"/>
    <w:rsid w:val="00DF44CD"/>
    <w:rsid w:val="00E03748"/>
    <w:rsid w:val="00E03B06"/>
    <w:rsid w:val="00E105E8"/>
    <w:rsid w:val="00E15AE1"/>
    <w:rsid w:val="00E22EC9"/>
    <w:rsid w:val="00E23114"/>
    <w:rsid w:val="00E235F0"/>
    <w:rsid w:val="00E23861"/>
    <w:rsid w:val="00E24A37"/>
    <w:rsid w:val="00E3624E"/>
    <w:rsid w:val="00E370AA"/>
    <w:rsid w:val="00E4315E"/>
    <w:rsid w:val="00E43F8F"/>
    <w:rsid w:val="00E4564B"/>
    <w:rsid w:val="00E47D0D"/>
    <w:rsid w:val="00E50636"/>
    <w:rsid w:val="00E51E2D"/>
    <w:rsid w:val="00E63E8D"/>
    <w:rsid w:val="00E72837"/>
    <w:rsid w:val="00E97ECC"/>
    <w:rsid w:val="00EA1970"/>
    <w:rsid w:val="00EA3558"/>
    <w:rsid w:val="00EA49F0"/>
    <w:rsid w:val="00EA566C"/>
    <w:rsid w:val="00EB1904"/>
    <w:rsid w:val="00EB1921"/>
    <w:rsid w:val="00EC0755"/>
    <w:rsid w:val="00ED0AE6"/>
    <w:rsid w:val="00ED3F3C"/>
    <w:rsid w:val="00ED4938"/>
    <w:rsid w:val="00EE1D05"/>
    <w:rsid w:val="00EF0052"/>
    <w:rsid w:val="00EF44EE"/>
    <w:rsid w:val="00EF72B6"/>
    <w:rsid w:val="00F014A5"/>
    <w:rsid w:val="00F01F0C"/>
    <w:rsid w:val="00F1155D"/>
    <w:rsid w:val="00F232F5"/>
    <w:rsid w:val="00F24480"/>
    <w:rsid w:val="00F26561"/>
    <w:rsid w:val="00F265FA"/>
    <w:rsid w:val="00F3477C"/>
    <w:rsid w:val="00F41525"/>
    <w:rsid w:val="00F43540"/>
    <w:rsid w:val="00F5058A"/>
    <w:rsid w:val="00F63D0F"/>
    <w:rsid w:val="00F65ADB"/>
    <w:rsid w:val="00F7534E"/>
    <w:rsid w:val="00F81C62"/>
    <w:rsid w:val="00F856BB"/>
    <w:rsid w:val="00F96322"/>
    <w:rsid w:val="00FA247F"/>
    <w:rsid w:val="00FA2C3C"/>
    <w:rsid w:val="00FB5424"/>
    <w:rsid w:val="00FC188A"/>
    <w:rsid w:val="00FC1BDE"/>
    <w:rsid w:val="00FC33A7"/>
    <w:rsid w:val="00FC505F"/>
    <w:rsid w:val="00FC62FF"/>
    <w:rsid w:val="00FD2A94"/>
    <w:rsid w:val="00FD512D"/>
    <w:rsid w:val="00FD5B7D"/>
    <w:rsid w:val="00FE398B"/>
    <w:rsid w:val="00FE4525"/>
    <w:rsid w:val="00FE5B0F"/>
    <w:rsid w:val="00FE602C"/>
    <w:rsid w:val="00FF2E03"/>
    <w:rsid w:val="06247D84"/>
    <w:rsid w:val="083D4213"/>
    <w:rsid w:val="1E2C6523"/>
    <w:rsid w:val="1F65001F"/>
    <w:rsid w:val="251945A6"/>
    <w:rsid w:val="30382ACC"/>
    <w:rsid w:val="333508A2"/>
    <w:rsid w:val="35E80706"/>
    <w:rsid w:val="5F2B0A8D"/>
    <w:rsid w:val="627953F0"/>
    <w:rsid w:val="64E8722F"/>
    <w:rsid w:val="6E7B1B4F"/>
    <w:rsid w:val="769A23C3"/>
    <w:rsid w:val="7CF66451"/>
    <w:rsid w:val="7E452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qFormat="1" w:unhideWhenUsed="0" w:uiPriority="0" w:semiHidden="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qFormat="1"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42"/>
    <w:qFormat/>
    <w:uiPriority w:val="0"/>
    <w:pPr>
      <w:keepNext/>
      <w:keepLines/>
      <w:pageBreakBefore/>
      <w:spacing w:line="360" w:lineRule="auto"/>
      <w:outlineLvl w:val="0"/>
    </w:pPr>
    <w:rPr>
      <w:rFonts w:eastAsia="黑体"/>
      <w:b/>
      <w:bCs/>
      <w:kern w:val="44"/>
      <w:sz w:val="28"/>
      <w:szCs w:val="44"/>
    </w:rPr>
  </w:style>
  <w:style w:type="paragraph" w:styleId="4">
    <w:name w:val="heading 3"/>
    <w:basedOn w:val="1"/>
    <w:next w:val="1"/>
    <w:link w:val="43"/>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Arial" w:hAnsi="Arial" w:eastAsia="黑体"/>
      <w:b/>
      <w:bCs/>
      <w:sz w:val="28"/>
      <w:szCs w:val="28"/>
    </w:rPr>
  </w:style>
  <w:style w:type="character" w:default="1" w:styleId="33">
    <w:name w:val="Default Paragraph Font"/>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 首行缩进:  2 字符"/>
    <w:basedOn w:val="1"/>
    <w:qFormat/>
    <w:uiPriority w:val="0"/>
    <w:pPr>
      <w:ind w:firstLine="579" w:firstLineChars="200"/>
    </w:pPr>
    <w:rPr>
      <w:rFonts w:cs="宋体"/>
    </w:rPr>
  </w:style>
  <w:style w:type="paragraph" w:styleId="6">
    <w:name w:val="Normal Indent"/>
    <w:basedOn w:val="1"/>
    <w:link w:val="50"/>
    <w:qFormat/>
    <w:uiPriority w:val="0"/>
    <w:pPr>
      <w:ind w:firstLine="200" w:firstLineChars="200"/>
    </w:pPr>
    <w:rPr>
      <w:rFonts w:asciiTheme="minorHAnsi" w:hAnsiTheme="minorHAnsi" w:cstheme="minorBidi"/>
      <w:sz w:val="28"/>
      <w:szCs w:val="24"/>
    </w:rPr>
  </w:style>
  <w:style w:type="paragraph" w:styleId="7">
    <w:name w:val="envelope address"/>
    <w:basedOn w:val="1"/>
    <w:semiHidden/>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 w:val="24"/>
      <w:szCs w:val="24"/>
    </w:rPr>
  </w:style>
  <w:style w:type="paragraph" w:styleId="8">
    <w:name w:val="Document Map"/>
    <w:basedOn w:val="1"/>
    <w:link w:val="81"/>
    <w:semiHidden/>
    <w:qFormat/>
    <w:uiPriority w:val="0"/>
    <w:pPr>
      <w:shd w:val="clear" w:color="auto" w:fill="000080"/>
    </w:pPr>
  </w:style>
  <w:style w:type="paragraph" w:styleId="9">
    <w:name w:val="toa heading"/>
    <w:basedOn w:val="1"/>
    <w:next w:val="1"/>
    <w:qFormat/>
    <w:uiPriority w:val="0"/>
    <w:pPr>
      <w:spacing w:before="120"/>
    </w:pPr>
    <w:rPr>
      <w:rFonts w:ascii="Arial" w:hAnsi="Arial" w:cs="Arial"/>
      <w:sz w:val="24"/>
      <w:szCs w:val="24"/>
    </w:rPr>
  </w:style>
  <w:style w:type="paragraph" w:styleId="10">
    <w:name w:val="annotation text"/>
    <w:basedOn w:val="1"/>
    <w:link w:val="76"/>
    <w:unhideWhenUsed/>
    <w:qFormat/>
    <w:uiPriority w:val="0"/>
    <w:pPr>
      <w:jc w:val="left"/>
    </w:pPr>
  </w:style>
  <w:style w:type="paragraph" w:styleId="11">
    <w:name w:val="Body Text 3"/>
    <w:basedOn w:val="1"/>
    <w:link w:val="83"/>
    <w:qFormat/>
    <w:uiPriority w:val="0"/>
    <w:rPr>
      <w:rFonts w:ascii="仿宋_GB2312" w:eastAsia="仿宋_GB2312"/>
      <w:szCs w:val="24"/>
    </w:rPr>
  </w:style>
  <w:style w:type="paragraph" w:styleId="12">
    <w:name w:val="Body Text"/>
    <w:basedOn w:val="1"/>
    <w:link w:val="79"/>
    <w:qFormat/>
    <w:uiPriority w:val="0"/>
    <w:pPr>
      <w:spacing w:line="240" w:lineRule="atLeast"/>
      <w:ind w:right="-154"/>
    </w:pPr>
    <w:rPr>
      <w:rFonts w:ascii="宋体"/>
      <w:sz w:val="24"/>
    </w:rPr>
  </w:style>
  <w:style w:type="paragraph" w:styleId="13">
    <w:name w:val="Body Text Indent"/>
    <w:basedOn w:val="1"/>
    <w:link w:val="56"/>
    <w:qFormat/>
    <w:uiPriority w:val="0"/>
    <w:pPr>
      <w:spacing w:line="360" w:lineRule="auto"/>
      <w:ind w:firstLine="480"/>
    </w:pPr>
    <w:rPr>
      <w:rFonts w:asciiTheme="minorHAnsi" w:hAnsiTheme="minorHAnsi" w:cstheme="minorBidi"/>
      <w:sz w:val="24"/>
      <w:szCs w:val="22"/>
    </w:rPr>
  </w:style>
  <w:style w:type="paragraph" w:styleId="14">
    <w:name w:val="Block Text"/>
    <w:basedOn w:val="1"/>
    <w:qFormat/>
    <w:uiPriority w:val="0"/>
    <w:pPr>
      <w:spacing w:after="120"/>
      <w:ind w:left="1440" w:leftChars="700" w:right="1440" w:rightChars="700"/>
    </w:pPr>
    <w:rPr>
      <w:szCs w:val="24"/>
    </w:rPr>
  </w:style>
  <w:style w:type="paragraph" w:styleId="15">
    <w:name w:val="Plain Text"/>
    <w:basedOn w:val="1"/>
    <w:link w:val="52"/>
    <w:qFormat/>
    <w:uiPriority w:val="0"/>
    <w:rPr>
      <w:rFonts w:ascii="宋体" w:hAnsi="Courier New" w:cstheme="minorBidi"/>
      <w:szCs w:val="22"/>
    </w:rPr>
  </w:style>
  <w:style w:type="paragraph" w:styleId="16">
    <w:name w:val="Body Text Indent 2"/>
    <w:basedOn w:val="1"/>
    <w:link w:val="89"/>
    <w:qFormat/>
    <w:uiPriority w:val="0"/>
    <w:pPr>
      <w:spacing w:after="120" w:line="480" w:lineRule="auto"/>
      <w:ind w:left="420" w:leftChars="200"/>
    </w:pPr>
  </w:style>
  <w:style w:type="paragraph" w:styleId="17">
    <w:name w:val="Balloon Text"/>
    <w:basedOn w:val="1"/>
    <w:link w:val="82"/>
    <w:semiHidden/>
    <w:qFormat/>
    <w:uiPriority w:val="0"/>
    <w:rPr>
      <w:sz w:val="18"/>
      <w:szCs w:val="18"/>
    </w:rPr>
  </w:style>
  <w:style w:type="paragraph" w:styleId="18">
    <w:name w:val="footer"/>
    <w:basedOn w:val="1"/>
    <w:link w:val="88"/>
    <w:qFormat/>
    <w:uiPriority w:val="99"/>
    <w:pPr>
      <w:tabs>
        <w:tab w:val="center" w:pos="4153"/>
        <w:tab w:val="right" w:pos="8306"/>
      </w:tabs>
      <w:snapToGrid w:val="0"/>
      <w:jc w:val="left"/>
    </w:pPr>
    <w:rPr>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0">
    <w:name w:val="toc 1"/>
    <w:basedOn w:val="1"/>
    <w:next w:val="1"/>
    <w:semiHidden/>
    <w:qFormat/>
    <w:uiPriority w:val="0"/>
    <w:pPr>
      <w:tabs>
        <w:tab w:val="left" w:pos="420"/>
        <w:tab w:val="right" w:leader="dot" w:pos="8303"/>
      </w:tabs>
    </w:pPr>
    <w:rPr>
      <w:rFonts w:ascii="仿宋_GB2312" w:hAnsi="Arial Black" w:eastAsia="仿宋_GB2312"/>
      <w:sz w:val="28"/>
    </w:rPr>
  </w:style>
  <w:style w:type="paragraph" w:styleId="21">
    <w:name w:val="List"/>
    <w:basedOn w:val="1"/>
    <w:qFormat/>
    <w:uiPriority w:val="0"/>
    <w:pPr>
      <w:ind w:left="200" w:hanging="200" w:hangingChars="200"/>
    </w:pPr>
  </w:style>
  <w:style w:type="paragraph" w:styleId="22">
    <w:name w:val="footnote text"/>
    <w:basedOn w:val="1"/>
    <w:link w:val="87"/>
    <w:semiHidden/>
    <w:qFormat/>
    <w:uiPriority w:val="0"/>
    <w:pPr>
      <w:snapToGrid w:val="0"/>
      <w:jc w:val="left"/>
    </w:pPr>
    <w:rPr>
      <w:sz w:val="18"/>
      <w:szCs w:val="18"/>
    </w:rPr>
  </w:style>
  <w:style w:type="paragraph" w:styleId="23">
    <w:name w:val="toc 6"/>
    <w:basedOn w:val="1"/>
    <w:next w:val="1"/>
    <w:qFormat/>
    <w:uiPriority w:val="0"/>
    <w:pPr>
      <w:adjustRightInd w:val="0"/>
      <w:snapToGrid w:val="0"/>
      <w:spacing w:line="312" w:lineRule="auto"/>
      <w:ind w:left="1400"/>
      <w:jc w:val="left"/>
    </w:pPr>
    <w:rPr>
      <w:rFonts w:eastAsia="仿宋_GB2312"/>
      <w:sz w:val="18"/>
      <w:szCs w:val="18"/>
    </w:rPr>
  </w:style>
  <w:style w:type="paragraph" w:styleId="24">
    <w:name w:val="Body Text Indent 3"/>
    <w:basedOn w:val="1"/>
    <w:link w:val="46"/>
    <w:qFormat/>
    <w:uiPriority w:val="0"/>
    <w:pPr>
      <w:tabs>
        <w:tab w:val="left" w:pos="604"/>
      </w:tabs>
      <w:spacing w:line="360" w:lineRule="auto"/>
      <w:ind w:firstLine="600"/>
    </w:pPr>
    <w:rPr>
      <w:rFonts w:asciiTheme="minorHAnsi" w:hAnsiTheme="minorHAnsi" w:cstheme="minorBidi"/>
      <w:sz w:val="24"/>
      <w:szCs w:val="24"/>
    </w:rPr>
  </w:style>
  <w:style w:type="paragraph" w:styleId="25">
    <w:name w:val="toc 9"/>
    <w:basedOn w:val="1"/>
    <w:next w:val="1"/>
    <w:qFormat/>
    <w:uiPriority w:val="0"/>
    <w:pPr>
      <w:ind w:left="1680"/>
      <w:jc w:val="left"/>
    </w:pPr>
    <w:rPr>
      <w:sz w:val="18"/>
      <w:szCs w:val="18"/>
    </w:rPr>
  </w:style>
  <w:style w:type="paragraph" w:styleId="26">
    <w:name w:val="Body Text 2"/>
    <w:basedOn w:val="1"/>
    <w:link w:val="91"/>
    <w:qFormat/>
    <w:uiPriority w:val="0"/>
    <w:rPr>
      <w:b/>
      <w:bCs/>
      <w:sz w:val="24"/>
    </w:rPr>
  </w:style>
  <w:style w:type="paragraph" w:styleId="27">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annotation subject"/>
    <w:basedOn w:val="10"/>
    <w:next w:val="10"/>
    <w:link w:val="77"/>
    <w:semiHidden/>
    <w:qFormat/>
    <w:uiPriority w:val="0"/>
    <w:rPr>
      <w:b/>
      <w:bCs/>
      <w:lang w:val="zh-CN" w:eastAsia="zh-CN"/>
    </w:rPr>
  </w:style>
  <w:style w:type="paragraph" w:styleId="30">
    <w:name w:val="Body Text First Indent"/>
    <w:basedOn w:val="12"/>
    <w:link w:val="80"/>
    <w:qFormat/>
    <w:uiPriority w:val="0"/>
    <w:pPr>
      <w:spacing w:after="120" w:line="240" w:lineRule="auto"/>
      <w:ind w:right="0" w:firstLine="420" w:firstLineChars="100"/>
    </w:pPr>
    <w:rPr>
      <w:rFonts w:ascii="Times New Roman"/>
      <w:sz w:val="21"/>
    </w:rPr>
  </w:style>
  <w:style w:type="table" w:styleId="32">
    <w:name w:val="Table Grid"/>
    <w:basedOn w:val="3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4">
    <w:name w:val="Strong"/>
    <w:qFormat/>
    <w:uiPriority w:val="0"/>
    <w:rPr>
      <w:b/>
      <w:bCs/>
    </w:rPr>
  </w:style>
  <w:style w:type="character" w:styleId="35">
    <w:name w:val="page number"/>
    <w:basedOn w:val="33"/>
    <w:qFormat/>
    <w:uiPriority w:val="0"/>
  </w:style>
  <w:style w:type="character" w:styleId="36">
    <w:name w:val="FollowedHyperlink"/>
    <w:qFormat/>
    <w:uiPriority w:val="0"/>
    <w:rPr>
      <w:color w:val="666666"/>
      <w:u w:val="none"/>
    </w:rPr>
  </w:style>
  <w:style w:type="character" w:styleId="37">
    <w:name w:val="Emphasis"/>
    <w:qFormat/>
    <w:uiPriority w:val="0"/>
    <w:rPr>
      <w:color w:val="CC0000"/>
    </w:rPr>
  </w:style>
  <w:style w:type="character" w:styleId="38">
    <w:name w:val="Hyperlink"/>
    <w:qFormat/>
    <w:uiPriority w:val="99"/>
    <w:rPr>
      <w:color w:val="666666"/>
      <w:u w:val="none"/>
    </w:rPr>
  </w:style>
  <w:style w:type="character" w:styleId="39">
    <w:name w:val="HTML Code"/>
    <w:qFormat/>
    <w:uiPriority w:val="0"/>
    <w:rPr>
      <w:rFonts w:ascii="Courier New" w:hAnsi="Courier New"/>
      <w:sz w:val="20"/>
    </w:rPr>
  </w:style>
  <w:style w:type="character" w:styleId="40">
    <w:name w:val="annotation reference"/>
    <w:qFormat/>
    <w:uiPriority w:val="0"/>
    <w:rPr>
      <w:sz w:val="21"/>
      <w:szCs w:val="21"/>
    </w:rPr>
  </w:style>
  <w:style w:type="character" w:styleId="41">
    <w:name w:val="footnote reference"/>
    <w:semiHidden/>
    <w:qFormat/>
    <w:uiPriority w:val="0"/>
    <w:rPr>
      <w:vertAlign w:val="superscript"/>
    </w:rPr>
  </w:style>
  <w:style w:type="character" w:customStyle="1" w:styleId="42">
    <w:name w:val="标题 1 Char"/>
    <w:basedOn w:val="33"/>
    <w:link w:val="3"/>
    <w:qFormat/>
    <w:uiPriority w:val="0"/>
    <w:rPr>
      <w:rFonts w:ascii="Times New Roman" w:hAnsi="Times New Roman" w:eastAsia="黑体" w:cs="Times New Roman"/>
      <w:b/>
      <w:bCs/>
      <w:kern w:val="44"/>
      <w:sz w:val="28"/>
      <w:szCs w:val="44"/>
    </w:rPr>
  </w:style>
  <w:style w:type="character" w:customStyle="1" w:styleId="43">
    <w:name w:val="标题 3 Char"/>
    <w:basedOn w:val="33"/>
    <w:link w:val="4"/>
    <w:qFormat/>
    <w:uiPriority w:val="0"/>
    <w:rPr>
      <w:rFonts w:ascii="Times New Roman" w:hAnsi="Times New Roman" w:eastAsia="宋体" w:cs="Times New Roman"/>
      <w:b/>
      <w:bCs/>
      <w:sz w:val="32"/>
      <w:szCs w:val="32"/>
    </w:rPr>
  </w:style>
  <w:style w:type="character" w:customStyle="1" w:styleId="44">
    <w:name w:val="标题 4 Char"/>
    <w:basedOn w:val="33"/>
    <w:link w:val="5"/>
    <w:qFormat/>
    <w:uiPriority w:val="0"/>
    <w:rPr>
      <w:rFonts w:ascii="Arial" w:hAnsi="Arial" w:eastAsia="黑体" w:cs="Times New Roman"/>
      <w:b/>
      <w:bCs/>
      <w:sz w:val="28"/>
      <w:szCs w:val="28"/>
    </w:rPr>
  </w:style>
  <w:style w:type="character" w:customStyle="1" w:styleId="45">
    <w:name w:val="description"/>
    <w:basedOn w:val="33"/>
    <w:qFormat/>
    <w:uiPriority w:val="0"/>
  </w:style>
  <w:style w:type="character" w:customStyle="1" w:styleId="46">
    <w:name w:val="正文文本缩进 3 Char"/>
    <w:link w:val="24"/>
    <w:qFormat/>
    <w:uiPriority w:val="0"/>
    <w:rPr>
      <w:rFonts w:eastAsia="宋体"/>
      <w:sz w:val="24"/>
      <w:szCs w:val="24"/>
    </w:rPr>
  </w:style>
  <w:style w:type="character" w:customStyle="1" w:styleId="47">
    <w:name w:val="批注文字 Char"/>
    <w:qFormat/>
    <w:uiPriority w:val="0"/>
    <w:rPr>
      <w:kern w:val="2"/>
      <w:sz w:val="21"/>
    </w:rPr>
  </w:style>
  <w:style w:type="character" w:customStyle="1" w:styleId="48">
    <w:name w:val="3 正文 Char"/>
    <w:link w:val="49"/>
    <w:qFormat/>
    <w:uiPriority w:val="0"/>
    <w:rPr>
      <w:sz w:val="24"/>
      <w:szCs w:val="24"/>
      <w:lang w:val="zh-CN"/>
    </w:rPr>
  </w:style>
  <w:style w:type="paragraph" w:customStyle="1" w:styleId="49">
    <w:name w:val="3 正文"/>
    <w:basedOn w:val="1"/>
    <w:link w:val="48"/>
    <w:qFormat/>
    <w:uiPriority w:val="0"/>
    <w:pPr>
      <w:adjustRightInd w:val="0"/>
      <w:snapToGrid w:val="0"/>
      <w:spacing w:line="360" w:lineRule="auto"/>
      <w:ind w:firstLine="480" w:firstLineChars="200"/>
    </w:pPr>
    <w:rPr>
      <w:rFonts w:asciiTheme="minorHAnsi" w:hAnsiTheme="minorHAnsi" w:eastAsiaTheme="minorEastAsia" w:cstheme="minorBidi"/>
      <w:sz w:val="24"/>
      <w:szCs w:val="24"/>
      <w:lang w:val="zh-CN"/>
    </w:rPr>
  </w:style>
  <w:style w:type="character" w:customStyle="1" w:styleId="50">
    <w:name w:val="正文缩进 Char"/>
    <w:link w:val="6"/>
    <w:qFormat/>
    <w:uiPriority w:val="0"/>
    <w:rPr>
      <w:rFonts w:eastAsia="宋体"/>
      <w:sz w:val="28"/>
      <w:szCs w:val="24"/>
    </w:rPr>
  </w:style>
  <w:style w:type="character" w:customStyle="1" w:styleId="51">
    <w:name w:val="aar_9ptcopy1"/>
    <w:qFormat/>
    <w:uiPriority w:val="0"/>
    <w:rPr>
      <w:rFonts w:hint="default" w:ascii="ˎ̥" w:hAnsi="ˎ̥"/>
      <w:sz w:val="18"/>
      <w:szCs w:val="18"/>
    </w:rPr>
  </w:style>
  <w:style w:type="character" w:customStyle="1" w:styleId="52">
    <w:name w:val="纯文本 Char"/>
    <w:link w:val="15"/>
    <w:qFormat/>
    <w:uiPriority w:val="0"/>
    <w:rPr>
      <w:rFonts w:ascii="宋体" w:hAnsi="Courier New" w:eastAsia="宋体"/>
    </w:rPr>
  </w:style>
  <w:style w:type="character" w:customStyle="1" w:styleId="53">
    <w:name w:val="apple-converted-space"/>
    <w:basedOn w:val="33"/>
    <w:qFormat/>
    <w:uiPriority w:val="0"/>
  </w:style>
  <w:style w:type="character" w:customStyle="1" w:styleId="54">
    <w:name w:val="正文（首行缩进两字） Char Char Char Char"/>
    <w:qFormat/>
    <w:uiPriority w:val="0"/>
    <w:rPr>
      <w:rFonts w:eastAsia="宋体"/>
      <w:kern w:val="2"/>
      <w:sz w:val="28"/>
      <w:szCs w:val="24"/>
      <w:lang w:val="en-US" w:eastAsia="zh-CN" w:bidi="ar-SA"/>
    </w:rPr>
  </w:style>
  <w:style w:type="character" w:customStyle="1" w:styleId="55">
    <w:name w:val="页眉 Char"/>
    <w:link w:val="19"/>
    <w:qFormat/>
    <w:uiPriority w:val="0"/>
    <w:rPr>
      <w:sz w:val="18"/>
      <w:szCs w:val="18"/>
    </w:rPr>
  </w:style>
  <w:style w:type="character" w:customStyle="1" w:styleId="56">
    <w:name w:val="正文文本缩进 Char"/>
    <w:link w:val="13"/>
    <w:qFormat/>
    <w:uiPriority w:val="0"/>
    <w:rPr>
      <w:rFonts w:eastAsia="宋体"/>
      <w:sz w:val="24"/>
    </w:rPr>
  </w:style>
  <w:style w:type="character" w:customStyle="1" w:styleId="57">
    <w:name w:val="表格内文字 Char"/>
    <w:link w:val="58"/>
    <w:qFormat/>
    <w:uiPriority w:val="0"/>
    <w:rPr>
      <w:rFonts w:eastAsia="仿宋_GB2312"/>
      <w:sz w:val="24"/>
      <w:szCs w:val="24"/>
    </w:rPr>
  </w:style>
  <w:style w:type="paragraph" w:customStyle="1" w:styleId="58">
    <w:name w:val="表格内文字"/>
    <w:basedOn w:val="1"/>
    <w:link w:val="57"/>
    <w:qFormat/>
    <w:uiPriority w:val="0"/>
    <w:pPr>
      <w:tabs>
        <w:tab w:val="left" w:pos="0"/>
      </w:tabs>
      <w:adjustRightInd w:val="0"/>
      <w:snapToGrid w:val="0"/>
      <w:jc w:val="center"/>
    </w:pPr>
    <w:rPr>
      <w:rFonts w:eastAsia="仿宋_GB2312" w:asciiTheme="minorHAnsi" w:hAnsiTheme="minorHAnsi" w:cstheme="minorBidi"/>
      <w:sz w:val="24"/>
      <w:szCs w:val="24"/>
    </w:rPr>
  </w:style>
  <w:style w:type="character" w:customStyle="1" w:styleId="59">
    <w:name w:val="表格-自制 Char"/>
    <w:link w:val="60"/>
    <w:qFormat/>
    <w:uiPriority w:val="0"/>
    <w:rPr>
      <w:b/>
      <w:sz w:val="24"/>
      <w:szCs w:val="24"/>
    </w:rPr>
  </w:style>
  <w:style w:type="paragraph" w:customStyle="1" w:styleId="60">
    <w:name w:val="表格-自制"/>
    <w:basedOn w:val="1"/>
    <w:link w:val="59"/>
    <w:qFormat/>
    <w:uiPriority w:val="0"/>
    <w:pPr>
      <w:jc w:val="center"/>
    </w:pPr>
    <w:rPr>
      <w:rFonts w:asciiTheme="minorHAnsi" w:hAnsiTheme="minorHAnsi" w:eastAsiaTheme="minorEastAsia" w:cstheme="minorBidi"/>
      <w:b/>
      <w:sz w:val="24"/>
      <w:szCs w:val="24"/>
    </w:rPr>
  </w:style>
  <w:style w:type="character" w:customStyle="1" w:styleId="61">
    <w:name w:val="Char Char6"/>
    <w:qFormat/>
    <w:uiPriority w:val="0"/>
    <w:rPr>
      <w:rFonts w:ascii="仿宋_GB2312" w:eastAsia="仿宋_GB2312"/>
      <w:kern w:val="2"/>
      <w:sz w:val="18"/>
      <w:szCs w:val="18"/>
      <w:lang w:val="en-US" w:eastAsia="zh-CN" w:bidi="ar-SA"/>
    </w:rPr>
  </w:style>
  <w:style w:type="character" w:customStyle="1" w:styleId="62">
    <w:name w:val="正文缩进2"/>
    <w:qFormat/>
    <w:uiPriority w:val="0"/>
    <w:rPr>
      <w:rFonts w:ascii="仿宋_GB2312" w:eastAsia="仿宋_GB2312"/>
      <w:kern w:val="2"/>
      <w:sz w:val="28"/>
      <w:szCs w:val="24"/>
      <w:lang w:val="en-US" w:eastAsia="zh-CN" w:bidi="ar-SA"/>
    </w:rPr>
  </w:style>
  <w:style w:type="character" w:customStyle="1" w:styleId="63">
    <w:name w:val="文本条款 Char1"/>
    <w:qFormat/>
    <w:uiPriority w:val="0"/>
    <w:rPr>
      <w:rFonts w:eastAsia="宋体"/>
      <w:kern w:val="2"/>
      <w:sz w:val="28"/>
      <w:szCs w:val="24"/>
      <w:lang w:val="en-US" w:eastAsia="zh-CN" w:bidi="ar-SA"/>
    </w:rPr>
  </w:style>
  <w:style w:type="character" w:customStyle="1" w:styleId="64">
    <w:name w:val="正文（首行缩进两字） Char Char1 Char Char Char Char Char Char Char Char Char Char"/>
    <w:qFormat/>
    <w:uiPriority w:val="0"/>
    <w:rPr>
      <w:rFonts w:eastAsia="宋体"/>
      <w:kern w:val="2"/>
      <w:sz w:val="28"/>
      <w:lang w:val="en-US" w:eastAsia="zh-CN"/>
    </w:rPr>
  </w:style>
  <w:style w:type="character" w:customStyle="1" w:styleId="65">
    <w:name w:val="表格 Char"/>
    <w:link w:val="66"/>
    <w:qFormat/>
    <w:uiPriority w:val="0"/>
    <w:rPr>
      <w:sz w:val="24"/>
      <w:szCs w:val="24"/>
    </w:rPr>
  </w:style>
  <w:style w:type="paragraph" w:customStyle="1" w:styleId="66">
    <w:name w:val="表格"/>
    <w:basedOn w:val="1"/>
    <w:link w:val="65"/>
    <w:qFormat/>
    <w:uiPriority w:val="0"/>
    <w:pPr>
      <w:jc w:val="center"/>
    </w:pPr>
    <w:rPr>
      <w:rFonts w:asciiTheme="minorHAnsi" w:hAnsiTheme="minorHAnsi" w:eastAsiaTheme="minorEastAsia" w:cstheme="minorBidi"/>
      <w:sz w:val="24"/>
      <w:szCs w:val="24"/>
    </w:rPr>
  </w:style>
  <w:style w:type="character" w:customStyle="1" w:styleId="67">
    <w:name w:val="表格文字 Char Char"/>
    <w:qFormat/>
    <w:uiPriority w:val="0"/>
    <w:rPr>
      <w:rFonts w:ascii="仿宋_GB2312" w:hAnsi="Arial Black" w:eastAsia="仿宋_GB2312"/>
      <w:kern w:val="44"/>
      <w:sz w:val="24"/>
      <w:lang w:val="en-US" w:eastAsia="zh-CN"/>
    </w:rPr>
  </w:style>
  <w:style w:type="character" w:customStyle="1" w:styleId="68">
    <w:name w:val="批注引用1"/>
    <w:qFormat/>
    <w:uiPriority w:val="0"/>
    <w:rPr>
      <w:sz w:val="21"/>
      <w:szCs w:val="21"/>
    </w:rPr>
  </w:style>
  <w:style w:type="character" w:customStyle="1" w:styleId="69">
    <w:name w:val="apple-style-span"/>
    <w:basedOn w:val="33"/>
    <w:qFormat/>
    <w:uiPriority w:val="0"/>
  </w:style>
  <w:style w:type="character" w:customStyle="1" w:styleId="70">
    <w:name w:val="ask-title"/>
    <w:basedOn w:val="33"/>
    <w:qFormat/>
    <w:uiPriority w:val="0"/>
  </w:style>
  <w:style w:type="character" w:customStyle="1" w:styleId="71">
    <w:name w:val="head121"/>
    <w:qFormat/>
    <w:uiPriority w:val="0"/>
    <w:rPr>
      <w:sz w:val="22"/>
      <w:szCs w:val="22"/>
    </w:rPr>
  </w:style>
  <w:style w:type="character" w:customStyle="1" w:styleId="72">
    <w:name w:val="h31"/>
    <w:qFormat/>
    <w:uiPriority w:val="0"/>
    <w:rPr>
      <w:sz w:val="21"/>
      <w:szCs w:val="21"/>
    </w:rPr>
  </w:style>
  <w:style w:type="character" w:customStyle="1" w:styleId="73">
    <w:name w:val="表格文字 Char"/>
    <w:link w:val="74"/>
    <w:qFormat/>
    <w:uiPriority w:val="0"/>
    <w:rPr>
      <w:rFonts w:ascii="仿宋_GB2312" w:hAnsi="Arial Black" w:eastAsia="仿宋_GB2312"/>
      <w:kern w:val="44"/>
      <w:sz w:val="24"/>
    </w:rPr>
  </w:style>
  <w:style w:type="paragraph" w:customStyle="1" w:styleId="74">
    <w:name w:val="表格文字"/>
    <w:basedOn w:val="1"/>
    <w:link w:val="73"/>
    <w:qFormat/>
    <w:uiPriority w:val="0"/>
    <w:pPr>
      <w:jc w:val="center"/>
    </w:pPr>
    <w:rPr>
      <w:rFonts w:ascii="仿宋_GB2312" w:hAnsi="Arial Black" w:eastAsia="仿宋_GB2312" w:cstheme="minorBidi"/>
      <w:kern w:val="44"/>
      <w:sz w:val="24"/>
      <w:szCs w:val="22"/>
    </w:rPr>
  </w:style>
  <w:style w:type="character" w:customStyle="1" w:styleId="75">
    <w:name w:val="ourfont11"/>
    <w:qFormat/>
    <w:uiPriority w:val="0"/>
    <w:rPr>
      <w:sz w:val="20"/>
      <w:szCs w:val="20"/>
    </w:rPr>
  </w:style>
  <w:style w:type="character" w:customStyle="1" w:styleId="76">
    <w:name w:val="批注文字 Char1"/>
    <w:basedOn w:val="33"/>
    <w:link w:val="10"/>
    <w:semiHidden/>
    <w:qFormat/>
    <w:uiPriority w:val="99"/>
    <w:rPr>
      <w:rFonts w:ascii="Times New Roman" w:hAnsi="Times New Roman" w:eastAsia="宋体" w:cs="Times New Roman"/>
      <w:szCs w:val="20"/>
    </w:rPr>
  </w:style>
  <w:style w:type="character" w:customStyle="1" w:styleId="77">
    <w:name w:val="批注主题 Char"/>
    <w:basedOn w:val="76"/>
    <w:link w:val="29"/>
    <w:semiHidden/>
    <w:qFormat/>
    <w:uiPriority w:val="0"/>
    <w:rPr>
      <w:rFonts w:ascii="Times New Roman" w:hAnsi="Times New Roman" w:eastAsia="宋体" w:cs="Times New Roman"/>
      <w:b/>
      <w:bCs/>
      <w:szCs w:val="20"/>
      <w:lang w:val="zh-CN" w:eastAsia="zh-CN"/>
    </w:rPr>
  </w:style>
  <w:style w:type="character" w:customStyle="1" w:styleId="78">
    <w:name w:val="纯文本 Char1"/>
    <w:basedOn w:val="33"/>
    <w:semiHidden/>
    <w:qFormat/>
    <w:uiPriority w:val="99"/>
    <w:rPr>
      <w:rFonts w:ascii="宋体" w:hAnsi="Courier New" w:eastAsia="宋体" w:cs="Courier New"/>
      <w:szCs w:val="21"/>
    </w:rPr>
  </w:style>
  <w:style w:type="character" w:customStyle="1" w:styleId="79">
    <w:name w:val="正文文本 Char"/>
    <w:basedOn w:val="33"/>
    <w:link w:val="12"/>
    <w:qFormat/>
    <w:uiPriority w:val="0"/>
    <w:rPr>
      <w:rFonts w:ascii="宋体" w:hAnsi="Times New Roman" w:eastAsia="宋体" w:cs="Times New Roman"/>
      <w:sz w:val="24"/>
      <w:szCs w:val="20"/>
    </w:rPr>
  </w:style>
  <w:style w:type="character" w:customStyle="1" w:styleId="80">
    <w:name w:val="正文首行缩进 Char"/>
    <w:basedOn w:val="79"/>
    <w:link w:val="30"/>
    <w:qFormat/>
    <w:uiPriority w:val="0"/>
    <w:rPr>
      <w:rFonts w:ascii="Times New Roman" w:hAnsi="Times New Roman" w:eastAsia="宋体" w:cs="Times New Roman"/>
      <w:sz w:val="24"/>
      <w:szCs w:val="20"/>
    </w:rPr>
  </w:style>
  <w:style w:type="character" w:customStyle="1" w:styleId="81">
    <w:name w:val="文档结构图 Char"/>
    <w:basedOn w:val="33"/>
    <w:link w:val="8"/>
    <w:semiHidden/>
    <w:qFormat/>
    <w:uiPriority w:val="0"/>
    <w:rPr>
      <w:rFonts w:ascii="Times New Roman" w:hAnsi="Times New Roman" w:eastAsia="宋体" w:cs="Times New Roman"/>
      <w:szCs w:val="20"/>
      <w:shd w:val="clear" w:color="auto" w:fill="000080"/>
    </w:rPr>
  </w:style>
  <w:style w:type="character" w:customStyle="1" w:styleId="82">
    <w:name w:val="批注框文本 Char"/>
    <w:basedOn w:val="33"/>
    <w:link w:val="17"/>
    <w:semiHidden/>
    <w:qFormat/>
    <w:uiPriority w:val="0"/>
    <w:rPr>
      <w:rFonts w:ascii="Times New Roman" w:hAnsi="Times New Roman" w:eastAsia="宋体" w:cs="Times New Roman"/>
      <w:sz w:val="18"/>
      <w:szCs w:val="18"/>
    </w:rPr>
  </w:style>
  <w:style w:type="character" w:customStyle="1" w:styleId="83">
    <w:name w:val="正文文本 3 Char"/>
    <w:basedOn w:val="33"/>
    <w:link w:val="11"/>
    <w:qFormat/>
    <w:uiPriority w:val="0"/>
    <w:rPr>
      <w:rFonts w:ascii="仿宋_GB2312" w:hAnsi="Times New Roman" w:eastAsia="仿宋_GB2312" w:cs="Times New Roman"/>
      <w:szCs w:val="24"/>
    </w:rPr>
  </w:style>
  <w:style w:type="character" w:customStyle="1" w:styleId="84">
    <w:name w:val="正文文本缩进 3 Char1"/>
    <w:basedOn w:val="33"/>
    <w:semiHidden/>
    <w:qFormat/>
    <w:uiPriority w:val="99"/>
    <w:rPr>
      <w:rFonts w:ascii="Times New Roman" w:hAnsi="Times New Roman" w:eastAsia="宋体" w:cs="Times New Roman"/>
      <w:sz w:val="16"/>
      <w:szCs w:val="16"/>
    </w:rPr>
  </w:style>
  <w:style w:type="character" w:customStyle="1" w:styleId="85">
    <w:name w:val="正文文本缩进 Char1"/>
    <w:basedOn w:val="33"/>
    <w:semiHidden/>
    <w:qFormat/>
    <w:uiPriority w:val="99"/>
    <w:rPr>
      <w:rFonts w:ascii="Times New Roman" w:hAnsi="Times New Roman" w:eastAsia="宋体" w:cs="Times New Roman"/>
      <w:szCs w:val="20"/>
    </w:rPr>
  </w:style>
  <w:style w:type="character" w:customStyle="1" w:styleId="86">
    <w:name w:val="页眉 Char1"/>
    <w:basedOn w:val="33"/>
    <w:semiHidden/>
    <w:qFormat/>
    <w:uiPriority w:val="99"/>
    <w:rPr>
      <w:rFonts w:ascii="Times New Roman" w:hAnsi="Times New Roman" w:eastAsia="宋体" w:cs="Times New Roman"/>
      <w:sz w:val="18"/>
      <w:szCs w:val="18"/>
    </w:rPr>
  </w:style>
  <w:style w:type="character" w:customStyle="1" w:styleId="87">
    <w:name w:val="脚注文本 Char"/>
    <w:basedOn w:val="33"/>
    <w:link w:val="22"/>
    <w:semiHidden/>
    <w:qFormat/>
    <w:uiPriority w:val="0"/>
    <w:rPr>
      <w:rFonts w:ascii="Times New Roman" w:hAnsi="Times New Roman" w:eastAsia="宋体" w:cs="Times New Roman"/>
      <w:sz w:val="18"/>
      <w:szCs w:val="18"/>
    </w:rPr>
  </w:style>
  <w:style w:type="character" w:customStyle="1" w:styleId="88">
    <w:name w:val="页脚 Char"/>
    <w:basedOn w:val="33"/>
    <w:link w:val="18"/>
    <w:qFormat/>
    <w:uiPriority w:val="99"/>
    <w:rPr>
      <w:rFonts w:ascii="Times New Roman" w:hAnsi="Times New Roman" w:eastAsia="宋体" w:cs="Times New Roman"/>
      <w:sz w:val="18"/>
      <w:szCs w:val="18"/>
    </w:rPr>
  </w:style>
  <w:style w:type="character" w:customStyle="1" w:styleId="89">
    <w:name w:val="正文文本缩进 2 Char"/>
    <w:basedOn w:val="33"/>
    <w:link w:val="16"/>
    <w:qFormat/>
    <w:uiPriority w:val="0"/>
    <w:rPr>
      <w:rFonts w:ascii="Times New Roman" w:hAnsi="Times New Roman" w:eastAsia="宋体" w:cs="Times New Roman"/>
      <w:szCs w:val="20"/>
    </w:rPr>
  </w:style>
  <w:style w:type="character" w:customStyle="1" w:styleId="90">
    <w:name w:val="HTML 预设格式 Char"/>
    <w:basedOn w:val="33"/>
    <w:link w:val="27"/>
    <w:qFormat/>
    <w:uiPriority w:val="0"/>
    <w:rPr>
      <w:rFonts w:ascii="宋体" w:hAnsi="宋体" w:eastAsia="宋体" w:cs="宋体"/>
      <w:kern w:val="0"/>
      <w:sz w:val="24"/>
      <w:szCs w:val="24"/>
    </w:rPr>
  </w:style>
  <w:style w:type="character" w:customStyle="1" w:styleId="91">
    <w:name w:val="正文文本 2 Char"/>
    <w:basedOn w:val="33"/>
    <w:link w:val="26"/>
    <w:qFormat/>
    <w:uiPriority w:val="0"/>
    <w:rPr>
      <w:rFonts w:ascii="Times New Roman" w:hAnsi="Times New Roman" w:eastAsia="宋体" w:cs="Times New Roman"/>
      <w:b/>
      <w:bCs/>
      <w:sz w:val="24"/>
      <w:szCs w:val="20"/>
    </w:rPr>
  </w:style>
  <w:style w:type="paragraph" w:customStyle="1" w:styleId="92">
    <w:name w:val="默认段落字体 Para Char Char Char1 Char Char Char Char Char Char Char Char Char Char"/>
    <w:basedOn w:val="1"/>
    <w:qFormat/>
    <w:uiPriority w:val="0"/>
    <w:rPr>
      <w:sz w:val="24"/>
      <w:szCs w:val="24"/>
    </w:rPr>
  </w:style>
  <w:style w:type="paragraph" w:customStyle="1" w:styleId="93">
    <w:name w:val="文字"/>
    <w:basedOn w:val="1"/>
    <w:qFormat/>
    <w:uiPriority w:val="0"/>
    <w:pPr>
      <w:spacing w:line="360" w:lineRule="auto"/>
      <w:ind w:firstLine="200" w:firstLineChars="200"/>
    </w:pPr>
    <w:rPr>
      <w:sz w:val="24"/>
    </w:rPr>
  </w:style>
  <w:style w:type="paragraph" w:customStyle="1" w:styleId="94">
    <w:name w:val="正文缩进3"/>
    <w:basedOn w:val="1"/>
    <w:qFormat/>
    <w:uiPriority w:val="0"/>
    <w:pPr>
      <w:ind w:firstLine="200" w:firstLineChars="200"/>
    </w:pPr>
    <w:rPr>
      <w:sz w:val="24"/>
    </w:rPr>
  </w:style>
  <w:style w:type="paragraph" w:customStyle="1" w:styleId="95">
    <w:name w:val="表文字"/>
    <w:basedOn w:val="1"/>
    <w:qFormat/>
    <w:uiPriority w:val="0"/>
    <w:pPr>
      <w:widowControl/>
      <w:jc w:val="center"/>
    </w:pPr>
    <w:rPr>
      <w:kern w:val="0"/>
      <w:szCs w:val="21"/>
    </w:rPr>
  </w:style>
  <w:style w:type="paragraph" w:customStyle="1" w:styleId="96">
    <w:name w:val="中文报告书样式"/>
    <w:basedOn w:val="1"/>
    <w:qFormat/>
    <w:uiPriority w:val="0"/>
    <w:pPr>
      <w:adjustRightInd w:val="0"/>
      <w:snapToGrid w:val="0"/>
      <w:spacing w:line="360" w:lineRule="auto"/>
      <w:ind w:firstLine="480" w:firstLineChars="200"/>
      <w:textAlignment w:val="baseline"/>
    </w:pPr>
    <w:rPr>
      <w:kern w:val="24"/>
      <w:sz w:val="24"/>
    </w:rPr>
  </w:style>
  <w:style w:type="paragraph" w:customStyle="1" w:styleId="97">
    <w:name w:val="1"/>
    <w:basedOn w:val="1"/>
    <w:next w:val="13"/>
    <w:qFormat/>
    <w:uiPriority w:val="0"/>
    <w:pPr>
      <w:spacing w:line="360" w:lineRule="auto"/>
      <w:ind w:firstLine="480"/>
    </w:pPr>
    <w:rPr>
      <w:sz w:val="24"/>
    </w:rPr>
  </w:style>
  <w:style w:type="paragraph" w:customStyle="1" w:styleId="98">
    <w:name w:val="Char Char Char Char Char Char Char Char1 Char Char Char Char Char Char Char Char Char Char Char Char1 Char"/>
    <w:basedOn w:val="1"/>
    <w:qFormat/>
    <w:uiPriority w:val="0"/>
  </w:style>
  <w:style w:type="paragraph" w:customStyle="1" w:styleId="99">
    <w:name w:val="默认段落字体 Para Char Char Char Char Char Char Char Char Char Char Char Char Char"/>
    <w:basedOn w:val="1"/>
    <w:qFormat/>
    <w:uiPriority w:val="0"/>
    <w:rPr>
      <w:sz w:val="24"/>
      <w:szCs w:val="24"/>
    </w:rPr>
  </w:style>
  <w:style w:type="paragraph" w:customStyle="1" w:styleId="100">
    <w:name w:val="Char Char Char Char Char Char Char Char Char Char"/>
    <w:basedOn w:val="1"/>
    <w:qFormat/>
    <w:uiPriority w:val="0"/>
    <w:rPr>
      <w:sz w:val="24"/>
    </w:rPr>
  </w:style>
  <w:style w:type="paragraph" w:customStyle="1" w:styleId="101">
    <w:name w:val="Char4 Char Char Char"/>
    <w:basedOn w:val="1"/>
    <w:qFormat/>
    <w:uiPriority w:val="0"/>
    <w:rPr>
      <w:sz w:val="24"/>
    </w:rPr>
  </w:style>
  <w:style w:type="paragraph" w:customStyle="1" w:styleId="102">
    <w:name w:val="Char Char Char"/>
    <w:basedOn w:val="1"/>
    <w:qFormat/>
    <w:uiPriority w:val="0"/>
    <w:rPr>
      <w:sz w:val="24"/>
      <w:szCs w:val="24"/>
    </w:rPr>
  </w:style>
  <w:style w:type="paragraph" w:customStyle="1" w:styleId="103">
    <w:name w:val="Char Char Char Char Char Char Char Char Char Char Char Char Char Char Char Char Char Char Char Char Char1 Char Char Char Char"/>
    <w:basedOn w:val="1"/>
    <w:qFormat/>
    <w:uiPriority w:val="0"/>
    <w:rPr>
      <w:sz w:val="24"/>
      <w:szCs w:val="24"/>
    </w:rPr>
  </w:style>
  <w:style w:type="paragraph" w:customStyle="1" w:styleId="104">
    <w:name w:val="4"/>
    <w:basedOn w:val="1"/>
    <w:next w:val="13"/>
    <w:qFormat/>
    <w:uiPriority w:val="0"/>
    <w:pPr>
      <w:adjustRightInd w:val="0"/>
      <w:snapToGrid w:val="0"/>
      <w:spacing w:line="300" w:lineRule="auto"/>
      <w:ind w:firstLine="564"/>
    </w:pPr>
    <w:rPr>
      <w:rFonts w:ascii="仿宋_GB2312" w:eastAsia="仿宋_GB2312"/>
      <w:sz w:val="28"/>
      <w:szCs w:val="24"/>
    </w:rPr>
  </w:style>
  <w:style w:type="paragraph" w:customStyle="1" w:styleId="105">
    <w:name w:val="Table Paragraph"/>
    <w:basedOn w:val="1"/>
    <w:semiHidden/>
    <w:qFormat/>
    <w:uiPriority w:val="99"/>
    <w:pPr>
      <w:widowControl/>
      <w:jc w:val="left"/>
    </w:pPr>
    <w:rPr>
      <w:rFonts w:ascii="Calibri" w:hAnsi="Calibri" w:cs="宋体"/>
      <w:kern w:val="0"/>
      <w:sz w:val="22"/>
      <w:szCs w:val="22"/>
    </w:rPr>
  </w:style>
  <w:style w:type="paragraph" w:customStyle="1" w:styleId="106">
    <w:name w:val="Char Char Char Char"/>
    <w:basedOn w:val="1"/>
    <w:qFormat/>
    <w:uiPriority w:val="0"/>
    <w:rPr>
      <w:sz w:val="24"/>
      <w:szCs w:val="24"/>
    </w:rPr>
  </w:style>
  <w:style w:type="paragraph" w:customStyle="1" w:styleId="107">
    <w:name w:val="Char"/>
    <w:basedOn w:val="1"/>
    <w:qFormat/>
    <w:uiPriority w:val="0"/>
    <w:rPr>
      <w:sz w:val="24"/>
      <w:szCs w:val="24"/>
    </w:rPr>
  </w:style>
  <w:style w:type="paragraph" w:customStyle="1" w:styleId="108">
    <w:name w:val="2"/>
    <w:basedOn w:val="1"/>
    <w:next w:val="24"/>
    <w:qFormat/>
    <w:uiPriority w:val="0"/>
    <w:pPr>
      <w:tabs>
        <w:tab w:val="left" w:pos="604"/>
      </w:tabs>
      <w:spacing w:line="360" w:lineRule="auto"/>
      <w:ind w:firstLine="600"/>
    </w:pPr>
    <w:rPr>
      <w:sz w:val="24"/>
      <w:szCs w:val="24"/>
    </w:rPr>
  </w:style>
  <w:style w:type="paragraph" w:customStyle="1" w:styleId="109">
    <w:name w:val="小四表文左齐"/>
    <w:basedOn w:val="1"/>
    <w:qFormat/>
    <w:uiPriority w:val="0"/>
    <w:pPr>
      <w:adjustRightInd w:val="0"/>
      <w:snapToGrid w:val="0"/>
      <w:jc w:val="center"/>
    </w:pPr>
    <w:rPr>
      <w:rFonts w:ascii="宋体" w:hAnsi="宋体" w:cs="Arial"/>
      <w:color w:val="000000"/>
      <w:spacing w:val="8"/>
      <w:kern w:val="0"/>
      <w:sz w:val="18"/>
      <w:szCs w:val="18"/>
    </w:rPr>
  </w:style>
  <w:style w:type="paragraph" w:customStyle="1" w:styleId="110">
    <w:name w:val="xl23"/>
    <w:basedOn w:val="1"/>
    <w:qFormat/>
    <w:uiPriority w:val="0"/>
    <w:pPr>
      <w:widowControl/>
      <w:spacing w:before="100" w:beforeAutospacing="1" w:after="100" w:afterAutospacing="1"/>
      <w:jc w:val="center"/>
    </w:pPr>
    <w:rPr>
      <w:rFonts w:ascii="Arial Unicode MS" w:hAnsi="Arial Unicode MS"/>
      <w:kern w:val="0"/>
      <w:sz w:val="24"/>
    </w:rPr>
  </w:style>
  <w:style w:type="paragraph" w:customStyle="1" w:styleId="111">
    <w:name w:val="列出段落1"/>
    <w:basedOn w:val="1"/>
    <w:qFormat/>
    <w:uiPriority w:val="0"/>
    <w:pPr>
      <w:ind w:firstLine="420" w:firstLineChars="200"/>
    </w:pPr>
  </w:style>
  <w:style w:type="paragraph" w:customStyle="1" w:styleId="112">
    <w:name w:val="_Style 2"/>
    <w:basedOn w:val="1"/>
    <w:qFormat/>
    <w:uiPriority w:val="0"/>
    <w:pPr>
      <w:ind w:firstLine="420" w:firstLineChars="200"/>
    </w:pPr>
  </w:style>
  <w:style w:type="paragraph" w:customStyle="1" w:styleId="113">
    <w:name w:val="5 Char"/>
    <w:basedOn w:val="1"/>
    <w:qFormat/>
    <w:uiPriority w:val="0"/>
  </w:style>
  <w:style w:type="paragraph" w:customStyle="1" w:styleId="114">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15">
    <w:name w:val="默认段落字体 Para Char Char Char Char Char Char Char"/>
    <w:basedOn w:val="1"/>
    <w:qFormat/>
    <w:uiPriority w:val="0"/>
    <w:rPr>
      <w:sz w:val="24"/>
      <w:szCs w:val="24"/>
    </w:rPr>
  </w:style>
  <w:style w:type="paragraph" w:customStyle="1" w:styleId="116">
    <w:name w:val="Char Char Char1 Char"/>
    <w:basedOn w:val="1"/>
    <w:qFormat/>
    <w:uiPriority w:val="0"/>
    <w:rPr>
      <w:sz w:val="24"/>
      <w:szCs w:val="24"/>
    </w:rPr>
  </w:style>
  <w:style w:type="paragraph" w:customStyle="1" w:styleId="117">
    <w:name w:val="1 Char Char Char Char Char Char Char Char"/>
    <w:basedOn w:val="1"/>
    <w:qFormat/>
    <w:uiPriority w:val="0"/>
    <w:rPr>
      <w:sz w:val="24"/>
      <w:szCs w:val="24"/>
    </w:rPr>
  </w:style>
  <w:style w:type="paragraph" w:customStyle="1" w:styleId="118">
    <w:name w:val="框图"/>
    <w:basedOn w:val="1"/>
    <w:qFormat/>
    <w:uiPriority w:val="0"/>
    <w:pPr>
      <w:adjustRightInd w:val="0"/>
      <w:snapToGrid w:val="0"/>
      <w:spacing w:line="27" w:lineRule="atLeast"/>
      <w:ind w:left="24" w:leftChars="-38" w:right="-106" w:rightChars="-38" w:hanging="130" w:hangingChars="54"/>
      <w:jc w:val="center"/>
    </w:pPr>
    <w:rPr>
      <w:rFonts w:ascii="仿宋_GB2312" w:eastAsia="仿宋_GB2312"/>
      <w:sz w:val="24"/>
      <w:szCs w:val="24"/>
    </w:rPr>
  </w:style>
  <w:style w:type="paragraph" w:customStyle="1" w:styleId="119">
    <w:name w:val="1 Char"/>
    <w:basedOn w:val="1"/>
    <w:qFormat/>
    <w:uiPriority w:val="0"/>
    <w:rPr>
      <w:sz w:val="24"/>
      <w:szCs w:val="24"/>
    </w:rPr>
  </w:style>
  <w:style w:type="paragraph" w:customStyle="1" w:styleId="120">
    <w:name w:val="默认段落字体 Para Char"/>
    <w:basedOn w:val="1"/>
    <w:qFormat/>
    <w:uiPriority w:val="0"/>
    <w:rPr>
      <w:sz w:val="24"/>
      <w:szCs w:val="24"/>
    </w:rPr>
  </w:style>
  <w:style w:type="paragraph" w:customStyle="1" w:styleId="121">
    <w:name w:val="1 Char Char Char Char Char"/>
    <w:basedOn w:val="1"/>
    <w:qFormat/>
    <w:uiPriority w:val="0"/>
    <w:rPr>
      <w:sz w:val="24"/>
      <w:szCs w:val="24"/>
    </w:rPr>
  </w:style>
  <w:style w:type="paragraph" w:customStyle="1" w:styleId="122">
    <w:name w:val="默认段落字体 Para Char Char Char1 Char Char Char1 Char"/>
    <w:basedOn w:val="1"/>
    <w:qFormat/>
    <w:uiPriority w:val="0"/>
    <w:rPr>
      <w:sz w:val="24"/>
      <w:szCs w:val="24"/>
    </w:rPr>
  </w:style>
  <w:style w:type="paragraph" w:customStyle="1" w:styleId="123">
    <w:name w:val="Revision"/>
    <w:unhideWhenUsed/>
    <w:qFormat/>
    <w:uiPriority w:val="99"/>
    <w:rPr>
      <w:rFonts w:ascii="Times New Roman" w:hAnsi="Times New Roman" w:eastAsia="宋体" w:cs="Times New Roman"/>
      <w:kern w:val="2"/>
      <w:sz w:val="21"/>
      <w:szCs w:val="20"/>
      <w:lang w:val="en-US" w:eastAsia="zh-CN" w:bidi="ar-SA"/>
    </w:rPr>
  </w:style>
  <w:style w:type="paragraph" w:customStyle="1" w:styleId="124">
    <w:name w:val="列出段落2"/>
    <w:basedOn w:val="1"/>
    <w:qFormat/>
    <w:uiPriority w:val="34"/>
    <w:pPr>
      <w:ind w:firstLine="420" w:firstLineChars="200"/>
    </w:pPr>
  </w:style>
  <w:style w:type="paragraph" w:customStyle="1" w:styleId="125">
    <w:name w:val="正文文本缩进1"/>
    <w:basedOn w:val="1"/>
    <w:qFormat/>
    <w:uiPriority w:val="0"/>
    <w:pPr>
      <w:spacing w:line="360" w:lineRule="auto"/>
      <w:ind w:firstLine="480"/>
    </w:pPr>
    <w:rPr>
      <w:sz w:val="24"/>
    </w:rPr>
  </w:style>
  <w:style w:type="paragraph" w:customStyle="1" w:styleId="126">
    <w:name w:val="Char Char4"/>
    <w:basedOn w:val="1"/>
    <w:qFormat/>
    <w:uiPriority w:val="0"/>
  </w:style>
  <w:style w:type="paragraph" w:customStyle="1" w:styleId="127">
    <w:name w:val="Char Char Char Char Char Char Char Char Char Char Char Char Char Char Char Char Char Char Char"/>
    <w:basedOn w:val="1"/>
    <w:qFormat/>
    <w:uiPriority w:val="0"/>
    <w:rPr>
      <w:sz w:val="24"/>
      <w:szCs w:val="24"/>
    </w:rPr>
  </w:style>
  <w:style w:type="paragraph" w:customStyle="1" w:styleId="128">
    <w:name w:val="默认段落字体 Para Char Char Char Char Char Char1 Char Char Char Char Char Char Char"/>
    <w:basedOn w:val="1"/>
    <w:qFormat/>
    <w:uiPriority w:val="0"/>
    <w:rPr>
      <w:sz w:val="24"/>
      <w:szCs w:val="24"/>
    </w:rPr>
  </w:style>
  <w:style w:type="paragraph" w:customStyle="1" w:styleId="129">
    <w:name w:val="Char Char Char Char Char Char Char"/>
    <w:basedOn w:val="1"/>
    <w:qFormat/>
    <w:uiPriority w:val="0"/>
  </w:style>
  <w:style w:type="paragraph" w:customStyle="1" w:styleId="130">
    <w:name w:val="Char1"/>
    <w:basedOn w:val="1"/>
    <w:qFormat/>
    <w:uiPriority w:val="0"/>
    <w:rPr>
      <w:sz w:val="24"/>
      <w:szCs w:val="24"/>
    </w:rPr>
  </w:style>
  <w:style w:type="paragraph" w:customStyle="1" w:styleId="131">
    <w:name w:val="p0"/>
    <w:basedOn w:val="1"/>
    <w:qFormat/>
    <w:uiPriority w:val="0"/>
    <w:pPr>
      <w:widowControl/>
    </w:pPr>
    <w:rPr>
      <w:kern w:val="0"/>
      <w:szCs w:val="21"/>
    </w:rPr>
  </w:style>
  <w:style w:type="paragraph" w:customStyle="1" w:styleId="132">
    <w:name w:val="默认段落字体 Para Char Char Char Char"/>
    <w:basedOn w:val="1"/>
    <w:qFormat/>
    <w:uiPriority w:val="0"/>
    <w:rPr>
      <w:sz w:val="24"/>
      <w:szCs w:val="24"/>
    </w:rPr>
  </w:style>
  <w:style w:type="paragraph" w:customStyle="1" w:styleId="133">
    <w:name w:val="Char Char Char Char Char Char Char Char Char Char1"/>
    <w:basedOn w:val="1"/>
    <w:qFormat/>
    <w:uiPriority w:val="0"/>
  </w:style>
  <w:style w:type="paragraph" w:customStyle="1" w:styleId="134">
    <w:name w:val="Char Char Char Char Char Char"/>
    <w:basedOn w:val="1"/>
    <w:qFormat/>
    <w:uiPriority w:val="0"/>
    <w:rPr>
      <w:sz w:val="24"/>
      <w:szCs w:val="24"/>
    </w:rPr>
  </w:style>
  <w:style w:type="paragraph" w:customStyle="1" w:styleId="135">
    <w:name w:val="Char Char1"/>
    <w:basedOn w:val="1"/>
    <w:qFormat/>
    <w:uiPriority w:val="0"/>
    <w:rPr>
      <w:sz w:val="24"/>
      <w:szCs w:val="24"/>
    </w:rPr>
  </w:style>
  <w:style w:type="paragraph" w:customStyle="1" w:styleId="136">
    <w:name w:val="Char Char Char Char Char Char1"/>
    <w:basedOn w:val="1"/>
    <w:qFormat/>
    <w:uiPriority w:val="0"/>
    <w:rPr>
      <w:sz w:val="24"/>
      <w:szCs w:val="24"/>
    </w:rPr>
  </w:style>
  <w:style w:type="paragraph" w:customStyle="1" w:styleId="137">
    <w:name w:val="表格式"/>
    <w:basedOn w:val="21"/>
    <w:qFormat/>
    <w:uiPriority w:val="0"/>
    <w:pPr>
      <w:spacing w:before="156" w:beforeLines="50" w:after="156" w:afterLines="50" w:line="240" w:lineRule="exact"/>
      <w:ind w:left="0" w:firstLine="0" w:firstLineChars="0"/>
      <w:jc w:val="center"/>
    </w:pPr>
    <w:rPr>
      <w:b/>
      <w:bCs/>
    </w:rPr>
  </w:style>
  <w:style w:type="character" w:customStyle="1" w:styleId="138">
    <w:name w:val="表格内容 Char"/>
    <w:link w:val="139"/>
    <w:qFormat/>
    <w:uiPriority w:val="0"/>
    <w:rPr>
      <w:szCs w:val="28"/>
    </w:rPr>
  </w:style>
  <w:style w:type="paragraph" w:customStyle="1" w:styleId="139">
    <w:name w:val="表格内容"/>
    <w:basedOn w:val="1"/>
    <w:link w:val="138"/>
    <w:qFormat/>
    <w:uiPriority w:val="0"/>
    <w:pPr>
      <w:adjustRightInd w:val="0"/>
      <w:snapToGrid w:val="0"/>
      <w:jc w:val="center"/>
    </w:pPr>
    <w:rPr>
      <w:rFonts w:asciiTheme="minorHAnsi" w:hAnsiTheme="minorHAnsi" w:eastAsiaTheme="minorEastAsia" w:cstheme="minorBidi"/>
      <w:szCs w:val="28"/>
    </w:rPr>
  </w:style>
  <w:style w:type="paragraph" w:customStyle="1" w:styleId="140">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41">
    <w:name w:val="表字1"/>
    <w:basedOn w:val="1"/>
    <w:qFormat/>
    <w:uiPriority w:val="0"/>
    <w:pPr>
      <w:adjustRightInd w:val="0"/>
      <w:spacing w:line="360" w:lineRule="auto"/>
      <w:jc w:val="center"/>
      <w:textAlignment w:val="baseline"/>
    </w:pPr>
    <w:rPr>
      <w:rFonts w:ascii="Courier New" w:hAnsi="黑体" w:cs="黑体"/>
      <w:kern w:val="0"/>
    </w:rPr>
  </w:style>
  <w:style w:type="character" w:customStyle="1" w:styleId="142">
    <w:name w:val="1 正文 Char"/>
    <w:link w:val="143"/>
    <w:qFormat/>
    <w:uiPriority w:val="0"/>
    <w:rPr>
      <w:sz w:val="24"/>
    </w:rPr>
  </w:style>
  <w:style w:type="paragraph" w:customStyle="1" w:styleId="143">
    <w:name w:val="1 正文"/>
    <w:basedOn w:val="1"/>
    <w:link w:val="142"/>
    <w:qFormat/>
    <w:uiPriority w:val="0"/>
    <w:pPr>
      <w:adjustRightInd w:val="0"/>
      <w:snapToGrid w:val="0"/>
      <w:spacing w:line="360" w:lineRule="auto"/>
      <w:ind w:firstLine="200" w:firstLineChars="200"/>
    </w:pPr>
    <w:rPr>
      <w:rFonts w:asciiTheme="minorHAnsi" w:hAnsiTheme="minorHAnsi" w:eastAsiaTheme="minorEastAsia" w:cstheme="minorBidi"/>
      <w:sz w:val="24"/>
      <w:szCs w:val="22"/>
    </w:rPr>
  </w:style>
  <w:style w:type="character" w:customStyle="1" w:styleId="144">
    <w:name w:val="1 表格内容 Char"/>
    <w:link w:val="145"/>
    <w:qFormat/>
    <w:uiPriority w:val="0"/>
    <w:rPr>
      <w:szCs w:val="21"/>
    </w:rPr>
  </w:style>
  <w:style w:type="paragraph" w:customStyle="1" w:styleId="145">
    <w:name w:val="1 表格内容"/>
    <w:basedOn w:val="1"/>
    <w:link w:val="144"/>
    <w:qFormat/>
    <w:uiPriority w:val="0"/>
    <w:pPr>
      <w:spacing w:line="320" w:lineRule="exact"/>
      <w:jc w:val="center"/>
    </w:pPr>
    <w:rPr>
      <w:rFonts w:asciiTheme="minorHAnsi" w:hAnsiTheme="minorHAnsi" w:eastAsiaTheme="minorEastAsia" w:cstheme="minorBidi"/>
      <w:szCs w:val="21"/>
    </w:rPr>
  </w:style>
  <w:style w:type="character" w:customStyle="1" w:styleId="146">
    <w:name w:val="1 表头 自制 Char"/>
    <w:link w:val="147"/>
    <w:qFormat/>
    <w:uiPriority w:val="0"/>
    <w:rPr>
      <w:b/>
      <w:sz w:val="24"/>
      <w:szCs w:val="24"/>
    </w:rPr>
  </w:style>
  <w:style w:type="paragraph" w:customStyle="1" w:styleId="147">
    <w:name w:val="1 表头 自制"/>
    <w:basedOn w:val="1"/>
    <w:link w:val="146"/>
    <w:qFormat/>
    <w:uiPriority w:val="0"/>
    <w:pPr>
      <w:jc w:val="center"/>
    </w:pPr>
    <w:rPr>
      <w:rFonts w:asciiTheme="minorHAnsi" w:hAnsiTheme="minorHAnsi" w:eastAsiaTheme="minorEastAsia" w:cstheme="minorBidi"/>
      <w:b/>
      <w:sz w:val="24"/>
      <w:szCs w:val="24"/>
    </w:rPr>
  </w:style>
  <w:style w:type="character" w:customStyle="1" w:styleId="148">
    <w:name w:val="表格 Char Char"/>
    <w:qFormat/>
    <w:uiPriority w:val="0"/>
    <w:rPr>
      <w:rFonts w:eastAsia="宋体"/>
      <w:sz w:val="24"/>
      <w:szCs w:val="24"/>
    </w:rPr>
  </w:style>
  <w:style w:type="paragraph" w:customStyle="1" w:styleId="149">
    <w:name w:val="表头"/>
    <w:basedOn w:val="6"/>
    <w:next w:val="7"/>
    <w:qFormat/>
    <w:uiPriority w:val="0"/>
    <w:pPr>
      <w:widowControl w:val="0"/>
      <w:adjustRightInd w:val="0"/>
      <w:spacing w:before="240" w:after="60" w:line="360" w:lineRule="auto"/>
      <w:jc w:val="center"/>
    </w:pPr>
    <w:rPr>
      <w:rFonts w:ascii="Times New Roman" w:hAnsi="Times New Roman" w:eastAsia="宋体" w:cs="Times New Roman"/>
      <w:b/>
      <w:kern w:val="0"/>
      <w:sz w:val="21"/>
      <w:szCs w:val="22"/>
      <w:lang w:val="en-US" w:eastAsia="zh-CN" w:bidi="ar-SA"/>
    </w:rPr>
  </w:style>
  <w:style w:type="paragraph" w:customStyle="1" w:styleId="150">
    <w:name w:val="图表"/>
    <w:basedOn w:val="66"/>
    <w:qFormat/>
    <w:uiPriority w:val="0"/>
    <w:pPr>
      <w:adjustRightInd w:val="0"/>
      <w:snapToGrid w:val="0"/>
    </w:pPr>
    <w:rPr>
      <w:color w:val="000000"/>
      <w:sz w:val="21"/>
      <w:szCs w:val="21"/>
      <w:lang w:val="zh-CN"/>
    </w:rPr>
  </w:style>
  <w:style w:type="paragraph" w:customStyle="1" w:styleId="151">
    <w:name w:val="YY正文"/>
    <w:basedOn w:val="1"/>
    <w:qFormat/>
    <w:uiPriority w:val="0"/>
    <w:pPr>
      <w:adjustRightInd w:val="0"/>
      <w:snapToGrid w:val="0"/>
      <w:spacing w:line="360" w:lineRule="auto"/>
      <w:ind w:firstLine="200" w:firstLineChars="200"/>
    </w:pPr>
    <w:rPr>
      <w:sz w:val="24"/>
      <w:szCs w:val="24"/>
      <w:lang w:val="zh-CN"/>
    </w:rPr>
  </w:style>
  <w:style w:type="paragraph" w:styleId="152">
    <w:name w:val="List Paragraph"/>
    <w:basedOn w:val="1"/>
    <w:qFormat/>
    <w:uiPriority w:val="34"/>
    <w:pPr>
      <w:ind w:firstLine="420" w:firstLineChars="200"/>
    </w:pPr>
    <w:rPr>
      <w:rFonts w:ascii="Times New Roman" w:hAnsi="Times New Roman"/>
      <w:szCs w:val="20"/>
    </w:rPr>
  </w:style>
  <w:style w:type="paragraph" w:customStyle="1" w:styleId="153">
    <w:name w:val="5级标题"/>
    <w:basedOn w:val="1"/>
    <w:qFormat/>
    <w:uiPriority w:val="0"/>
    <w:pPr>
      <w:spacing w:line="360" w:lineRule="auto"/>
      <w:jc w:val="left"/>
    </w:pPr>
    <w:rPr>
      <w:rFonts w:ascii="Times New Roman" w:hAnsi="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3" Type="http://schemas.openxmlformats.org/officeDocument/2006/relationships/fontTable" Target="fontTable.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media/image27.png"/><Relationship Id="rId6" Type="http://schemas.openxmlformats.org/officeDocument/2006/relationships/footer" Target="footer3.xml"/><Relationship Id="rId59" Type="http://schemas.openxmlformats.org/officeDocument/2006/relationships/image" Target="media/image26.jpeg"/><Relationship Id="rId58" Type="http://schemas.openxmlformats.org/officeDocument/2006/relationships/image" Target="media/image25.wmf"/><Relationship Id="rId57" Type="http://schemas.openxmlformats.org/officeDocument/2006/relationships/oleObject" Target="embeddings/oleObject26.bin"/><Relationship Id="rId56" Type="http://schemas.openxmlformats.org/officeDocument/2006/relationships/image" Target="media/image24.wmf"/><Relationship Id="rId55" Type="http://schemas.openxmlformats.org/officeDocument/2006/relationships/oleObject" Target="embeddings/oleObject25.bin"/><Relationship Id="rId54" Type="http://schemas.openxmlformats.org/officeDocument/2006/relationships/image" Target="media/image23.wmf"/><Relationship Id="rId53" Type="http://schemas.openxmlformats.org/officeDocument/2006/relationships/oleObject" Target="embeddings/oleObject24.bin"/><Relationship Id="rId52" Type="http://schemas.openxmlformats.org/officeDocument/2006/relationships/image" Target="media/image22.wmf"/><Relationship Id="rId51" Type="http://schemas.openxmlformats.org/officeDocument/2006/relationships/oleObject" Target="embeddings/oleObject23.bin"/><Relationship Id="rId50" Type="http://schemas.openxmlformats.org/officeDocument/2006/relationships/image" Target="media/image21.wmf"/><Relationship Id="rId5" Type="http://schemas.openxmlformats.org/officeDocument/2006/relationships/footer" Target="footer2.xml"/><Relationship Id="rId49" Type="http://schemas.openxmlformats.org/officeDocument/2006/relationships/oleObject" Target="embeddings/oleObject22.bin"/><Relationship Id="rId48" Type="http://schemas.openxmlformats.org/officeDocument/2006/relationships/image" Target="media/image20.wmf"/><Relationship Id="rId47" Type="http://schemas.openxmlformats.org/officeDocument/2006/relationships/oleObject" Target="embeddings/oleObject21.bin"/><Relationship Id="rId46" Type="http://schemas.openxmlformats.org/officeDocument/2006/relationships/image" Target="media/image19.wmf"/><Relationship Id="rId45" Type="http://schemas.openxmlformats.org/officeDocument/2006/relationships/oleObject" Target="embeddings/oleObject20.bin"/><Relationship Id="rId44" Type="http://schemas.openxmlformats.org/officeDocument/2006/relationships/image" Target="media/image18.wmf"/><Relationship Id="rId43" Type="http://schemas.openxmlformats.org/officeDocument/2006/relationships/oleObject" Target="embeddings/oleObject19.bin"/><Relationship Id="rId42" Type="http://schemas.openxmlformats.org/officeDocument/2006/relationships/image" Target="media/image17.wmf"/><Relationship Id="rId41" Type="http://schemas.openxmlformats.org/officeDocument/2006/relationships/oleObject" Target="embeddings/oleObject18.bin"/><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6.bin"/><Relationship Id="rId37" Type="http://schemas.openxmlformats.org/officeDocument/2006/relationships/image" Target="media/image15.wmf"/><Relationship Id="rId36" Type="http://schemas.openxmlformats.org/officeDocument/2006/relationships/oleObject" Target="embeddings/oleObject15.bin"/><Relationship Id="rId35" Type="http://schemas.openxmlformats.org/officeDocument/2006/relationships/image" Target="media/image14.wmf"/><Relationship Id="rId34" Type="http://schemas.openxmlformats.org/officeDocument/2006/relationships/oleObject" Target="embeddings/oleObject14.bin"/><Relationship Id="rId33" Type="http://schemas.openxmlformats.org/officeDocument/2006/relationships/image" Target="media/image13.wmf"/><Relationship Id="rId32" Type="http://schemas.openxmlformats.org/officeDocument/2006/relationships/oleObject" Target="embeddings/oleObject13.bin"/><Relationship Id="rId31" Type="http://schemas.openxmlformats.org/officeDocument/2006/relationships/image" Target="media/image12.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1.bin"/><Relationship Id="rId27" Type="http://schemas.openxmlformats.org/officeDocument/2006/relationships/image" Target="media/image10.wmf"/><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6671</Words>
  <Characters>38027</Characters>
  <Lines>316</Lines>
  <Paragraphs>89</Paragraphs>
  <TotalTime>16</TotalTime>
  <ScaleCrop>false</ScaleCrop>
  <LinksUpToDate>false</LinksUpToDate>
  <CharactersWithSpaces>44609</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2018-05-18T06:29:00Z</dcterms:created>
  <dc:creator>PC</dc:creator>
  <cp:lastModifiedBy>宁儿</cp:lastModifiedBy>
  <cp:lastPrinted>2018-06-29T04:54:00Z</cp:lastPrinted>
  <dcterms:modified xsi:type="dcterms:W3CDTF">2019-06-17T02:01:18Z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